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header6.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291A8" w14:textId="67C0F7DF" w:rsidR="00275BC2" w:rsidRDefault="006C4FCD" w:rsidP="003B0BB5">
      <w:pPr>
        <w:spacing w:before="120" w:after="120"/>
        <w:jc w:val="both"/>
        <w:rPr>
          <w:rFonts w:ascii="Arial" w:hAnsi="Arial" w:cs="Arial"/>
          <w:bCs/>
          <w:color w:val="365F91" w:themeColor="accent1" w:themeShade="BF"/>
          <w:sz w:val="24"/>
          <w:szCs w:val="24"/>
        </w:rPr>
      </w:pPr>
      <w:r>
        <w:rPr>
          <w:noProof/>
          <w:lang w:val="sr-Cyrl-RS" w:eastAsia="sr-Cyrl-RS"/>
        </w:rPr>
        <w:drawing>
          <wp:anchor distT="0" distB="0" distL="114300" distR="114300" simplePos="0" relativeHeight="251659264" behindDoc="0" locked="0" layoutInCell="1" allowOverlap="1" wp14:anchorId="70F2150E" wp14:editId="6BEC097E">
            <wp:simplePos x="0" y="0"/>
            <wp:positionH relativeFrom="column">
              <wp:posOffset>1789430</wp:posOffset>
            </wp:positionH>
            <wp:positionV relativeFrom="paragraph">
              <wp:posOffset>0</wp:posOffset>
            </wp:positionV>
            <wp:extent cx="241935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670" t="16499" r="77603" b="71344"/>
                    <a:stretch/>
                  </pic:blipFill>
                  <pic:spPr bwMode="auto">
                    <a:xfrm>
                      <a:off x="0" y="0"/>
                      <a:ext cx="2419350" cy="838200"/>
                    </a:xfrm>
                    <a:prstGeom prst="rect">
                      <a:avLst/>
                    </a:prstGeom>
                    <a:ln>
                      <a:noFill/>
                    </a:ln>
                    <a:extLst>
                      <a:ext uri="{53640926-AAD7-44D8-BBD7-CCE9431645EC}">
                        <a14:shadowObscured xmlns:a14="http://schemas.microsoft.com/office/drawing/2010/main"/>
                      </a:ext>
                    </a:extLst>
                  </pic:spPr>
                </pic:pic>
              </a:graphicData>
            </a:graphic>
          </wp:anchor>
        </w:drawing>
      </w:r>
    </w:p>
    <w:p w14:paraId="251B7779" w14:textId="32ED22EA" w:rsidR="00275BC2" w:rsidRDefault="00275BC2" w:rsidP="003B0BB5">
      <w:pPr>
        <w:spacing w:before="120" w:after="120"/>
        <w:jc w:val="both"/>
        <w:rPr>
          <w:rFonts w:ascii="Arial" w:hAnsi="Arial" w:cs="Arial"/>
          <w:bCs/>
          <w:color w:val="365F91" w:themeColor="accent1" w:themeShade="BF"/>
          <w:sz w:val="24"/>
          <w:szCs w:val="24"/>
        </w:rPr>
      </w:pPr>
    </w:p>
    <w:p w14:paraId="4E61454C" w14:textId="6300DF3F" w:rsidR="00275BC2" w:rsidRDefault="00275BC2" w:rsidP="003B0BB5">
      <w:pPr>
        <w:spacing w:before="120" w:after="120"/>
        <w:jc w:val="both"/>
        <w:rPr>
          <w:rFonts w:ascii="Arial" w:hAnsi="Arial" w:cs="Arial"/>
          <w:bCs/>
          <w:color w:val="365F91" w:themeColor="accent1" w:themeShade="BF"/>
          <w:sz w:val="24"/>
          <w:szCs w:val="24"/>
        </w:rPr>
      </w:pPr>
    </w:p>
    <w:p w14:paraId="6B7B05A6" w14:textId="24A9E42A" w:rsidR="006C4FCD" w:rsidRDefault="006C4FCD" w:rsidP="003B0BB5">
      <w:pPr>
        <w:spacing w:before="120" w:after="120"/>
        <w:jc w:val="both"/>
        <w:rPr>
          <w:rFonts w:ascii="Arial" w:hAnsi="Arial" w:cs="Arial"/>
          <w:bCs/>
          <w:color w:val="365F91" w:themeColor="accent1" w:themeShade="BF"/>
          <w:sz w:val="24"/>
          <w:szCs w:val="24"/>
        </w:rPr>
      </w:pPr>
    </w:p>
    <w:p w14:paraId="338152F9" w14:textId="27B0055E" w:rsidR="00275BC2" w:rsidRPr="0093299E" w:rsidRDefault="00275BC2" w:rsidP="003B0BB5">
      <w:pPr>
        <w:spacing w:before="120" w:after="120"/>
        <w:jc w:val="center"/>
        <w:rPr>
          <w:rFonts w:ascii="Arial" w:hAnsi="Arial" w:cs="Arial"/>
          <w:b/>
          <w:bCs/>
          <w:color w:val="365F91" w:themeColor="accent1" w:themeShade="BF"/>
          <w:sz w:val="32"/>
          <w:szCs w:val="32"/>
        </w:rPr>
      </w:pPr>
      <w:r w:rsidRPr="0093299E">
        <w:rPr>
          <w:rFonts w:ascii="Arial" w:hAnsi="Arial" w:cs="Arial"/>
          <w:b/>
          <w:bCs/>
          <w:color w:val="365F91" w:themeColor="accent1" w:themeShade="BF"/>
          <w:sz w:val="32"/>
          <w:szCs w:val="32"/>
        </w:rPr>
        <w:t>ECDSO-E</w:t>
      </w:r>
    </w:p>
    <w:p w14:paraId="0DEE108F" w14:textId="68BA3D9A" w:rsidR="00275BC2" w:rsidRPr="00B02513" w:rsidRDefault="00275BC2" w:rsidP="003B0BB5">
      <w:pPr>
        <w:spacing w:before="120" w:after="120"/>
        <w:jc w:val="center"/>
        <w:rPr>
          <w:rFonts w:ascii="Arial" w:hAnsi="Arial" w:cs="Arial"/>
          <w:bCs/>
          <w:color w:val="365F91" w:themeColor="accent1" w:themeShade="BF"/>
        </w:rPr>
      </w:pPr>
      <w:r w:rsidRPr="00B02513">
        <w:rPr>
          <w:rFonts w:ascii="Arial" w:hAnsi="Arial" w:cs="Arial"/>
          <w:bCs/>
          <w:color w:val="365F91" w:themeColor="accent1" w:themeShade="BF"/>
        </w:rPr>
        <w:t>Energy Communit</w:t>
      </w:r>
      <w:r w:rsidR="0093299E" w:rsidRPr="00B02513">
        <w:rPr>
          <w:rFonts w:ascii="Arial" w:hAnsi="Arial" w:cs="Arial"/>
          <w:bCs/>
          <w:color w:val="365F91" w:themeColor="accent1" w:themeShade="BF"/>
        </w:rPr>
        <w:t>y Distribution System Operators</w:t>
      </w:r>
    </w:p>
    <w:p w14:paraId="715D487F" w14:textId="39A277A9" w:rsidR="00275BC2" w:rsidRDefault="0093299E" w:rsidP="003B0BB5">
      <w:pPr>
        <w:spacing w:before="120" w:after="120"/>
        <w:jc w:val="both"/>
        <w:rPr>
          <w:rFonts w:ascii="Arial" w:hAnsi="Arial" w:cs="Arial"/>
          <w:bCs/>
          <w:color w:val="365F91" w:themeColor="accent1" w:themeShade="BF"/>
          <w:sz w:val="24"/>
          <w:szCs w:val="24"/>
        </w:rPr>
      </w:pPr>
      <w:r>
        <w:rPr>
          <w:noProof/>
          <w:lang w:val="sr-Cyrl-RS" w:eastAsia="sr-Cyrl-RS"/>
        </w:rPr>
        <w:drawing>
          <wp:anchor distT="0" distB="0" distL="114300" distR="114300" simplePos="0" relativeHeight="251663360" behindDoc="0" locked="0" layoutInCell="1" allowOverlap="1" wp14:anchorId="6F306D49" wp14:editId="483E5088">
            <wp:simplePos x="0" y="0"/>
            <wp:positionH relativeFrom="margin">
              <wp:posOffset>104775</wp:posOffset>
            </wp:positionH>
            <wp:positionV relativeFrom="paragraph">
              <wp:posOffset>246380</wp:posOffset>
            </wp:positionV>
            <wp:extent cx="2036145" cy="1388853"/>
            <wp:effectExtent l="228600" t="209550" r="250190" b="1924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ropa.png"/>
                    <pic:cNvPicPr/>
                  </pic:nvPicPr>
                  <pic:blipFill>
                    <a:blip r:embed="rId10">
                      <a:extLst>
                        <a:ext uri="{28A0092B-C50C-407E-A947-70E740481C1C}">
                          <a14:useLocalDpi xmlns:a14="http://schemas.microsoft.com/office/drawing/2010/main" val="0"/>
                        </a:ext>
                      </a:extLst>
                    </a:blip>
                    <a:stretch>
                      <a:fillRect/>
                    </a:stretch>
                  </pic:blipFill>
                  <pic:spPr>
                    <a:xfrm>
                      <a:off x="0" y="0"/>
                      <a:ext cx="2036145" cy="1388853"/>
                    </a:xfrm>
                    <a:prstGeom prst="rect">
                      <a:avLst/>
                    </a:prstGeom>
                    <a:solidFill>
                      <a:srgbClr val="FFFFFF">
                        <a:shade val="85000"/>
                      </a:srgbClr>
                    </a:solidFill>
                    <a:ln w="762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14:paraId="53EB33C3" w14:textId="143AA874" w:rsidR="00275BC2" w:rsidRDefault="008B2161" w:rsidP="003B0BB5">
      <w:pPr>
        <w:spacing w:before="120" w:after="120"/>
        <w:jc w:val="both"/>
        <w:rPr>
          <w:rFonts w:ascii="Arial" w:hAnsi="Arial" w:cs="Arial"/>
          <w:bCs/>
          <w:color w:val="365F91" w:themeColor="accent1" w:themeShade="BF"/>
          <w:sz w:val="24"/>
          <w:szCs w:val="24"/>
        </w:rPr>
      </w:pPr>
      <w:r>
        <w:rPr>
          <w:noProof/>
          <w:lang w:val="sr-Cyrl-RS" w:eastAsia="sr-Cyrl-RS"/>
        </w:rPr>
        <w:drawing>
          <wp:anchor distT="0" distB="0" distL="114300" distR="114300" simplePos="0" relativeHeight="251661312" behindDoc="0" locked="0" layoutInCell="1" allowOverlap="1" wp14:anchorId="51625F2C" wp14:editId="30040F2C">
            <wp:simplePos x="0" y="0"/>
            <wp:positionH relativeFrom="column">
              <wp:posOffset>496570</wp:posOffset>
            </wp:positionH>
            <wp:positionV relativeFrom="paragraph">
              <wp:posOffset>88900</wp:posOffset>
            </wp:positionV>
            <wp:extent cx="5178425" cy="2379980"/>
            <wp:effectExtent l="152400" t="152400" r="155575" b="1536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va mapa CPs.png"/>
                    <pic:cNvPicPr/>
                  </pic:nvPicPr>
                  <pic:blipFill>
                    <a:blip r:embed="rId11">
                      <a:extLst>
                        <a:ext uri="{28A0092B-C50C-407E-A947-70E740481C1C}">
                          <a14:useLocalDpi xmlns:a14="http://schemas.microsoft.com/office/drawing/2010/main" val="0"/>
                        </a:ext>
                      </a:extLst>
                    </a:blip>
                    <a:stretch>
                      <a:fillRect/>
                    </a:stretch>
                  </pic:blipFill>
                  <pic:spPr>
                    <a:xfrm>
                      <a:off x="0" y="0"/>
                      <a:ext cx="5178425" cy="237998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5F1CFFEA" w14:textId="7574930F" w:rsidR="00275BC2" w:rsidRDefault="00275BC2" w:rsidP="003B0BB5">
      <w:pPr>
        <w:spacing w:before="120" w:after="120"/>
        <w:jc w:val="both"/>
        <w:rPr>
          <w:rFonts w:ascii="Arial" w:hAnsi="Arial" w:cs="Arial"/>
          <w:bCs/>
          <w:color w:val="365F91" w:themeColor="accent1" w:themeShade="BF"/>
          <w:sz w:val="24"/>
          <w:szCs w:val="24"/>
        </w:rPr>
      </w:pPr>
    </w:p>
    <w:p w14:paraId="72AB3621" w14:textId="295A422A" w:rsidR="00275BC2" w:rsidRDefault="00275BC2" w:rsidP="003B0BB5">
      <w:pPr>
        <w:spacing w:before="120" w:after="120"/>
        <w:jc w:val="both"/>
        <w:rPr>
          <w:rFonts w:ascii="Arial" w:hAnsi="Arial" w:cs="Arial"/>
          <w:bCs/>
          <w:color w:val="365F91" w:themeColor="accent1" w:themeShade="BF"/>
          <w:sz w:val="24"/>
          <w:szCs w:val="24"/>
        </w:rPr>
      </w:pPr>
    </w:p>
    <w:p w14:paraId="539B4B16" w14:textId="5B803BA7" w:rsidR="00275BC2" w:rsidRDefault="00275BC2" w:rsidP="003B0BB5">
      <w:pPr>
        <w:spacing w:before="120" w:after="120"/>
        <w:jc w:val="both"/>
        <w:rPr>
          <w:rFonts w:ascii="Arial" w:hAnsi="Arial" w:cs="Arial"/>
          <w:bCs/>
          <w:color w:val="365F91" w:themeColor="accent1" w:themeShade="BF"/>
          <w:sz w:val="24"/>
          <w:szCs w:val="24"/>
        </w:rPr>
      </w:pPr>
    </w:p>
    <w:p w14:paraId="617D6D54" w14:textId="7589D2BC" w:rsidR="00275BC2" w:rsidRDefault="00275BC2" w:rsidP="003B0BB5">
      <w:pPr>
        <w:spacing w:before="120" w:after="120"/>
        <w:jc w:val="both"/>
        <w:rPr>
          <w:rFonts w:ascii="Arial" w:hAnsi="Arial" w:cs="Arial"/>
          <w:bCs/>
          <w:color w:val="365F91" w:themeColor="accent1" w:themeShade="BF"/>
          <w:sz w:val="24"/>
          <w:szCs w:val="24"/>
        </w:rPr>
      </w:pPr>
    </w:p>
    <w:p w14:paraId="43667C32" w14:textId="74307F89" w:rsidR="006C4FCD" w:rsidRDefault="006C4FCD" w:rsidP="003B0BB5">
      <w:pPr>
        <w:spacing w:before="120" w:after="120"/>
        <w:jc w:val="both"/>
        <w:rPr>
          <w:rFonts w:ascii="Arial" w:hAnsi="Arial" w:cs="Arial"/>
          <w:bCs/>
          <w:color w:val="365F91" w:themeColor="accent1" w:themeShade="BF"/>
          <w:sz w:val="24"/>
          <w:szCs w:val="24"/>
        </w:rPr>
      </w:pPr>
    </w:p>
    <w:p w14:paraId="0399A415" w14:textId="77777777" w:rsidR="006C4FCD" w:rsidRDefault="006C4FCD" w:rsidP="003B0BB5">
      <w:pPr>
        <w:spacing w:before="120" w:after="120"/>
        <w:jc w:val="both"/>
        <w:rPr>
          <w:rFonts w:ascii="Arial" w:hAnsi="Arial" w:cs="Arial"/>
          <w:bCs/>
          <w:color w:val="365F91" w:themeColor="accent1" w:themeShade="BF"/>
          <w:sz w:val="24"/>
          <w:szCs w:val="24"/>
        </w:rPr>
      </w:pPr>
    </w:p>
    <w:p w14:paraId="58956461" w14:textId="7C2802AA" w:rsidR="00275BC2" w:rsidRDefault="00275BC2" w:rsidP="003B0BB5">
      <w:pPr>
        <w:spacing w:before="120" w:after="120"/>
        <w:jc w:val="both"/>
        <w:rPr>
          <w:rFonts w:ascii="Arial" w:hAnsi="Arial" w:cs="Arial"/>
          <w:bCs/>
          <w:color w:val="365F91" w:themeColor="accent1" w:themeShade="BF"/>
          <w:sz w:val="24"/>
          <w:szCs w:val="24"/>
        </w:rPr>
      </w:pPr>
    </w:p>
    <w:p w14:paraId="4C31135E" w14:textId="67A3B1F6" w:rsidR="00275BC2" w:rsidRDefault="00275BC2" w:rsidP="003B0BB5">
      <w:pPr>
        <w:spacing w:before="120" w:after="120"/>
        <w:jc w:val="both"/>
        <w:rPr>
          <w:rFonts w:ascii="Arial" w:hAnsi="Arial" w:cs="Arial"/>
          <w:bCs/>
          <w:color w:val="365F91" w:themeColor="accent1" w:themeShade="BF"/>
          <w:sz w:val="24"/>
          <w:szCs w:val="24"/>
        </w:rPr>
      </w:pPr>
    </w:p>
    <w:p w14:paraId="26C6DEAE" w14:textId="77777777" w:rsidR="008B2161" w:rsidRDefault="008B2161" w:rsidP="003B0BB5">
      <w:pPr>
        <w:spacing w:before="120" w:after="120"/>
        <w:jc w:val="center"/>
        <w:rPr>
          <w:rFonts w:ascii="Arial" w:hAnsi="Arial" w:cs="Arial"/>
          <w:bCs/>
          <w:color w:val="365F91" w:themeColor="accent1" w:themeShade="BF"/>
          <w:sz w:val="32"/>
          <w:szCs w:val="32"/>
        </w:rPr>
      </w:pPr>
    </w:p>
    <w:p w14:paraId="630BFCA9" w14:textId="77777777" w:rsidR="0093299E" w:rsidRPr="00B02513" w:rsidRDefault="0093299E" w:rsidP="003B0BB5">
      <w:pPr>
        <w:spacing w:before="120" w:after="120"/>
        <w:jc w:val="center"/>
        <w:rPr>
          <w:rFonts w:ascii="Arial" w:hAnsi="Arial" w:cs="Arial"/>
          <w:bCs/>
          <w:color w:val="365F91" w:themeColor="accent1" w:themeShade="BF"/>
          <w:sz w:val="32"/>
          <w:szCs w:val="32"/>
        </w:rPr>
      </w:pPr>
      <w:r w:rsidRPr="00B02513">
        <w:rPr>
          <w:rFonts w:ascii="Arial" w:hAnsi="Arial" w:cs="Arial"/>
          <w:bCs/>
          <w:color w:val="365F91" w:themeColor="accent1" w:themeShade="BF"/>
          <w:sz w:val="32"/>
          <w:szCs w:val="32"/>
        </w:rPr>
        <w:t>Quality of Supply</w:t>
      </w:r>
    </w:p>
    <w:p w14:paraId="5DE8C1EC" w14:textId="77777777" w:rsidR="0093299E" w:rsidRPr="0093299E" w:rsidRDefault="0093299E" w:rsidP="003B0BB5">
      <w:pPr>
        <w:spacing w:before="120" w:after="120"/>
        <w:jc w:val="center"/>
        <w:rPr>
          <w:rFonts w:ascii="Arial" w:hAnsi="Arial" w:cs="Arial"/>
          <w:b/>
          <w:bCs/>
          <w:color w:val="365F91" w:themeColor="accent1" w:themeShade="BF"/>
          <w:sz w:val="32"/>
          <w:szCs w:val="32"/>
        </w:rPr>
      </w:pPr>
      <w:r w:rsidRPr="0093299E">
        <w:rPr>
          <w:rFonts w:ascii="Arial" w:hAnsi="Arial" w:cs="Arial"/>
          <w:b/>
          <w:bCs/>
          <w:color w:val="365F91" w:themeColor="accent1" w:themeShade="BF"/>
          <w:sz w:val="32"/>
          <w:szCs w:val="32"/>
        </w:rPr>
        <w:t>POSITION PAPER</w:t>
      </w:r>
    </w:p>
    <w:p w14:paraId="3D475E88" w14:textId="36598EEE" w:rsidR="0093299E" w:rsidRPr="008B2161" w:rsidRDefault="005B204D" w:rsidP="008B2161">
      <w:pPr>
        <w:spacing w:before="120" w:after="120"/>
        <w:jc w:val="center"/>
        <w:rPr>
          <w:rFonts w:ascii="Arial" w:hAnsi="Arial" w:cs="Arial"/>
          <w:bCs/>
          <w:color w:val="365F91" w:themeColor="accent1" w:themeShade="BF"/>
          <w:sz w:val="32"/>
          <w:szCs w:val="32"/>
        </w:rPr>
      </w:pPr>
      <w:r>
        <w:rPr>
          <w:rFonts w:ascii="Arial" w:hAnsi="Arial" w:cs="Arial"/>
          <w:bCs/>
          <w:color w:val="365F91" w:themeColor="accent1" w:themeShade="BF"/>
          <w:sz w:val="32"/>
          <w:szCs w:val="32"/>
        </w:rPr>
        <w:t>2019</w:t>
      </w:r>
    </w:p>
    <w:p w14:paraId="004A6BF8" w14:textId="77777777" w:rsidR="00807011" w:rsidRDefault="00807011" w:rsidP="003B0BB5">
      <w:pPr>
        <w:spacing w:before="120" w:after="120" w:line="240" w:lineRule="auto"/>
        <w:jc w:val="both"/>
        <w:rPr>
          <w:rFonts w:ascii="Arial" w:hAnsi="Arial" w:cs="Arial"/>
          <w:bCs/>
          <w:sz w:val="20"/>
          <w:szCs w:val="20"/>
        </w:rPr>
      </w:pPr>
    </w:p>
    <w:p w14:paraId="421CB9F3" w14:textId="77777777" w:rsidR="00807011" w:rsidRDefault="00807011" w:rsidP="003B0BB5">
      <w:pPr>
        <w:spacing w:before="120" w:after="120" w:line="240" w:lineRule="auto"/>
        <w:jc w:val="both"/>
        <w:rPr>
          <w:rFonts w:ascii="Arial" w:hAnsi="Arial" w:cs="Arial"/>
          <w:bCs/>
          <w:sz w:val="20"/>
          <w:szCs w:val="20"/>
        </w:rPr>
      </w:pPr>
    </w:p>
    <w:p w14:paraId="4E645382" w14:textId="77777777" w:rsidR="003D7C52" w:rsidRPr="004A4971" w:rsidRDefault="003D7C52" w:rsidP="003B0BB5">
      <w:pPr>
        <w:spacing w:before="120" w:after="120" w:line="240" w:lineRule="auto"/>
        <w:jc w:val="both"/>
        <w:rPr>
          <w:rFonts w:ascii="Arial" w:hAnsi="Arial" w:cs="Arial"/>
          <w:bCs/>
          <w:sz w:val="20"/>
          <w:szCs w:val="20"/>
        </w:rPr>
      </w:pPr>
      <w:r w:rsidRPr="004A4971">
        <w:rPr>
          <w:rFonts w:ascii="Arial" w:hAnsi="Arial" w:cs="Arial"/>
          <w:bCs/>
          <w:sz w:val="20"/>
          <w:szCs w:val="20"/>
        </w:rPr>
        <w:t>Task Force</w:t>
      </w:r>
      <w:r>
        <w:rPr>
          <w:rFonts w:ascii="Arial" w:hAnsi="Arial" w:cs="Arial"/>
          <w:bCs/>
          <w:sz w:val="20"/>
          <w:szCs w:val="20"/>
        </w:rPr>
        <w:t>:</w:t>
      </w:r>
    </w:p>
    <w:p w14:paraId="79E48BB9" w14:textId="5E13144C" w:rsidR="003D7C52" w:rsidRPr="004A4971" w:rsidRDefault="003D7C52" w:rsidP="003B0BB5">
      <w:pPr>
        <w:spacing w:before="120" w:after="120" w:line="240" w:lineRule="auto"/>
        <w:jc w:val="both"/>
        <w:rPr>
          <w:rFonts w:ascii="Arial" w:hAnsi="Arial" w:cs="Arial"/>
          <w:bCs/>
          <w:sz w:val="20"/>
          <w:szCs w:val="20"/>
        </w:rPr>
      </w:pPr>
      <w:r>
        <w:rPr>
          <w:rFonts w:ascii="Arial" w:hAnsi="Arial" w:cs="Arial"/>
          <w:bCs/>
          <w:sz w:val="20"/>
          <w:szCs w:val="20"/>
        </w:rPr>
        <w:t xml:space="preserve">Ranko Vuković, </w:t>
      </w:r>
      <w:r w:rsidR="00323DD6" w:rsidRPr="004A4971">
        <w:rPr>
          <w:rFonts w:ascii="Arial" w:hAnsi="Arial" w:cs="Arial"/>
          <w:bCs/>
          <w:sz w:val="20"/>
          <w:szCs w:val="20"/>
        </w:rPr>
        <w:t>Convener</w:t>
      </w:r>
    </w:p>
    <w:p w14:paraId="48A6565D" w14:textId="4C3DFD51" w:rsidR="003D7C52" w:rsidRDefault="003D7C52" w:rsidP="003B0BB5">
      <w:pPr>
        <w:spacing w:before="120" w:after="120" w:line="240" w:lineRule="auto"/>
        <w:jc w:val="both"/>
        <w:rPr>
          <w:rFonts w:ascii="Arial" w:hAnsi="Arial" w:cs="Arial"/>
          <w:bCs/>
          <w:sz w:val="20"/>
          <w:szCs w:val="20"/>
        </w:rPr>
      </w:pPr>
      <w:r>
        <w:rPr>
          <w:rFonts w:ascii="Arial" w:hAnsi="Arial" w:cs="Arial"/>
          <w:bCs/>
          <w:sz w:val="20"/>
          <w:szCs w:val="20"/>
        </w:rPr>
        <w:t xml:space="preserve">Members: Viktor Dimitrievski, </w:t>
      </w:r>
      <w:r w:rsidRPr="004A4971">
        <w:rPr>
          <w:rFonts w:ascii="Arial" w:hAnsi="Arial" w:cs="Arial"/>
          <w:bCs/>
          <w:sz w:val="20"/>
          <w:szCs w:val="20"/>
        </w:rPr>
        <w:t>Sanja Rikalo</w:t>
      </w:r>
      <w:r>
        <w:rPr>
          <w:rFonts w:ascii="Arial" w:hAnsi="Arial" w:cs="Arial"/>
          <w:bCs/>
          <w:sz w:val="20"/>
          <w:szCs w:val="20"/>
        </w:rPr>
        <w:t>,</w:t>
      </w:r>
      <w:r w:rsidRPr="004A4971">
        <w:rPr>
          <w:rFonts w:ascii="Arial" w:hAnsi="Arial" w:cs="Arial"/>
          <w:bCs/>
          <w:sz w:val="20"/>
          <w:szCs w:val="20"/>
        </w:rPr>
        <w:t xml:space="preserve"> Yuliana Onishchuk</w:t>
      </w:r>
      <w:r>
        <w:rPr>
          <w:rFonts w:ascii="Arial" w:hAnsi="Arial" w:cs="Arial"/>
          <w:bCs/>
          <w:sz w:val="20"/>
          <w:szCs w:val="20"/>
        </w:rPr>
        <w:t>,</w:t>
      </w:r>
      <w:r w:rsidRPr="004A4971">
        <w:rPr>
          <w:rFonts w:ascii="Arial" w:hAnsi="Arial" w:cs="Arial"/>
          <w:bCs/>
          <w:sz w:val="20"/>
          <w:szCs w:val="20"/>
        </w:rPr>
        <w:t xml:space="preserve"> Teimuraz Shengelia</w:t>
      </w:r>
      <w:r>
        <w:rPr>
          <w:rFonts w:ascii="Arial" w:hAnsi="Arial" w:cs="Arial"/>
          <w:bCs/>
          <w:sz w:val="20"/>
          <w:szCs w:val="20"/>
        </w:rPr>
        <w:t>,</w:t>
      </w:r>
      <w:r w:rsidRPr="004A4971">
        <w:rPr>
          <w:rFonts w:ascii="Arial" w:hAnsi="Arial" w:cs="Arial"/>
          <w:bCs/>
          <w:sz w:val="20"/>
          <w:szCs w:val="20"/>
        </w:rPr>
        <w:t xml:space="preserve"> Rostyslav Gupalo</w:t>
      </w:r>
      <w:r>
        <w:rPr>
          <w:rFonts w:ascii="Arial" w:hAnsi="Arial" w:cs="Arial"/>
          <w:bCs/>
          <w:sz w:val="20"/>
          <w:szCs w:val="20"/>
        </w:rPr>
        <w:t>,</w:t>
      </w:r>
    </w:p>
    <w:p w14:paraId="6152F5ED" w14:textId="3C13B902" w:rsidR="005F3811" w:rsidRDefault="003D7C52" w:rsidP="005F3811">
      <w:pPr>
        <w:spacing w:before="120" w:after="120" w:line="240" w:lineRule="auto"/>
        <w:jc w:val="both"/>
        <w:rPr>
          <w:rFonts w:ascii="Arial" w:hAnsi="Arial" w:cs="Arial"/>
          <w:bCs/>
          <w:sz w:val="20"/>
          <w:szCs w:val="20"/>
        </w:rPr>
      </w:pPr>
      <w:r w:rsidRPr="004A4971">
        <w:rPr>
          <w:rFonts w:ascii="Arial" w:hAnsi="Arial" w:cs="Arial"/>
          <w:bCs/>
          <w:sz w:val="20"/>
          <w:szCs w:val="20"/>
        </w:rPr>
        <w:t>Djana Sharr</w:t>
      </w:r>
      <w:r>
        <w:rPr>
          <w:rFonts w:ascii="Arial" w:hAnsi="Arial" w:cs="Arial"/>
          <w:bCs/>
          <w:sz w:val="20"/>
          <w:szCs w:val="20"/>
        </w:rPr>
        <w:t>a,</w:t>
      </w:r>
      <w:r w:rsidRPr="004A4971">
        <w:rPr>
          <w:rFonts w:ascii="Arial" w:hAnsi="Arial" w:cs="Arial"/>
          <w:bCs/>
          <w:sz w:val="20"/>
          <w:szCs w:val="20"/>
        </w:rPr>
        <w:t xml:space="preserve"> Elena Kolevska</w:t>
      </w:r>
      <w:r>
        <w:rPr>
          <w:rFonts w:ascii="Arial" w:hAnsi="Arial" w:cs="Arial"/>
          <w:bCs/>
          <w:sz w:val="20"/>
          <w:szCs w:val="20"/>
        </w:rPr>
        <w:t>,</w:t>
      </w:r>
      <w:r w:rsidRPr="004A4971">
        <w:rPr>
          <w:rFonts w:ascii="Arial" w:hAnsi="Arial" w:cs="Arial"/>
          <w:bCs/>
          <w:sz w:val="20"/>
          <w:szCs w:val="20"/>
        </w:rPr>
        <w:t xml:space="preserve"> </w:t>
      </w:r>
      <w:r w:rsidR="00133E95">
        <w:rPr>
          <w:rFonts w:ascii="Arial" w:hAnsi="Arial" w:cs="Arial"/>
          <w:bCs/>
          <w:sz w:val="20"/>
          <w:szCs w:val="20"/>
        </w:rPr>
        <w:t>Aleksandra Popovac–Damljanović</w:t>
      </w:r>
      <w:r>
        <w:rPr>
          <w:rFonts w:ascii="Arial" w:hAnsi="Arial" w:cs="Arial"/>
          <w:bCs/>
          <w:sz w:val="20"/>
          <w:szCs w:val="20"/>
        </w:rPr>
        <w:t xml:space="preserve"> </w:t>
      </w:r>
    </w:p>
    <w:p w14:paraId="3AB75CD9" w14:textId="277412D9" w:rsidR="00133E95" w:rsidRPr="00133E95" w:rsidRDefault="00133E95" w:rsidP="00133E95">
      <w:pPr>
        <w:spacing w:before="120" w:after="120" w:line="240" w:lineRule="auto"/>
        <w:jc w:val="both"/>
        <w:rPr>
          <w:rFonts w:ascii="Arial" w:hAnsi="Arial" w:cs="Arial"/>
          <w:bCs/>
          <w:sz w:val="20"/>
          <w:szCs w:val="20"/>
          <w:lang w:val="sr-Latn-BA"/>
        </w:rPr>
      </w:pPr>
      <w:r>
        <w:rPr>
          <w:rFonts w:ascii="Arial" w:hAnsi="Arial" w:cs="Arial"/>
          <w:bCs/>
          <w:sz w:val="20"/>
          <w:szCs w:val="20"/>
        </w:rPr>
        <w:t>ECDSO-E Coordinator: Milka Mumović</w:t>
      </w:r>
    </w:p>
    <w:p w14:paraId="06103698" w14:textId="30559FDA" w:rsidR="005F3811" w:rsidRDefault="005F3811" w:rsidP="00790527">
      <w:pPr>
        <w:rPr>
          <w:rFonts w:ascii="Arial" w:hAnsi="Arial" w:cs="Arial"/>
          <w:bCs/>
          <w:color w:val="365F91" w:themeColor="accent1" w:themeShade="BF"/>
          <w:sz w:val="24"/>
          <w:szCs w:val="24"/>
        </w:rPr>
      </w:pPr>
    </w:p>
    <w:p w14:paraId="5FE2365A" w14:textId="02D85FE6" w:rsidR="00133E95" w:rsidRDefault="00133E95" w:rsidP="00790527">
      <w:pPr>
        <w:rPr>
          <w:rFonts w:ascii="Arial" w:hAnsi="Arial" w:cs="Arial"/>
          <w:bCs/>
          <w:color w:val="365F91" w:themeColor="accent1" w:themeShade="BF"/>
          <w:sz w:val="24"/>
          <w:szCs w:val="24"/>
        </w:rPr>
        <w:sectPr w:rsidR="00133E95" w:rsidSect="00005EDE">
          <w:headerReference w:type="default" r:id="rId12"/>
          <w:footerReference w:type="default" r:id="rId13"/>
          <w:pgSz w:w="12240" w:h="15840"/>
          <w:pgMar w:top="1440" w:right="1440" w:bottom="1440" w:left="1440" w:header="708" w:footer="708" w:gutter="0"/>
          <w:pgNumType w:fmt="upperRoman"/>
          <w:cols w:space="708"/>
          <w:titlePg/>
          <w:docGrid w:linePitch="360"/>
        </w:sectPr>
      </w:pPr>
      <w:r>
        <w:rPr>
          <w:rFonts w:ascii="Arial" w:hAnsi="Arial" w:cs="Arial"/>
          <w:bCs/>
          <w:color w:val="365F91" w:themeColor="accent1" w:themeShade="BF"/>
          <w:sz w:val="24"/>
          <w:szCs w:val="24"/>
        </w:rPr>
        <w:t xml:space="preserve">Coordinated </w:t>
      </w:r>
    </w:p>
    <w:p w14:paraId="045C4A66" w14:textId="7EA28EA5" w:rsidR="004550A4" w:rsidRPr="004A4971" w:rsidRDefault="004550A4" w:rsidP="00985985">
      <w:pPr>
        <w:pageBreakBefore/>
        <w:spacing w:before="120" w:after="120"/>
        <w:jc w:val="both"/>
        <w:rPr>
          <w:rFonts w:ascii="Arial" w:hAnsi="Arial" w:cs="Arial"/>
          <w:color w:val="365F91" w:themeColor="accent1" w:themeShade="BF"/>
        </w:rPr>
      </w:pPr>
      <w:bookmarkStart w:id="0" w:name="_GoBack"/>
      <w:bookmarkEnd w:id="0"/>
      <w:r w:rsidRPr="004A4971">
        <w:rPr>
          <w:rFonts w:ascii="Arial" w:hAnsi="Arial" w:cs="Arial"/>
          <w:bCs/>
          <w:color w:val="365F91" w:themeColor="accent1" w:themeShade="BF"/>
          <w:sz w:val="24"/>
          <w:szCs w:val="24"/>
        </w:rPr>
        <w:lastRenderedPageBreak/>
        <w:t>PREFACE</w:t>
      </w:r>
    </w:p>
    <w:p w14:paraId="639ECC9F" w14:textId="77777777" w:rsidR="004550A4" w:rsidRPr="004A4971" w:rsidRDefault="004550A4" w:rsidP="00807011">
      <w:pPr>
        <w:spacing w:before="240" w:after="120"/>
        <w:jc w:val="both"/>
        <w:rPr>
          <w:rFonts w:ascii="Arial" w:hAnsi="Arial" w:cs="Arial"/>
          <w:sz w:val="20"/>
          <w:szCs w:val="20"/>
        </w:rPr>
      </w:pPr>
      <w:r w:rsidRPr="004A4971">
        <w:rPr>
          <w:rFonts w:ascii="Arial" w:hAnsi="Arial" w:cs="Arial"/>
          <w:sz w:val="20"/>
          <w:szCs w:val="20"/>
        </w:rPr>
        <w:t>The Energy Community is an international organization which brings together the European Union and its neighbors to create an integrated pan-European energy market.</w:t>
      </w:r>
    </w:p>
    <w:p w14:paraId="5E1CD7FC" w14:textId="6DB2A82D" w:rsidR="004550A4" w:rsidRPr="004A4971" w:rsidRDefault="004550A4" w:rsidP="003B0BB5">
      <w:pPr>
        <w:spacing w:before="120" w:after="120"/>
        <w:jc w:val="both"/>
        <w:rPr>
          <w:rFonts w:ascii="Arial" w:hAnsi="Arial" w:cs="Arial"/>
          <w:sz w:val="20"/>
          <w:szCs w:val="20"/>
        </w:rPr>
      </w:pPr>
      <w:r w:rsidRPr="004A4971">
        <w:rPr>
          <w:rFonts w:ascii="Arial" w:hAnsi="Arial" w:cs="Arial"/>
          <w:sz w:val="20"/>
          <w:szCs w:val="20"/>
        </w:rPr>
        <w:t xml:space="preserve">The Energy Community </w:t>
      </w:r>
      <w:r w:rsidR="00323DD6">
        <w:rPr>
          <w:rFonts w:ascii="Arial" w:hAnsi="Arial" w:cs="Arial"/>
          <w:sz w:val="20"/>
          <w:szCs w:val="20"/>
        </w:rPr>
        <w:t xml:space="preserve">(EnC) </w:t>
      </w:r>
      <w:r w:rsidRPr="004A4971">
        <w:rPr>
          <w:rFonts w:ascii="Arial" w:hAnsi="Arial" w:cs="Arial"/>
          <w:sz w:val="20"/>
          <w:szCs w:val="20"/>
        </w:rPr>
        <w:t xml:space="preserve">institutional setting did not provide a distinct platform for </w:t>
      </w:r>
      <w:r w:rsidR="00C63477">
        <w:rPr>
          <w:rFonts w:ascii="Arial" w:hAnsi="Arial" w:cs="Arial"/>
          <w:sz w:val="20"/>
          <w:szCs w:val="20"/>
        </w:rPr>
        <w:t>D</w:t>
      </w:r>
      <w:r w:rsidR="00C63477" w:rsidRPr="004A4971">
        <w:rPr>
          <w:rFonts w:ascii="Arial" w:hAnsi="Arial" w:cs="Arial"/>
          <w:sz w:val="20"/>
          <w:szCs w:val="20"/>
        </w:rPr>
        <w:t xml:space="preserve">istribution </w:t>
      </w:r>
      <w:r w:rsidRPr="004A4971">
        <w:rPr>
          <w:rFonts w:ascii="Arial" w:hAnsi="Arial" w:cs="Arial"/>
          <w:sz w:val="20"/>
          <w:szCs w:val="20"/>
        </w:rPr>
        <w:t>system operators (DSO) from the outset. In light of the implementation of the Third Energy Package, the Secretariat found it necessary to enhance the DSOs’ involvement and to provide a platform for expressing their opinions and changing information.</w:t>
      </w:r>
    </w:p>
    <w:p w14:paraId="1396D1CA" w14:textId="3E903372" w:rsidR="004550A4" w:rsidRPr="004A4971" w:rsidRDefault="008B19FB" w:rsidP="003B0BB5">
      <w:pPr>
        <w:spacing w:before="120" w:after="120"/>
        <w:jc w:val="both"/>
        <w:rPr>
          <w:rFonts w:ascii="Arial" w:hAnsi="Arial" w:cs="Arial"/>
          <w:sz w:val="20"/>
          <w:szCs w:val="20"/>
        </w:rPr>
      </w:pPr>
      <w:r>
        <w:rPr>
          <w:rFonts w:ascii="Arial" w:hAnsi="Arial" w:cs="Arial"/>
          <w:color w:val="000000"/>
          <w:sz w:val="20"/>
          <w:szCs w:val="20"/>
        </w:rPr>
        <w:t>Coordination Platform for Energy Community Distribution System Operators for Electricity (</w:t>
      </w:r>
      <w:r w:rsidR="004550A4" w:rsidRPr="004A4971">
        <w:rPr>
          <w:rFonts w:ascii="Arial" w:hAnsi="Arial" w:cs="Arial"/>
          <w:sz w:val="20"/>
          <w:szCs w:val="20"/>
        </w:rPr>
        <w:t>ECDSO-E</w:t>
      </w:r>
      <w:r>
        <w:rPr>
          <w:rFonts w:ascii="Arial" w:hAnsi="Arial" w:cs="Arial"/>
          <w:sz w:val="20"/>
          <w:szCs w:val="20"/>
        </w:rPr>
        <w:t>)</w:t>
      </w:r>
      <w:r w:rsidR="004550A4" w:rsidRPr="004A4971">
        <w:rPr>
          <w:rFonts w:ascii="Arial" w:hAnsi="Arial" w:cs="Arial"/>
          <w:sz w:val="20"/>
          <w:szCs w:val="20"/>
        </w:rPr>
        <w:t xml:space="preserve"> is established as a group of experts from the electricity </w:t>
      </w:r>
      <w:r w:rsidR="00C63477">
        <w:rPr>
          <w:rFonts w:ascii="Arial" w:hAnsi="Arial" w:cs="Arial"/>
          <w:sz w:val="20"/>
          <w:szCs w:val="20"/>
        </w:rPr>
        <w:t>D</w:t>
      </w:r>
      <w:r w:rsidR="00C63477" w:rsidRPr="004A4971">
        <w:rPr>
          <w:rFonts w:ascii="Arial" w:hAnsi="Arial" w:cs="Arial"/>
          <w:sz w:val="20"/>
          <w:szCs w:val="20"/>
        </w:rPr>
        <w:t xml:space="preserve">istribution </w:t>
      </w:r>
      <w:r w:rsidR="00EC3FEF">
        <w:rPr>
          <w:rFonts w:ascii="Arial" w:hAnsi="Arial" w:cs="Arial"/>
          <w:sz w:val="20"/>
          <w:szCs w:val="20"/>
        </w:rPr>
        <w:t>system</w:t>
      </w:r>
      <w:r w:rsidR="00EC3FEF" w:rsidRPr="004A4971">
        <w:rPr>
          <w:rFonts w:ascii="Arial" w:hAnsi="Arial" w:cs="Arial"/>
          <w:sz w:val="20"/>
          <w:szCs w:val="20"/>
        </w:rPr>
        <w:t xml:space="preserve"> </w:t>
      </w:r>
      <w:r w:rsidR="004550A4" w:rsidRPr="004A4971">
        <w:rPr>
          <w:rFonts w:ascii="Arial" w:hAnsi="Arial" w:cs="Arial"/>
          <w:sz w:val="20"/>
          <w:szCs w:val="20"/>
        </w:rPr>
        <w:t>operator undertakings in the Energy Community Contracting Parties, acting as a sub-group within the Energy Community Security of Supply Coordination Group (SoS CG).</w:t>
      </w:r>
    </w:p>
    <w:p w14:paraId="1BFAF3CC" w14:textId="77777777" w:rsidR="004550A4" w:rsidRPr="004A4971" w:rsidRDefault="004550A4" w:rsidP="003B0BB5">
      <w:pPr>
        <w:spacing w:before="120" w:after="120"/>
        <w:jc w:val="both"/>
        <w:rPr>
          <w:rFonts w:ascii="Arial" w:hAnsi="Arial" w:cs="Arial"/>
          <w:sz w:val="20"/>
          <w:szCs w:val="20"/>
        </w:rPr>
      </w:pPr>
      <w:r w:rsidRPr="004A4971">
        <w:rPr>
          <w:rFonts w:ascii="Arial" w:hAnsi="Arial" w:cs="Arial"/>
          <w:sz w:val="20"/>
          <w:szCs w:val="20"/>
        </w:rPr>
        <w:t xml:space="preserve">The operational structure of the ECDSO-E consists of: </w:t>
      </w:r>
    </w:p>
    <w:p w14:paraId="0567A28B" w14:textId="77777777" w:rsidR="004550A4" w:rsidRPr="004A4971" w:rsidRDefault="004550A4" w:rsidP="0029120A">
      <w:pPr>
        <w:spacing w:before="120" w:after="120" w:line="240" w:lineRule="auto"/>
        <w:ind w:left="284"/>
        <w:jc w:val="both"/>
        <w:rPr>
          <w:rFonts w:ascii="Arial" w:hAnsi="Arial" w:cs="Arial"/>
          <w:sz w:val="20"/>
          <w:szCs w:val="20"/>
        </w:rPr>
      </w:pPr>
      <w:r w:rsidRPr="004A4971">
        <w:rPr>
          <w:rFonts w:ascii="Arial" w:hAnsi="Arial" w:cs="Arial"/>
          <w:sz w:val="20"/>
          <w:szCs w:val="20"/>
        </w:rPr>
        <w:t xml:space="preserve">a) The ECDSO-E Coordination Group </w:t>
      </w:r>
    </w:p>
    <w:p w14:paraId="73D36245" w14:textId="77777777" w:rsidR="004550A4" w:rsidRPr="004A4971" w:rsidRDefault="004550A4" w:rsidP="0029120A">
      <w:pPr>
        <w:spacing w:before="120" w:after="120" w:line="240" w:lineRule="auto"/>
        <w:ind w:left="284"/>
        <w:jc w:val="both"/>
        <w:rPr>
          <w:rFonts w:ascii="Arial" w:hAnsi="Arial" w:cs="Arial"/>
          <w:sz w:val="20"/>
          <w:szCs w:val="20"/>
        </w:rPr>
      </w:pPr>
      <w:r w:rsidRPr="004A4971">
        <w:rPr>
          <w:rFonts w:ascii="Arial" w:hAnsi="Arial" w:cs="Arial"/>
          <w:sz w:val="20"/>
          <w:szCs w:val="20"/>
        </w:rPr>
        <w:t xml:space="preserve">b) ECDSO-E Task Forces, including the joint working teams within the SoS CG </w:t>
      </w:r>
    </w:p>
    <w:p w14:paraId="0F6DDE9D" w14:textId="77777777" w:rsidR="004550A4" w:rsidRPr="004A4971" w:rsidRDefault="004550A4" w:rsidP="0029120A">
      <w:pPr>
        <w:spacing w:before="120" w:after="120" w:line="240" w:lineRule="auto"/>
        <w:ind w:left="284"/>
        <w:jc w:val="both"/>
        <w:rPr>
          <w:rFonts w:ascii="Arial" w:hAnsi="Arial" w:cs="Arial"/>
          <w:sz w:val="20"/>
          <w:szCs w:val="20"/>
        </w:rPr>
      </w:pPr>
      <w:r w:rsidRPr="004A4971">
        <w:rPr>
          <w:rFonts w:ascii="Arial" w:hAnsi="Arial" w:cs="Arial"/>
          <w:sz w:val="20"/>
          <w:szCs w:val="20"/>
        </w:rPr>
        <w:t xml:space="preserve">c) Technical Networking. </w:t>
      </w:r>
    </w:p>
    <w:p w14:paraId="374AAE04" w14:textId="3D12628C" w:rsidR="004550A4" w:rsidRPr="004A4971" w:rsidRDefault="004550A4" w:rsidP="003B0BB5">
      <w:pPr>
        <w:spacing w:before="120" w:after="120"/>
        <w:jc w:val="both"/>
        <w:rPr>
          <w:rFonts w:ascii="Arial" w:hAnsi="Arial" w:cs="Arial"/>
          <w:sz w:val="20"/>
          <w:szCs w:val="20"/>
        </w:rPr>
      </w:pPr>
      <w:r w:rsidRPr="004A4971">
        <w:rPr>
          <w:rFonts w:ascii="Arial" w:hAnsi="Arial" w:cs="Arial"/>
          <w:sz w:val="20"/>
          <w:szCs w:val="20"/>
        </w:rPr>
        <w:t xml:space="preserve">ECDSO-E Coordination Group established special task force groups, with an appointed </w:t>
      </w:r>
      <w:r w:rsidR="00E23462" w:rsidRPr="004A4971">
        <w:rPr>
          <w:rFonts w:ascii="Arial" w:hAnsi="Arial" w:cs="Arial"/>
          <w:sz w:val="20"/>
          <w:szCs w:val="20"/>
        </w:rPr>
        <w:t>convener</w:t>
      </w:r>
      <w:r w:rsidRPr="004A4971">
        <w:rPr>
          <w:rFonts w:ascii="Arial" w:hAnsi="Arial" w:cs="Arial"/>
          <w:sz w:val="20"/>
          <w:szCs w:val="20"/>
        </w:rPr>
        <w:t>, to study a precisely defined problem and to report back on it.</w:t>
      </w:r>
    </w:p>
    <w:p w14:paraId="4702AB3D" w14:textId="41682BD6" w:rsidR="004550A4" w:rsidRPr="004A4971" w:rsidRDefault="004550A4" w:rsidP="003B0BB5">
      <w:pPr>
        <w:spacing w:before="120" w:after="120"/>
        <w:jc w:val="both"/>
        <w:rPr>
          <w:rFonts w:ascii="Arial" w:hAnsi="Arial" w:cs="Arial"/>
          <w:sz w:val="20"/>
          <w:szCs w:val="20"/>
        </w:rPr>
      </w:pPr>
      <w:r w:rsidRPr="004A4971">
        <w:rPr>
          <w:rFonts w:ascii="Arial" w:hAnsi="Arial" w:cs="Arial"/>
          <w:sz w:val="20"/>
          <w:szCs w:val="20"/>
        </w:rPr>
        <w:t>On the 11th meeting, ECDSO-E established Task Force</w:t>
      </w:r>
      <w:r w:rsidR="003D7C52">
        <w:rPr>
          <w:rFonts w:ascii="Arial" w:hAnsi="Arial" w:cs="Arial"/>
          <w:sz w:val="20"/>
          <w:szCs w:val="20"/>
        </w:rPr>
        <w:t xml:space="preserve"> (TF) </w:t>
      </w:r>
      <w:r w:rsidRPr="004A4971">
        <w:rPr>
          <w:rFonts w:ascii="Arial" w:hAnsi="Arial" w:cs="Arial"/>
          <w:sz w:val="20"/>
          <w:szCs w:val="20"/>
        </w:rPr>
        <w:t>to deal with the Quality of Supply (QoS).</w:t>
      </w:r>
    </w:p>
    <w:p w14:paraId="4C70308E" w14:textId="30E9DFF6" w:rsidR="004550A4" w:rsidRDefault="004550A4" w:rsidP="003B0BB5">
      <w:pPr>
        <w:spacing w:before="120" w:after="120"/>
        <w:jc w:val="both"/>
        <w:rPr>
          <w:rFonts w:ascii="Arial" w:hAnsi="Arial" w:cs="Arial"/>
          <w:bCs/>
          <w:sz w:val="20"/>
          <w:szCs w:val="20"/>
        </w:rPr>
      </w:pPr>
      <w:r w:rsidRPr="004A4971">
        <w:rPr>
          <w:rFonts w:ascii="Arial" w:hAnsi="Arial" w:cs="Arial"/>
          <w:bCs/>
          <w:sz w:val="20"/>
          <w:szCs w:val="20"/>
        </w:rPr>
        <w:t>The purpose of QoS Task Force is to conduct, with the assistance of the Secretariat, a mapping of existing information, mandates, activities and initiatives to enhance policy coordination, facilitate dialogue, share knowledge as well as to identify future needs and action based on findings.</w:t>
      </w:r>
      <w:r w:rsidR="00DF2D7C">
        <w:rPr>
          <w:rFonts w:ascii="Arial" w:hAnsi="Arial" w:cs="Arial"/>
          <w:bCs/>
          <w:sz w:val="20"/>
          <w:szCs w:val="20"/>
        </w:rPr>
        <w:t xml:space="preserve"> Detailed Terms of Reference is attached to this Report. </w:t>
      </w:r>
    </w:p>
    <w:p w14:paraId="42348FAE" w14:textId="77777777" w:rsidR="00665F52" w:rsidRDefault="00665F52" w:rsidP="003B0BB5">
      <w:pPr>
        <w:spacing w:before="120" w:after="120" w:line="240" w:lineRule="auto"/>
        <w:jc w:val="both"/>
        <w:rPr>
          <w:bCs/>
        </w:rPr>
        <w:sectPr w:rsidR="00665F52" w:rsidSect="005F3811">
          <w:headerReference w:type="default" r:id="rId14"/>
          <w:type w:val="continuous"/>
          <w:pgSz w:w="12240" w:h="15840"/>
          <w:pgMar w:top="1440" w:right="1440" w:bottom="1440" w:left="1440" w:header="708" w:footer="708" w:gutter="0"/>
          <w:pgNumType w:fmt="upperRoman"/>
          <w:cols w:space="708"/>
          <w:titlePg/>
          <w:docGrid w:linePitch="360"/>
        </w:sectPr>
      </w:pPr>
    </w:p>
    <w:p w14:paraId="10BE5EEA" w14:textId="77777777" w:rsidR="0006334E" w:rsidRPr="004A4971" w:rsidRDefault="0006334E" w:rsidP="00985985">
      <w:pPr>
        <w:pageBreakBefore/>
        <w:spacing w:before="120" w:after="120"/>
        <w:jc w:val="both"/>
        <w:rPr>
          <w:rFonts w:ascii="Arial" w:hAnsi="Arial" w:cs="Arial"/>
          <w:color w:val="365F91" w:themeColor="accent1" w:themeShade="BF"/>
        </w:rPr>
      </w:pPr>
      <w:r w:rsidRPr="004A4971">
        <w:rPr>
          <w:rFonts w:ascii="Arial" w:hAnsi="Arial" w:cs="Arial"/>
          <w:bCs/>
          <w:color w:val="365F91" w:themeColor="accent1" w:themeShade="BF"/>
          <w:sz w:val="24"/>
          <w:szCs w:val="24"/>
        </w:rPr>
        <w:lastRenderedPageBreak/>
        <w:t>EXECUTIVE SUMMARY</w:t>
      </w:r>
    </w:p>
    <w:p w14:paraId="4B84D373" w14:textId="055B6F4D" w:rsidR="0006334E" w:rsidRPr="00055E2E" w:rsidRDefault="001A11B5" w:rsidP="00807011">
      <w:pPr>
        <w:spacing w:before="240" w:after="120" w:line="240" w:lineRule="auto"/>
        <w:jc w:val="both"/>
        <w:rPr>
          <w:rFonts w:ascii="Arial" w:hAnsi="Arial" w:cs="Arial"/>
          <w:bCs/>
          <w:sz w:val="20"/>
          <w:szCs w:val="20"/>
        </w:rPr>
      </w:pPr>
      <w:r w:rsidRPr="00055E2E">
        <w:rPr>
          <w:rFonts w:ascii="Arial" w:hAnsi="Arial" w:cs="Arial"/>
          <w:bCs/>
          <w:sz w:val="20"/>
          <w:szCs w:val="20"/>
        </w:rPr>
        <w:t>T</w:t>
      </w:r>
      <w:r w:rsidR="003B0BB5" w:rsidRPr="00055E2E">
        <w:rPr>
          <w:rFonts w:ascii="Arial" w:hAnsi="Arial" w:cs="Arial"/>
          <w:bCs/>
          <w:sz w:val="20"/>
          <w:szCs w:val="20"/>
        </w:rPr>
        <w:t>h</w:t>
      </w:r>
      <w:r w:rsidR="0006334E" w:rsidRPr="00055E2E">
        <w:rPr>
          <w:rFonts w:ascii="Arial" w:hAnsi="Arial" w:cs="Arial"/>
          <w:bCs/>
          <w:sz w:val="20"/>
          <w:szCs w:val="20"/>
        </w:rPr>
        <w:t>is Position paper addresses three major aspects of Quality of Supply: Continuity of Supply, Voltage Quality and Commercial Quality</w:t>
      </w:r>
      <w:r w:rsidR="003B0BB5" w:rsidRPr="00055E2E">
        <w:rPr>
          <w:rFonts w:ascii="Arial" w:hAnsi="Arial" w:cs="Arial"/>
          <w:bCs/>
          <w:sz w:val="20"/>
          <w:szCs w:val="20"/>
        </w:rPr>
        <w:t>.</w:t>
      </w:r>
    </w:p>
    <w:p w14:paraId="46015A47" w14:textId="680AF2BB" w:rsidR="003D7C52" w:rsidRPr="00055E2E" w:rsidRDefault="003D7C52" w:rsidP="003B0BB5">
      <w:pPr>
        <w:spacing w:before="120" w:after="120"/>
        <w:jc w:val="both"/>
        <w:rPr>
          <w:rFonts w:ascii="Arial" w:hAnsi="Arial" w:cs="Arial"/>
          <w:sz w:val="20"/>
          <w:szCs w:val="20"/>
        </w:rPr>
      </w:pPr>
      <w:r w:rsidRPr="00055E2E">
        <w:rPr>
          <w:rFonts w:ascii="Arial" w:hAnsi="Arial" w:cs="Arial"/>
          <w:sz w:val="20"/>
          <w:szCs w:val="20"/>
        </w:rPr>
        <w:t xml:space="preserve">In preparation of this document, the work of the </w:t>
      </w:r>
      <w:r w:rsidR="0005112B" w:rsidRPr="00055E2E">
        <w:rPr>
          <w:rFonts w:ascii="Arial" w:hAnsi="Arial" w:cs="Arial"/>
          <w:sz w:val="20"/>
          <w:szCs w:val="20"/>
        </w:rPr>
        <w:t xml:space="preserve">QoS </w:t>
      </w:r>
      <w:r w:rsidRPr="00055E2E">
        <w:rPr>
          <w:rFonts w:ascii="Arial" w:hAnsi="Arial" w:cs="Arial"/>
          <w:sz w:val="20"/>
          <w:szCs w:val="20"/>
        </w:rPr>
        <w:t xml:space="preserve">TF was assigned to the three aspects of quality of supply, and work </w:t>
      </w:r>
      <w:r w:rsidR="006A342E" w:rsidRPr="00055E2E">
        <w:rPr>
          <w:rFonts w:ascii="Arial" w:hAnsi="Arial" w:cs="Arial"/>
          <w:sz w:val="20"/>
          <w:szCs w:val="20"/>
        </w:rPr>
        <w:t xml:space="preserve">was </w:t>
      </w:r>
      <w:r w:rsidRPr="00055E2E">
        <w:rPr>
          <w:rFonts w:ascii="Arial" w:hAnsi="Arial" w:cs="Arial"/>
          <w:sz w:val="20"/>
          <w:szCs w:val="20"/>
        </w:rPr>
        <w:t>coordinated by responsible expert members:</w:t>
      </w:r>
    </w:p>
    <w:p w14:paraId="3CF128F7" w14:textId="1FC999AB" w:rsidR="003D7C52" w:rsidRPr="00055E2E" w:rsidRDefault="003D7C52" w:rsidP="004F1DB7">
      <w:pPr>
        <w:pStyle w:val="ListParagraph"/>
        <w:numPr>
          <w:ilvl w:val="0"/>
          <w:numId w:val="6"/>
        </w:numPr>
        <w:spacing w:before="120" w:after="120" w:line="259" w:lineRule="auto"/>
        <w:jc w:val="both"/>
        <w:rPr>
          <w:rFonts w:ascii="Arial" w:hAnsi="Arial" w:cs="Arial"/>
          <w:sz w:val="20"/>
          <w:szCs w:val="20"/>
        </w:rPr>
      </w:pPr>
      <w:r w:rsidRPr="00055E2E">
        <w:rPr>
          <w:rFonts w:ascii="Arial" w:hAnsi="Arial" w:cs="Arial"/>
          <w:sz w:val="20"/>
          <w:szCs w:val="20"/>
        </w:rPr>
        <w:t xml:space="preserve">Continuity of Supply, by Viktor </w:t>
      </w:r>
      <w:r w:rsidR="00E23462" w:rsidRPr="00055E2E">
        <w:rPr>
          <w:rFonts w:ascii="Arial" w:hAnsi="Arial" w:cs="Arial"/>
          <w:sz w:val="20"/>
          <w:szCs w:val="20"/>
        </w:rPr>
        <w:t>Dimitrievski</w:t>
      </w:r>
      <w:r w:rsidRPr="00055E2E">
        <w:rPr>
          <w:rFonts w:ascii="Arial" w:hAnsi="Arial" w:cs="Arial"/>
          <w:sz w:val="20"/>
          <w:szCs w:val="20"/>
        </w:rPr>
        <w:t xml:space="preserve">, </w:t>
      </w:r>
    </w:p>
    <w:p w14:paraId="0ABD5709" w14:textId="77777777" w:rsidR="003D7C52" w:rsidRPr="00055E2E" w:rsidRDefault="003D7C52" w:rsidP="004F1DB7">
      <w:pPr>
        <w:pStyle w:val="ListParagraph"/>
        <w:numPr>
          <w:ilvl w:val="0"/>
          <w:numId w:val="6"/>
        </w:numPr>
        <w:spacing w:before="120" w:after="120" w:line="259" w:lineRule="auto"/>
        <w:jc w:val="both"/>
        <w:rPr>
          <w:rFonts w:ascii="Arial" w:hAnsi="Arial" w:cs="Arial"/>
          <w:sz w:val="20"/>
          <w:szCs w:val="20"/>
        </w:rPr>
      </w:pPr>
      <w:r w:rsidRPr="00055E2E">
        <w:rPr>
          <w:rFonts w:ascii="Arial" w:hAnsi="Arial" w:cs="Arial"/>
          <w:sz w:val="20"/>
          <w:szCs w:val="20"/>
        </w:rPr>
        <w:t xml:space="preserve">Voltage Quality, by Ms. Sanja Rikalo, and </w:t>
      </w:r>
    </w:p>
    <w:p w14:paraId="1CC0BCCD" w14:textId="1418ED8C" w:rsidR="003D7C52" w:rsidRPr="00055E2E" w:rsidRDefault="003D7C52" w:rsidP="004F1DB7">
      <w:pPr>
        <w:pStyle w:val="ListParagraph"/>
        <w:numPr>
          <w:ilvl w:val="0"/>
          <w:numId w:val="6"/>
        </w:numPr>
        <w:spacing w:before="120" w:after="120" w:line="240" w:lineRule="auto"/>
        <w:jc w:val="both"/>
        <w:rPr>
          <w:rFonts w:ascii="Arial" w:hAnsi="Arial" w:cs="Arial"/>
          <w:bCs/>
          <w:sz w:val="20"/>
          <w:szCs w:val="20"/>
        </w:rPr>
      </w:pPr>
      <w:r w:rsidRPr="00055E2E">
        <w:rPr>
          <w:rFonts w:ascii="Arial" w:hAnsi="Arial" w:cs="Arial"/>
          <w:bCs/>
          <w:sz w:val="20"/>
          <w:szCs w:val="20"/>
        </w:rPr>
        <w:t>Commercial Quality, by Yuliana Onischuk and Teimuraz Shengelia.</w:t>
      </w:r>
    </w:p>
    <w:p w14:paraId="467EF091" w14:textId="32011927" w:rsidR="006A342E" w:rsidRPr="00055E2E" w:rsidRDefault="006A342E" w:rsidP="00055E2E">
      <w:pPr>
        <w:spacing w:before="120" w:after="120"/>
        <w:jc w:val="both"/>
        <w:rPr>
          <w:rFonts w:ascii="Arial" w:hAnsi="Arial" w:cs="Arial"/>
          <w:sz w:val="20"/>
          <w:szCs w:val="20"/>
        </w:rPr>
      </w:pPr>
      <w:r w:rsidRPr="00055E2E">
        <w:rPr>
          <w:rFonts w:ascii="Arial" w:hAnsi="Arial" w:cs="Arial"/>
          <w:bCs/>
          <w:sz w:val="20"/>
          <w:szCs w:val="20"/>
        </w:rPr>
        <w:t>This Position Paper sets out ECDSO-E’s views on the different aspects of the Quality of supply of electricity.</w:t>
      </w:r>
      <w:r w:rsidRPr="00055E2E">
        <w:rPr>
          <w:rFonts w:ascii="Arial" w:hAnsi="Arial" w:cs="Arial"/>
          <w:sz w:val="20"/>
          <w:szCs w:val="20"/>
        </w:rPr>
        <w:t xml:space="preserve"> </w:t>
      </w:r>
    </w:p>
    <w:p w14:paraId="0EDFD66D" w14:textId="77777777" w:rsidR="006A342E" w:rsidRPr="0029120A" w:rsidRDefault="006A342E" w:rsidP="006A342E">
      <w:pPr>
        <w:spacing w:before="120" w:after="120"/>
        <w:jc w:val="both"/>
        <w:rPr>
          <w:rFonts w:ascii="Arial" w:hAnsi="Arial" w:cs="Arial"/>
          <w:sz w:val="20"/>
          <w:szCs w:val="20"/>
        </w:rPr>
      </w:pPr>
      <w:r w:rsidRPr="0029120A">
        <w:rPr>
          <w:rFonts w:ascii="Arial" w:hAnsi="Arial" w:cs="Arial"/>
          <w:sz w:val="20"/>
          <w:szCs w:val="20"/>
        </w:rPr>
        <w:t xml:space="preserve">The overall objective of this document is to ensure harmonized definition of the service quality indices, monitoring and reporting as well as measurement techniques, thus providing a useful tool for benchmarking of consistent and comparable information. </w:t>
      </w:r>
    </w:p>
    <w:p w14:paraId="3C31CEB7" w14:textId="4FD4BF8A" w:rsidR="006A342E" w:rsidRPr="0029120A" w:rsidRDefault="006A342E" w:rsidP="006A342E">
      <w:pPr>
        <w:spacing w:before="120" w:after="120"/>
        <w:jc w:val="both"/>
        <w:rPr>
          <w:rFonts w:ascii="Arial" w:hAnsi="Arial" w:cs="Arial"/>
          <w:sz w:val="20"/>
          <w:szCs w:val="20"/>
        </w:rPr>
      </w:pPr>
      <w:r w:rsidRPr="0029120A">
        <w:rPr>
          <w:rFonts w:ascii="Arial" w:hAnsi="Arial" w:cs="Arial"/>
          <w:sz w:val="20"/>
          <w:szCs w:val="20"/>
        </w:rPr>
        <w:t xml:space="preserve">Also, the document aims to present an overview and analysis of current practices in the </w:t>
      </w:r>
      <w:r w:rsidR="00E23462" w:rsidRPr="0029120A">
        <w:rPr>
          <w:rFonts w:ascii="Arial" w:hAnsi="Arial" w:cs="Arial"/>
          <w:sz w:val="20"/>
          <w:szCs w:val="20"/>
        </w:rPr>
        <w:t>Contracting Parties (</w:t>
      </w:r>
      <w:r w:rsidRPr="0029120A">
        <w:rPr>
          <w:rFonts w:ascii="Arial" w:hAnsi="Arial" w:cs="Arial"/>
          <w:sz w:val="20"/>
          <w:szCs w:val="20"/>
        </w:rPr>
        <w:t>CPs</w:t>
      </w:r>
      <w:r w:rsidR="00E23462" w:rsidRPr="0029120A">
        <w:rPr>
          <w:rFonts w:ascii="Arial" w:hAnsi="Arial" w:cs="Arial"/>
          <w:sz w:val="20"/>
          <w:szCs w:val="20"/>
        </w:rPr>
        <w:t>)</w:t>
      </w:r>
      <w:r w:rsidRPr="0029120A">
        <w:rPr>
          <w:rFonts w:ascii="Arial" w:hAnsi="Arial" w:cs="Arial"/>
          <w:sz w:val="20"/>
          <w:szCs w:val="20"/>
        </w:rPr>
        <w:t>. It also provides an assessment of areas where a move towards harmonization could further improve quality of supply. At the end the findings and recommendations of the document will hopefully lead to further development of national regulation and harmonization among the CPs.</w:t>
      </w:r>
    </w:p>
    <w:p w14:paraId="1D0E4FB5" w14:textId="46ED0834" w:rsidR="007A7DB5" w:rsidRPr="0029120A" w:rsidRDefault="007A7DB5" w:rsidP="003B0BB5">
      <w:pPr>
        <w:spacing w:before="120" w:after="120" w:line="240" w:lineRule="auto"/>
        <w:jc w:val="both"/>
        <w:rPr>
          <w:rFonts w:ascii="Arial" w:hAnsi="Arial" w:cs="Arial"/>
          <w:bCs/>
          <w:sz w:val="20"/>
          <w:szCs w:val="20"/>
        </w:rPr>
      </w:pPr>
      <w:r w:rsidRPr="0029120A">
        <w:rPr>
          <w:rFonts w:ascii="Arial" w:hAnsi="Arial" w:cs="Arial"/>
          <w:sz w:val="20"/>
          <w:szCs w:val="20"/>
        </w:rPr>
        <w:t xml:space="preserve">The research </w:t>
      </w:r>
      <w:r w:rsidR="006A342E" w:rsidRPr="0029120A">
        <w:rPr>
          <w:rFonts w:ascii="Arial" w:hAnsi="Arial" w:cs="Arial"/>
          <w:sz w:val="20"/>
          <w:szCs w:val="20"/>
        </w:rPr>
        <w:t xml:space="preserve">is </w:t>
      </w:r>
      <w:r w:rsidRPr="0029120A">
        <w:rPr>
          <w:rFonts w:ascii="Arial" w:hAnsi="Arial" w:cs="Arial"/>
          <w:sz w:val="20"/>
          <w:szCs w:val="20"/>
        </w:rPr>
        <w:t xml:space="preserve">designed in reliance to the respective </w:t>
      </w:r>
      <w:r w:rsidR="0005112B" w:rsidRPr="0029120A">
        <w:rPr>
          <w:rFonts w:ascii="Arial" w:hAnsi="Arial" w:cs="Arial"/>
          <w:sz w:val="20"/>
          <w:szCs w:val="20"/>
        </w:rPr>
        <w:t>The Council of European Energy Regulators</w:t>
      </w:r>
      <w:r w:rsidR="00DE3420">
        <w:rPr>
          <w:rFonts w:ascii="Arial" w:hAnsi="Arial" w:cs="Arial"/>
          <w:sz w:val="20"/>
          <w:szCs w:val="20"/>
        </w:rPr>
        <w:t xml:space="preserve"> (</w:t>
      </w:r>
      <w:r w:rsidRPr="0029120A">
        <w:rPr>
          <w:rFonts w:ascii="Arial" w:hAnsi="Arial" w:cs="Arial"/>
          <w:sz w:val="20"/>
          <w:szCs w:val="20"/>
        </w:rPr>
        <w:t>CEER</w:t>
      </w:r>
      <w:r w:rsidR="00DE3420">
        <w:rPr>
          <w:rFonts w:ascii="Arial" w:hAnsi="Arial" w:cs="Arial"/>
          <w:sz w:val="20"/>
          <w:szCs w:val="20"/>
        </w:rPr>
        <w:t>)</w:t>
      </w:r>
      <w:r w:rsidRPr="0029120A">
        <w:rPr>
          <w:rFonts w:ascii="Arial" w:hAnsi="Arial" w:cs="Arial"/>
          <w:sz w:val="20"/>
          <w:szCs w:val="20"/>
        </w:rPr>
        <w:t xml:space="preserve"> Benchmarking Report with the aim to develop main recommendations for electricity quality regulation on a national level </w:t>
      </w:r>
      <w:r w:rsidR="006A342E" w:rsidRPr="0029120A">
        <w:rPr>
          <w:rFonts w:ascii="Arial" w:hAnsi="Arial" w:cs="Arial"/>
          <w:sz w:val="20"/>
          <w:szCs w:val="20"/>
        </w:rPr>
        <w:t xml:space="preserve">of the Contracting Parties as well as on </w:t>
      </w:r>
      <w:r w:rsidRPr="0029120A">
        <w:rPr>
          <w:rFonts w:ascii="Arial" w:hAnsi="Arial" w:cs="Arial"/>
          <w:sz w:val="20"/>
          <w:szCs w:val="20"/>
        </w:rPr>
        <w:t>the Energy Community</w:t>
      </w:r>
      <w:r w:rsidR="006A342E" w:rsidRPr="0029120A">
        <w:rPr>
          <w:rFonts w:ascii="Arial" w:hAnsi="Arial" w:cs="Arial"/>
          <w:sz w:val="20"/>
          <w:szCs w:val="20"/>
        </w:rPr>
        <w:t xml:space="preserve"> level.</w:t>
      </w:r>
    </w:p>
    <w:p w14:paraId="359101BD" w14:textId="7B5748F5" w:rsidR="003D7C52" w:rsidRPr="0029120A" w:rsidRDefault="007A7DB5" w:rsidP="003B0BB5">
      <w:pPr>
        <w:spacing w:before="120" w:after="120" w:line="240" w:lineRule="auto"/>
        <w:jc w:val="both"/>
        <w:rPr>
          <w:rFonts w:ascii="Arial" w:hAnsi="Arial" w:cs="Arial"/>
          <w:bCs/>
          <w:sz w:val="20"/>
          <w:szCs w:val="20"/>
        </w:rPr>
      </w:pPr>
      <w:r w:rsidRPr="0029120A">
        <w:rPr>
          <w:rFonts w:ascii="Arial" w:hAnsi="Arial" w:cs="Arial"/>
          <w:bCs/>
          <w:sz w:val="20"/>
          <w:szCs w:val="20"/>
        </w:rPr>
        <w:t xml:space="preserve">The Task force conducted the survey based on the questionnaires for participating </w:t>
      </w:r>
      <w:r w:rsidR="0005112B" w:rsidRPr="0029120A">
        <w:rPr>
          <w:rFonts w:ascii="Arial" w:hAnsi="Arial" w:cs="Arial"/>
          <w:bCs/>
          <w:sz w:val="20"/>
          <w:szCs w:val="20"/>
        </w:rPr>
        <w:t>DSOs</w:t>
      </w:r>
      <w:r w:rsidRPr="0029120A">
        <w:rPr>
          <w:rFonts w:ascii="Arial" w:hAnsi="Arial" w:cs="Arial"/>
          <w:bCs/>
          <w:sz w:val="20"/>
          <w:szCs w:val="20"/>
        </w:rPr>
        <w:t xml:space="preserve">. </w:t>
      </w:r>
      <w:r w:rsidR="00E23462" w:rsidRPr="0029120A">
        <w:rPr>
          <w:rFonts w:ascii="Arial" w:hAnsi="Arial" w:cs="Arial"/>
          <w:bCs/>
          <w:sz w:val="20"/>
          <w:szCs w:val="20"/>
        </w:rPr>
        <w:t>Distribution System Operators</w:t>
      </w:r>
      <w:r w:rsidR="00E23462" w:rsidRPr="0029120A" w:rsidDel="00E23462">
        <w:rPr>
          <w:rFonts w:ascii="Arial" w:hAnsi="Arial" w:cs="Arial"/>
          <w:bCs/>
          <w:sz w:val="20"/>
          <w:szCs w:val="20"/>
        </w:rPr>
        <w:t xml:space="preserve"> </w:t>
      </w:r>
      <w:r w:rsidRPr="0029120A">
        <w:rPr>
          <w:rFonts w:ascii="Arial" w:hAnsi="Arial" w:cs="Arial"/>
          <w:bCs/>
          <w:sz w:val="20"/>
          <w:szCs w:val="20"/>
        </w:rPr>
        <w:t xml:space="preserve">from all </w:t>
      </w:r>
      <w:r w:rsidR="00DE3420" w:rsidRPr="009E3546">
        <w:rPr>
          <w:rFonts w:ascii="Arial" w:hAnsi="Arial" w:cs="Arial"/>
          <w:bCs/>
          <w:sz w:val="20"/>
          <w:szCs w:val="20"/>
        </w:rPr>
        <w:t xml:space="preserve">Energy Community </w:t>
      </w:r>
      <w:r w:rsidRPr="0029120A">
        <w:rPr>
          <w:rFonts w:ascii="Arial" w:hAnsi="Arial" w:cs="Arial"/>
          <w:bCs/>
          <w:sz w:val="20"/>
          <w:szCs w:val="20"/>
        </w:rPr>
        <w:t xml:space="preserve">Contracting Parties participated in the survey. </w:t>
      </w:r>
      <w:r w:rsidR="003D7C52" w:rsidRPr="0029120A">
        <w:rPr>
          <w:rFonts w:ascii="Arial" w:hAnsi="Arial" w:cs="Arial"/>
          <w:bCs/>
          <w:sz w:val="20"/>
          <w:szCs w:val="20"/>
        </w:rPr>
        <w:t xml:space="preserve">The list of the participating DSOs replied to the questionnaires: </w:t>
      </w:r>
    </w:p>
    <w:p w14:paraId="16FC8DA0" w14:textId="77777777" w:rsidR="003D7C52" w:rsidRPr="0029120A" w:rsidRDefault="003D7C52" w:rsidP="00790527">
      <w:pPr>
        <w:spacing w:after="0"/>
        <w:jc w:val="both"/>
        <w:rPr>
          <w:rFonts w:ascii="Arial" w:hAnsi="Arial" w:cs="Arial"/>
          <w:b/>
          <w:sz w:val="20"/>
          <w:szCs w:val="20"/>
          <w:shd w:val="clear" w:color="auto" w:fill="FFFFFF"/>
        </w:rPr>
      </w:pPr>
      <w:r w:rsidRPr="0029120A">
        <w:rPr>
          <w:rFonts w:ascii="Arial" w:hAnsi="Arial" w:cs="Arial"/>
          <w:b/>
          <w:sz w:val="20"/>
          <w:szCs w:val="20"/>
          <w:shd w:val="clear" w:color="auto" w:fill="FFFFFF"/>
        </w:rPr>
        <w:t>Albania:</w:t>
      </w:r>
    </w:p>
    <w:p w14:paraId="71D1DE0E" w14:textId="1960C635" w:rsidR="003D7C52" w:rsidRPr="0029120A" w:rsidRDefault="003D7C52" w:rsidP="004F1DB7">
      <w:pPr>
        <w:pStyle w:val="ListParagraph"/>
        <w:numPr>
          <w:ilvl w:val="0"/>
          <w:numId w:val="6"/>
        </w:numPr>
        <w:spacing w:after="0" w:line="259" w:lineRule="auto"/>
        <w:jc w:val="both"/>
        <w:rPr>
          <w:rFonts w:ascii="Arial" w:hAnsi="Arial" w:cs="Arial"/>
          <w:sz w:val="20"/>
          <w:szCs w:val="20"/>
        </w:rPr>
      </w:pPr>
      <w:r w:rsidRPr="0029120A">
        <w:rPr>
          <w:rFonts w:ascii="Arial" w:hAnsi="Arial" w:cs="Arial"/>
          <w:sz w:val="20"/>
          <w:szCs w:val="20"/>
          <w:shd w:val="clear" w:color="auto" w:fill="FFFFFF"/>
        </w:rPr>
        <w:t xml:space="preserve">Electricity Power </w:t>
      </w:r>
      <w:r w:rsidR="006D40E7" w:rsidRPr="0029120A">
        <w:rPr>
          <w:rFonts w:ascii="Arial" w:hAnsi="Arial" w:cs="Arial"/>
          <w:sz w:val="20"/>
          <w:szCs w:val="20"/>
          <w:shd w:val="clear" w:color="auto" w:fill="FFFFFF"/>
        </w:rPr>
        <w:t>Distribution System Operator (O</w:t>
      </w:r>
      <w:r w:rsidRPr="0029120A">
        <w:rPr>
          <w:rFonts w:ascii="Arial" w:hAnsi="Arial" w:cs="Arial"/>
          <w:sz w:val="20"/>
          <w:szCs w:val="20"/>
          <w:shd w:val="clear" w:color="auto" w:fill="FFFFFF"/>
        </w:rPr>
        <w:t>SHEE)</w:t>
      </w:r>
      <w:r w:rsidR="00E23462" w:rsidRPr="0029120A">
        <w:rPr>
          <w:rFonts w:ascii="Arial" w:hAnsi="Arial" w:cs="Arial"/>
          <w:sz w:val="20"/>
          <w:szCs w:val="20"/>
          <w:shd w:val="clear" w:color="auto" w:fill="FFFFFF"/>
        </w:rPr>
        <w:t>;</w:t>
      </w:r>
      <w:r w:rsidRPr="0029120A">
        <w:rPr>
          <w:rFonts w:ascii="Arial" w:hAnsi="Arial" w:cs="Arial"/>
          <w:sz w:val="20"/>
          <w:szCs w:val="20"/>
          <w:shd w:val="clear" w:color="auto" w:fill="FFFFFF"/>
        </w:rPr>
        <w:t xml:space="preserve"> </w:t>
      </w:r>
    </w:p>
    <w:p w14:paraId="1B40C25D" w14:textId="77777777" w:rsidR="003D7C52" w:rsidRPr="0029120A" w:rsidRDefault="003D7C52" w:rsidP="00790527">
      <w:pPr>
        <w:spacing w:after="0"/>
        <w:jc w:val="both"/>
        <w:rPr>
          <w:rFonts w:ascii="Arial" w:hAnsi="Arial" w:cs="Arial"/>
          <w:b/>
          <w:sz w:val="20"/>
          <w:szCs w:val="20"/>
        </w:rPr>
      </w:pPr>
      <w:r w:rsidRPr="0029120A">
        <w:rPr>
          <w:rFonts w:ascii="Arial" w:hAnsi="Arial" w:cs="Arial"/>
          <w:b/>
          <w:sz w:val="20"/>
          <w:szCs w:val="20"/>
        </w:rPr>
        <w:t>Bosnia and Herzegovina:</w:t>
      </w:r>
    </w:p>
    <w:p w14:paraId="1E6D2641" w14:textId="77777777" w:rsidR="003D7C52" w:rsidRPr="0029120A" w:rsidRDefault="003D7C52" w:rsidP="004F1DB7">
      <w:pPr>
        <w:pStyle w:val="ListParagraph"/>
        <w:numPr>
          <w:ilvl w:val="0"/>
          <w:numId w:val="6"/>
        </w:numPr>
        <w:spacing w:after="0" w:line="259" w:lineRule="auto"/>
        <w:jc w:val="both"/>
        <w:rPr>
          <w:rFonts w:ascii="Arial" w:hAnsi="Arial" w:cs="Arial"/>
          <w:sz w:val="20"/>
          <w:szCs w:val="20"/>
        </w:rPr>
      </w:pPr>
      <w:r w:rsidRPr="0029120A">
        <w:rPr>
          <w:rFonts w:ascii="Arial" w:hAnsi="Arial" w:cs="Arial"/>
          <w:sz w:val="20"/>
          <w:szCs w:val="20"/>
        </w:rPr>
        <w:t xml:space="preserve">JP Elektroprivreda BiH d.d (EPBIH), </w:t>
      </w:r>
    </w:p>
    <w:p w14:paraId="5C61557E" w14:textId="459657A5" w:rsidR="003D7C52" w:rsidRPr="0029120A" w:rsidRDefault="003D7C52" w:rsidP="004F1DB7">
      <w:pPr>
        <w:pStyle w:val="ListParagraph"/>
        <w:numPr>
          <w:ilvl w:val="0"/>
          <w:numId w:val="6"/>
        </w:numPr>
        <w:spacing w:after="0" w:line="259" w:lineRule="auto"/>
        <w:jc w:val="both"/>
        <w:rPr>
          <w:rFonts w:ascii="Arial" w:hAnsi="Arial" w:cs="Arial"/>
          <w:sz w:val="20"/>
          <w:szCs w:val="20"/>
        </w:rPr>
      </w:pPr>
      <w:r w:rsidRPr="0029120A">
        <w:rPr>
          <w:rFonts w:ascii="Arial" w:hAnsi="Arial" w:cs="Arial"/>
          <w:sz w:val="20"/>
          <w:szCs w:val="20"/>
        </w:rPr>
        <w:t>JP Elektroprivreda Hrvatske zajednice Herc</w:t>
      </w:r>
      <w:r w:rsidR="006D40E7" w:rsidRPr="0029120A">
        <w:rPr>
          <w:rFonts w:ascii="Arial" w:hAnsi="Arial" w:cs="Arial"/>
          <w:sz w:val="20"/>
          <w:szCs w:val="20"/>
        </w:rPr>
        <w:t>eg</w:t>
      </w:r>
      <w:r w:rsidR="00E23462" w:rsidRPr="0029120A">
        <w:rPr>
          <w:rFonts w:ascii="Arial" w:hAnsi="Arial" w:cs="Arial"/>
          <w:sz w:val="20"/>
          <w:szCs w:val="20"/>
        </w:rPr>
        <w:t xml:space="preserve"> Bosne </w:t>
      </w:r>
      <w:r w:rsidRPr="0029120A">
        <w:rPr>
          <w:rFonts w:ascii="Arial" w:hAnsi="Arial" w:cs="Arial"/>
          <w:sz w:val="20"/>
          <w:szCs w:val="20"/>
        </w:rPr>
        <w:t xml:space="preserve">d.d. (EPHZHB) and </w:t>
      </w:r>
    </w:p>
    <w:p w14:paraId="1D19A05D" w14:textId="343DCD5E" w:rsidR="003D7C52" w:rsidRPr="0029120A" w:rsidRDefault="003D7C52" w:rsidP="004F1DB7">
      <w:pPr>
        <w:pStyle w:val="ListParagraph"/>
        <w:numPr>
          <w:ilvl w:val="0"/>
          <w:numId w:val="6"/>
        </w:numPr>
        <w:spacing w:after="0" w:line="259" w:lineRule="auto"/>
        <w:jc w:val="both"/>
        <w:rPr>
          <w:rFonts w:ascii="Arial" w:hAnsi="Arial" w:cs="Arial"/>
          <w:sz w:val="20"/>
          <w:szCs w:val="20"/>
        </w:rPr>
      </w:pPr>
      <w:r w:rsidRPr="0029120A">
        <w:rPr>
          <w:rFonts w:ascii="Arial" w:hAnsi="Arial" w:cs="Arial"/>
          <w:sz w:val="20"/>
          <w:szCs w:val="20"/>
        </w:rPr>
        <w:t>MH Power Utility of Republic of Srpska (ERS)</w:t>
      </w:r>
      <w:r w:rsidR="00E23462" w:rsidRPr="0029120A">
        <w:rPr>
          <w:rFonts w:ascii="Arial" w:hAnsi="Arial" w:cs="Arial"/>
          <w:sz w:val="20"/>
          <w:szCs w:val="20"/>
        </w:rPr>
        <w:t>;</w:t>
      </w:r>
      <w:r w:rsidRPr="0029120A">
        <w:rPr>
          <w:rFonts w:ascii="Arial" w:hAnsi="Arial" w:cs="Arial"/>
          <w:sz w:val="20"/>
          <w:szCs w:val="20"/>
        </w:rPr>
        <w:t xml:space="preserve"> </w:t>
      </w:r>
    </w:p>
    <w:p w14:paraId="7B29BE3D" w14:textId="44EEC19C" w:rsidR="003D7C52" w:rsidRPr="000B2211" w:rsidRDefault="003D7C52" w:rsidP="00790527">
      <w:pPr>
        <w:spacing w:after="0"/>
        <w:jc w:val="both"/>
        <w:rPr>
          <w:rFonts w:ascii="Arial" w:hAnsi="Arial" w:cs="Arial"/>
          <w:sz w:val="20"/>
          <w:szCs w:val="20"/>
        </w:rPr>
      </w:pPr>
      <w:r w:rsidRPr="0029120A">
        <w:rPr>
          <w:rFonts w:ascii="Arial" w:hAnsi="Arial" w:cs="Arial"/>
          <w:b/>
          <w:sz w:val="20"/>
          <w:szCs w:val="20"/>
        </w:rPr>
        <w:t>Kosovo</w:t>
      </w:r>
      <w:r w:rsidR="006D46FB" w:rsidRPr="00055E2E">
        <w:rPr>
          <w:rStyle w:val="FootnoteReference"/>
          <w:rFonts w:ascii="Arial" w:eastAsiaTheme="minorEastAsia" w:hAnsi="Arial" w:cs="Arial"/>
          <w:sz w:val="20"/>
          <w:szCs w:val="20"/>
        </w:rPr>
        <w:footnoteReference w:customMarkFollows="1" w:id="1"/>
        <w:t>*</w:t>
      </w:r>
      <w:r w:rsidRPr="000B2211">
        <w:rPr>
          <w:rFonts w:ascii="Arial" w:hAnsi="Arial" w:cs="Arial"/>
          <w:sz w:val="20"/>
          <w:szCs w:val="20"/>
        </w:rPr>
        <w:t>:</w:t>
      </w:r>
    </w:p>
    <w:p w14:paraId="0B741BAE" w14:textId="41FC56EE" w:rsidR="003D7C52" w:rsidRPr="000B2211" w:rsidRDefault="003D7C52" w:rsidP="004F1DB7">
      <w:pPr>
        <w:pStyle w:val="ListParagraph"/>
        <w:numPr>
          <w:ilvl w:val="0"/>
          <w:numId w:val="6"/>
        </w:numPr>
        <w:spacing w:after="0" w:line="259" w:lineRule="auto"/>
        <w:jc w:val="both"/>
        <w:rPr>
          <w:rFonts w:ascii="Arial" w:hAnsi="Arial" w:cs="Arial"/>
          <w:sz w:val="20"/>
          <w:szCs w:val="20"/>
        </w:rPr>
      </w:pPr>
      <w:r w:rsidRPr="000B2211">
        <w:rPr>
          <w:rFonts w:ascii="Arial" w:hAnsi="Arial" w:cs="Arial"/>
          <w:sz w:val="20"/>
          <w:szCs w:val="20"/>
        </w:rPr>
        <w:t>Kosovo Energy Distribution Services JSC (KEDS)</w:t>
      </w:r>
      <w:r w:rsidR="00E23462" w:rsidRPr="000B2211">
        <w:rPr>
          <w:rFonts w:ascii="Arial" w:hAnsi="Arial" w:cs="Arial"/>
          <w:sz w:val="20"/>
          <w:szCs w:val="20"/>
        </w:rPr>
        <w:t>;</w:t>
      </w:r>
      <w:r w:rsidRPr="000B2211">
        <w:rPr>
          <w:rFonts w:ascii="Arial" w:hAnsi="Arial" w:cs="Arial"/>
          <w:sz w:val="20"/>
          <w:szCs w:val="20"/>
        </w:rPr>
        <w:t xml:space="preserve"> </w:t>
      </w:r>
    </w:p>
    <w:p w14:paraId="00569CE2" w14:textId="77777777" w:rsidR="003D7C52" w:rsidRPr="000B2211" w:rsidRDefault="003D7C52" w:rsidP="00790527">
      <w:pPr>
        <w:spacing w:after="0"/>
        <w:jc w:val="both"/>
        <w:rPr>
          <w:rFonts w:ascii="Arial" w:hAnsi="Arial" w:cs="Arial"/>
          <w:b/>
          <w:sz w:val="20"/>
          <w:szCs w:val="20"/>
        </w:rPr>
      </w:pPr>
      <w:r w:rsidRPr="000B2211">
        <w:rPr>
          <w:rFonts w:ascii="Arial" w:hAnsi="Arial" w:cs="Arial"/>
          <w:b/>
          <w:sz w:val="20"/>
          <w:szCs w:val="20"/>
        </w:rPr>
        <w:t>Moldova:</w:t>
      </w:r>
    </w:p>
    <w:p w14:paraId="15CD4632" w14:textId="089FC2C1" w:rsidR="003D7C52" w:rsidRPr="000B2211" w:rsidRDefault="003D7C52" w:rsidP="004F1DB7">
      <w:pPr>
        <w:pStyle w:val="ListParagraph"/>
        <w:numPr>
          <w:ilvl w:val="0"/>
          <w:numId w:val="6"/>
        </w:numPr>
        <w:spacing w:after="0" w:line="259" w:lineRule="auto"/>
        <w:jc w:val="both"/>
        <w:rPr>
          <w:rFonts w:ascii="Arial" w:hAnsi="Arial" w:cs="Arial"/>
          <w:sz w:val="20"/>
          <w:szCs w:val="20"/>
        </w:rPr>
      </w:pPr>
      <w:r w:rsidRPr="000B2211">
        <w:rPr>
          <w:rFonts w:ascii="Arial" w:hAnsi="Arial" w:cs="Arial"/>
          <w:sz w:val="20"/>
          <w:szCs w:val="20"/>
        </w:rPr>
        <w:t>JSC Premier Energy</w:t>
      </w:r>
      <w:r w:rsidR="006D40E7" w:rsidRPr="000B2211">
        <w:rPr>
          <w:rFonts w:ascii="Arial" w:hAnsi="Arial" w:cs="Arial"/>
          <w:sz w:val="20"/>
          <w:szCs w:val="20"/>
        </w:rPr>
        <w:t xml:space="preserve"> (PE)</w:t>
      </w:r>
      <w:r w:rsidR="00E23462" w:rsidRPr="000B2211">
        <w:rPr>
          <w:rFonts w:ascii="Arial" w:hAnsi="Arial" w:cs="Arial"/>
          <w:sz w:val="20"/>
          <w:szCs w:val="20"/>
        </w:rPr>
        <w:t>;</w:t>
      </w:r>
    </w:p>
    <w:p w14:paraId="7F0AB990" w14:textId="77777777" w:rsidR="003D7C52" w:rsidRPr="000B2211" w:rsidRDefault="003D7C52" w:rsidP="00790527">
      <w:pPr>
        <w:spacing w:after="0"/>
        <w:jc w:val="both"/>
        <w:rPr>
          <w:rFonts w:ascii="Arial" w:hAnsi="Arial" w:cs="Arial"/>
          <w:b/>
          <w:sz w:val="20"/>
          <w:szCs w:val="20"/>
        </w:rPr>
      </w:pPr>
      <w:r w:rsidRPr="000B2211">
        <w:rPr>
          <w:rFonts w:ascii="Arial" w:hAnsi="Arial" w:cs="Arial"/>
          <w:b/>
          <w:sz w:val="20"/>
          <w:szCs w:val="20"/>
        </w:rPr>
        <w:t>Montenegro:</w:t>
      </w:r>
    </w:p>
    <w:p w14:paraId="597DC9DF" w14:textId="17440CD4" w:rsidR="003D7C52" w:rsidRPr="000B2211" w:rsidRDefault="003D7C52" w:rsidP="004F1DB7">
      <w:pPr>
        <w:pStyle w:val="ListParagraph"/>
        <w:numPr>
          <w:ilvl w:val="0"/>
          <w:numId w:val="6"/>
        </w:numPr>
        <w:spacing w:after="0" w:line="259" w:lineRule="auto"/>
        <w:jc w:val="both"/>
        <w:rPr>
          <w:rFonts w:ascii="Arial" w:hAnsi="Arial" w:cs="Arial"/>
          <w:sz w:val="20"/>
          <w:szCs w:val="20"/>
        </w:rPr>
      </w:pPr>
      <w:r w:rsidRPr="000B2211">
        <w:rPr>
          <w:rFonts w:ascii="Arial" w:hAnsi="Arial" w:cs="Arial"/>
          <w:sz w:val="20"/>
          <w:szCs w:val="20"/>
        </w:rPr>
        <w:t>Crnogorski elektrodistributivni system d.o.o (CEDIS</w:t>
      </w:r>
      <w:r w:rsidR="00E23462" w:rsidRPr="000B2211">
        <w:rPr>
          <w:rFonts w:ascii="Arial" w:hAnsi="Arial" w:cs="Arial"/>
          <w:sz w:val="20"/>
          <w:szCs w:val="20"/>
        </w:rPr>
        <w:t xml:space="preserve">); </w:t>
      </w:r>
    </w:p>
    <w:p w14:paraId="49B6461B" w14:textId="77777777" w:rsidR="003D7C52" w:rsidRPr="000B2211" w:rsidRDefault="003D7C52" w:rsidP="00790527">
      <w:pPr>
        <w:spacing w:after="0"/>
        <w:jc w:val="both"/>
        <w:rPr>
          <w:rFonts w:ascii="Arial" w:hAnsi="Arial" w:cs="Arial"/>
          <w:b/>
          <w:sz w:val="20"/>
          <w:szCs w:val="20"/>
        </w:rPr>
      </w:pPr>
      <w:r w:rsidRPr="000B2211">
        <w:rPr>
          <w:rFonts w:ascii="Arial" w:hAnsi="Arial" w:cs="Arial"/>
          <w:b/>
          <w:sz w:val="20"/>
          <w:szCs w:val="20"/>
        </w:rPr>
        <w:t>North Macedonia</w:t>
      </w:r>
    </w:p>
    <w:p w14:paraId="70AC4855" w14:textId="28ACE547" w:rsidR="003D7C52" w:rsidRPr="000B2211" w:rsidRDefault="003D7C52" w:rsidP="004F1DB7">
      <w:pPr>
        <w:pStyle w:val="ListParagraph"/>
        <w:numPr>
          <w:ilvl w:val="0"/>
          <w:numId w:val="6"/>
        </w:numPr>
        <w:spacing w:after="0" w:line="259" w:lineRule="auto"/>
        <w:jc w:val="both"/>
        <w:rPr>
          <w:rFonts w:ascii="Arial" w:hAnsi="Arial" w:cs="Arial"/>
          <w:sz w:val="20"/>
          <w:szCs w:val="20"/>
        </w:rPr>
      </w:pPr>
      <w:r w:rsidRPr="000B2211">
        <w:rPr>
          <w:rFonts w:ascii="Arial" w:hAnsi="Arial" w:cs="Arial"/>
          <w:sz w:val="20"/>
          <w:szCs w:val="20"/>
        </w:rPr>
        <w:t>Elektrodistribucija DOOEL (ED)</w:t>
      </w:r>
      <w:r w:rsidR="00E23462" w:rsidRPr="000B2211">
        <w:rPr>
          <w:rFonts w:ascii="Arial" w:hAnsi="Arial" w:cs="Arial"/>
          <w:sz w:val="20"/>
          <w:szCs w:val="20"/>
        </w:rPr>
        <w:t>;</w:t>
      </w:r>
      <w:r w:rsidRPr="000B2211">
        <w:rPr>
          <w:rFonts w:ascii="Arial" w:hAnsi="Arial" w:cs="Arial"/>
          <w:sz w:val="20"/>
          <w:szCs w:val="20"/>
        </w:rPr>
        <w:t xml:space="preserve"> </w:t>
      </w:r>
    </w:p>
    <w:p w14:paraId="1C5FCC82" w14:textId="77777777" w:rsidR="003D7C52" w:rsidRPr="000B2211" w:rsidRDefault="003D7C52" w:rsidP="00790527">
      <w:pPr>
        <w:spacing w:after="0"/>
        <w:jc w:val="both"/>
        <w:rPr>
          <w:rFonts w:ascii="Arial" w:hAnsi="Arial" w:cs="Arial"/>
          <w:b/>
          <w:sz w:val="20"/>
          <w:szCs w:val="20"/>
        </w:rPr>
      </w:pPr>
      <w:r w:rsidRPr="000B2211">
        <w:rPr>
          <w:rFonts w:ascii="Arial" w:hAnsi="Arial" w:cs="Arial"/>
          <w:b/>
          <w:sz w:val="20"/>
          <w:szCs w:val="20"/>
        </w:rPr>
        <w:t>Serbia:</w:t>
      </w:r>
    </w:p>
    <w:p w14:paraId="223552CC" w14:textId="0BE49A7B" w:rsidR="003D7C52" w:rsidRPr="000B2211" w:rsidRDefault="003D7C52" w:rsidP="004F1DB7">
      <w:pPr>
        <w:pStyle w:val="ListParagraph"/>
        <w:numPr>
          <w:ilvl w:val="0"/>
          <w:numId w:val="6"/>
        </w:numPr>
        <w:spacing w:after="0" w:line="259" w:lineRule="auto"/>
        <w:jc w:val="both"/>
        <w:rPr>
          <w:rFonts w:ascii="Arial" w:hAnsi="Arial" w:cs="Arial"/>
          <w:sz w:val="20"/>
          <w:szCs w:val="20"/>
        </w:rPr>
      </w:pPr>
      <w:r w:rsidRPr="000B2211">
        <w:rPr>
          <w:rFonts w:ascii="Arial" w:hAnsi="Arial" w:cs="Arial"/>
          <w:bCs/>
          <w:sz w:val="20"/>
          <w:szCs w:val="20"/>
        </w:rPr>
        <w:t>EPS Distribution</w:t>
      </w:r>
      <w:r w:rsidR="006D40E7" w:rsidRPr="000B2211">
        <w:rPr>
          <w:rFonts w:ascii="Arial" w:hAnsi="Arial" w:cs="Arial"/>
          <w:sz w:val="20"/>
          <w:szCs w:val="20"/>
        </w:rPr>
        <w:t xml:space="preserve"> (EPSD)</w:t>
      </w:r>
      <w:r w:rsidR="00E23462" w:rsidRPr="000B2211">
        <w:rPr>
          <w:rFonts w:ascii="Arial" w:hAnsi="Arial" w:cs="Arial"/>
          <w:sz w:val="20"/>
          <w:szCs w:val="20"/>
        </w:rPr>
        <w:t>;</w:t>
      </w:r>
    </w:p>
    <w:p w14:paraId="72B61F18" w14:textId="77777777" w:rsidR="003D7C52" w:rsidRPr="000B2211" w:rsidRDefault="003D7C52" w:rsidP="00790527">
      <w:pPr>
        <w:spacing w:after="0"/>
        <w:jc w:val="both"/>
        <w:rPr>
          <w:rFonts w:ascii="Arial" w:hAnsi="Arial" w:cs="Arial"/>
          <w:b/>
          <w:sz w:val="20"/>
          <w:szCs w:val="20"/>
        </w:rPr>
      </w:pPr>
      <w:r w:rsidRPr="000B2211">
        <w:rPr>
          <w:rFonts w:ascii="Arial" w:hAnsi="Arial" w:cs="Arial"/>
          <w:b/>
          <w:sz w:val="20"/>
          <w:szCs w:val="20"/>
        </w:rPr>
        <w:t xml:space="preserve">Georgia </w:t>
      </w:r>
    </w:p>
    <w:p w14:paraId="4FD3C465" w14:textId="5C071150" w:rsidR="003D7C52" w:rsidRPr="000B2211" w:rsidRDefault="003D7C52" w:rsidP="004F1DB7">
      <w:pPr>
        <w:pStyle w:val="ListParagraph"/>
        <w:numPr>
          <w:ilvl w:val="0"/>
          <w:numId w:val="6"/>
        </w:numPr>
        <w:spacing w:after="0" w:line="259" w:lineRule="auto"/>
        <w:jc w:val="both"/>
        <w:rPr>
          <w:rFonts w:ascii="Arial" w:hAnsi="Arial" w:cs="Arial"/>
          <w:sz w:val="20"/>
          <w:szCs w:val="20"/>
        </w:rPr>
      </w:pPr>
      <w:r w:rsidRPr="000B2211">
        <w:rPr>
          <w:rFonts w:ascii="Arial" w:hAnsi="Arial" w:cs="Arial"/>
          <w:sz w:val="20"/>
          <w:szCs w:val="20"/>
        </w:rPr>
        <w:t>JSC Energo-Pro</w:t>
      </w:r>
      <w:r w:rsidR="006D40E7" w:rsidRPr="000B2211">
        <w:rPr>
          <w:rFonts w:ascii="Arial" w:hAnsi="Arial" w:cs="Arial"/>
          <w:sz w:val="20"/>
          <w:szCs w:val="20"/>
        </w:rPr>
        <w:t xml:space="preserve"> (EP)</w:t>
      </w:r>
      <w:r w:rsidR="00E23462" w:rsidRPr="000B2211">
        <w:rPr>
          <w:rFonts w:ascii="Arial" w:hAnsi="Arial" w:cs="Arial"/>
          <w:sz w:val="20"/>
          <w:szCs w:val="20"/>
        </w:rPr>
        <w:t>;</w:t>
      </w:r>
    </w:p>
    <w:p w14:paraId="0A222718" w14:textId="77777777" w:rsidR="003D7C52" w:rsidRPr="000B2211" w:rsidRDefault="003D7C52" w:rsidP="00790527">
      <w:pPr>
        <w:spacing w:after="0"/>
        <w:jc w:val="both"/>
        <w:rPr>
          <w:rFonts w:ascii="Arial" w:hAnsi="Arial" w:cs="Arial"/>
          <w:b/>
          <w:sz w:val="20"/>
          <w:szCs w:val="20"/>
        </w:rPr>
      </w:pPr>
      <w:r w:rsidRPr="000B2211">
        <w:rPr>
          <w:rFonts w:ascii="Arial" w:hAnsi="Arial" w:cs="Arial"/>
          <w:b/>
          <w:sz w:val="20"/>
          <w:szCs w:val="20"/>
        </w:rPr>
        <w:lastRenderedPageBreak/>
        <w:t xml:space="preserve">Ukraine </w:t>
      </w:r>
    </w:p>
    <w:p w14:paraId="5B42735F" w14:textId="162FFF7C" w:rsidR="003D7C52" w:rsidRPr="000B2211" w:rsidRDefault="003D7C52" w:rsidP="004F1DB7">
      <w:pPr>
        <w:pStyle w:val="ListParagraph"/>
        <w:numPr>
          <w:ilvl w:val="0"/>
          <w:numId w:val="6"/>
        </w:numPr>
        <w:spacing w:after="0" w:line="259" w:lineRule="auto"/>
        <w:jc w:val="both"/>
        <w:rPr>
          <w:rFonts w:ascii="Arial" w:hAnsi="Arial" w:cs="Arial"/>
          <w:sz w:val="20"/>
          <w:szCs w:val="20"/>
        </w:rPr>
      </w:pPr>
      <w:r w:rsidRPr="000B2211">
        <w:rPr>
          <w:rFonts w:ascii="Arial" w:hAnsi="Arial" w:cs="Arial"/>
          <w:sz w:val="20"/>
          <w:szCs w:val="20"/>
        </w:rPr>
        <w:t>DTEK Grid Holding</w:t>
      </w:r>
      <w:r w:rsidR="006D40E7" w:rsidRPr="000B2211">
        <w:rPr>
          <w:rFonts w:ascii="Arial" w:hAnsi="Arial" w:cs="Arial"/>
          <w:sz w:val="20"/>
          <w:szCs w:val="20"/>
        </w:rPr>
        <w:t xml:space="preserve"> (DTEK)</w:t>
      </w:r>
      <w:r w:rsidR="00E23462" w:rsidRPr="000B2211">
        <w:rPr>
          <w:rFonts w:ascii="Arial" w:hAnsi="Arial" w:cs="Arial"/>
          <w:sz w:val="20"/>
          <w:szCs w:val="20"/>
        </w:rPr>
        <w:t>.</w:t>
      </w:r>
      <w:r w:rsidRPr="000B2211">
        <w:rPr>
          <w:rFonts w:ascii="Arial" w:hAnsi="Arial" w:cs="Arial"/>
          <w:sz w:val="20"/>
          <w:szCs w:val="20"/>
        </w:rPr>
        <w:t xml:space="preserve"> </w:t>
      </w:r>
    </w:p>
    <w:p w14:paraId="7F4AF4B4" w14:textId="06FCDB7E" w:rsidR="003D7C52" w:rsidRPr="000B2211" w:rsidRDefault="003D7C52" w:rsidP="003B0BB5">
      <w:pPr>
        <w:spacing w:before="120" w:after="120"/>
        <w:jc w:val="both"/>
        <w:rPr>
          <w:rFonts w:ascii="Arial" w:hAnsi="Arial" w:cs="Arial"/>
          <w:sz w:val="20"/>
          <w:szCs w:val="20"/>
        </w:rPr>
      </w:pPr>
      <w:r w:rsidRPr="000B2211">
        <w:rPr>
          <w:rFonts w:ascii="Arial" w:hAnsi="Arial" w:cs="Arial"/>
          <w:sz w:val="20"/>
          <w:szCs w:val="20"/>
        </w:rPr>
        <w:t>(</w:t>
      </w:r>
      <w:r w:rsidR="001A11B5" w:rsidRPr="000B2211">
        <w:rPr>
          <w:rFonts w:ascii="Arial" w:hAnsi="Arial" w:cs="Arial"/>
          <w:sz w:val="20"/>
          <w:szCs w:val="20"/>
        </w:rPr>
        <w:t xml:space="preserve">Note: </w:t>
      </w:r>
      <w:r w:rsidRPr="000B2211">
        <w:rPr>
          <w:rFonts w:ascii="Arial" w:hAnsi="Arial" w:cs="Arial"/>
          <w:sz w:val="20"/>
          <w:szCs w:val="20"/>
        </w:rPr>
        <w:t xml:space="preserve">ERS and DTEK represent all their respective distribution companies integrated within the holding.) </w:t>
      </w:r>
    </w:p>
    <w:p w14:paraId="799AA53C" w14:textId="3687C0B2" w:rsidR="003D7C52" w:rsidRPr="000B2211" w:rsidRDefault="003D7C52" w:rsidP="003B0BB5">
      <w:pPr>
        <w:spacing w:before="120" w:after="120"/>
        <w:jc w:val="both"/>
        <w:rPr>
          <w:rFonts w:ascii="Arial" w:hAnsi="Arial" w:cs="Arial"/>
          <w:sz w:val="20"/>
          <w:szCs w:val="20"/>
        </w:rPr>
      </w:pPr>
      <w:r w:rsidRPr="000B2211">
        <w:rPr>
          <w:rFonts w:ascii="Arial" w:hAnsi="Arial" w:cs="Arial"/>
          <w:sz w:val="20"/>
          <w:szCs w:val="20"/>
        </w:rPr>
        <w:t xml:space="preserve">The responses are summarized and analysed with the objective to draw conclusions and to make recommendations for </w:t>
      </w:r>
      <w:r w:rsidR="00EC3FEF">
        <w:rPr>
          <w:rFonts w:ascii="Arial" w:hAnsi="Arial" w:cs="Arial"/>
          <w:sz w:val="20"/>
          <w:szCs w:val="20"/>
        </w:rPr>
        <w:t>DSOs</w:t>
      </w:r>
      <w:r w:rsidRPr="000B2211">
        <w:rPr>
          <w:rFonts w:ascii="Arial" w:hAnsi="Arial" w:cs="Arial"/>
          <w:sz w:val="20"/>
          <w:szCs w:val="20"/>
        </w:rPr>
        <w:t xml:space="preserve">. </w:t>
      </w:r>
    </w:p>
    <w:p w14:paraId="13E2C1CB" w14:textId="10F84B27" w:rsidR="00790527" w:rsidRPr="000B2211" w:rsidRDefault="00790527" w:rsidP="007A7DB5">
      <w:pPr>
        <w:spacing w:before="120" w:after="120"/>
        <w:jc w:val="both"/>
        <w:rPr>
          <w:rFonts w:ascii="Arial" w:hAnsi="Arial" w:cs="Arial"/>
          <w:bCs/>
          <w:sz w:val="20"/>
          <w:szCs w:val="20"/>
        </w:rPr>
      </w:pPr>
      <w:r w:rsidRPr="000B2211">
        <w:rPr>
          <w:rFonts w:ascii="Arial" w:hAnsi="Arial" w:cs="Arial"/>
          <w:bCs/>
          <w:sz w:val="20"/>
          <w:szCs w:val="20"/>
        </w:rPr>
        <w:t>Each chapter of this Position Paper contains:</w:t>
      </w:r>
    </w:p>
    <w:p w14:paraId="7D313FE4" w14:textId="2067CC85" w:rsidR="00790527" w:rsidRPr="000B2211" w:rsidRDefault="00790527" w:rsidP="004F1DB7">
      <w:pPr>
        <w:pStyle w:val="ListParagraph"/>
        <w:numPr>
          <w:ilvl w:val="0"/>
          <w:numId w:val="5"/>
        </w:numPr>
        <w:spacing w:before="120" w:after="120" w:line="240" w:lineRule="auto"/>
        <w:jc w:val="both"/>
        <w:rPr>
          <w:rFonts w:ascii="Arial" w:hAnsi="Arial" w:cs="Arial"/>
          <w:bCs/>
          <w:sz w:val="20"/>
          <w:szCs w:val="20"/>
        </w:rPr>
      </w:pPr>
      <w:r w:rsidRPr="000B2211">
        <w:rPr>
          <w:rFonts w:ascii="Arial" w:hAnsi="Arial" w:cs="Arial"/>
          <w:bCs/>
          <w:sz w:val="20"/>
          <w:szCs w:val="20"/>
        </w:rPr>
        <w:t xml:space="preserve">An explanation of the </w:t>
      </w:r>
      <w:r w:rsidR="0005112B" w:rsidRPr="000B2211">
        <w:rPr>
          <w:rFonts w:ascii="Arial" w:hAnsi="Arial" w:cs="Arial"/>
          <w:bCs/>
          <w:sz w:val="20"/>
          <w:szCs w:val="20"/>
        </w:rPr>
        <w:t>QoS</w:t>
      </w:r>
      <w:r w:rsidRPr="000B2211">
        <w:rPr>
          <w:rFonts w:ascii="Arial" w:hAnsi="Arial" w:cs="Arial"/>
          <w:bCs/>
          <w:sz w:val="20"/>
          <w:szCs w:val="20"/>
        </w:rPr>
        <w:t xml:space="preserve"> indicators and the importance of their regulations; </w:t>
      </w:r>
    </w:p>
    <w:p w14:paraId="656D020A" w14:textId="491DCA61" w:rsidR="00790527" w:rsidRPr="000B2211" w:rsidRDefault="00790527" w:rsidP="004F1DB7">
      <w:pPr>
        <w:pStyle w:val="ListParagraph"/>
        <w:numPr>
          <w:ilvl w:val="0"/>
          <w:numId w:val="5"/>
        </w:numPr>
        <w:spacing w:before="120" w:after="120" w:line="240" w:lineRule="auto"/>
        <w:jc w:val="both"/>
        <w:rPr>
          <w:rFonts w:ascii="Arial" w:hAnsi="Arial" w:cs="Arial"/>
          <w:bCs/>
          <w:sz w:val="20"/>
          <w:szCs w:val="20"/>
        </w:rPr>
      </w:pPr>
      <w:r w:rsidRPr="000B2211">
        <w:rPr>
          <w:rFonts w:ascii="Arial" w:hAnsi="Arial" w:cs="Arial"/>
          <w:bCs/>
          <w:sz w:val="20"/>
          <w:szCs w:val="20"/>
        </w:rPr>
        <w:t xml:space="preserve">Regulation and standards on the </w:t>
      </w:r>
      <w:r w:rsidR="0005112B" w:rsidRPr="000B2211">
        <w:rPr>
          <w:rFonts w:ascii="Arial" w:hAnsi="Arial" w:cs="Arial"/>
          <w:bCs/>
          <w:sz w:val="20"/>
          <w:szCs w:val="20"/>
        </w:rPr>
        <w:t>QoS</w:t>
      </w:r>
      <w:r w:rsidR="00E23462" w:rsidRPr="000B2211">
        <w:rPr>
          <w:rFonts w:ascii="Arial" w:hAnsi="Arial" w:cs="Arial"/>
          <w:bCs/>
          <w:sz w:val="20"/>
          <w:szCs w:val="20"/>
        </w:rPr>
        <w:t>;</w:t>
      </w:r>
    </w:p>
    <w:p w14:paraId="21F42F59" w14:textId="16E9D0B2" w:rsidR="00790527" w:rsidRPr="000B2211" w:rsidRDefault="00790527" w:rsidP="004F1DB7">
      <w:pPr>
        <w:pStyle w:val="ListParagraph"/>
        <w:numPr>
          <w:ilvl w:val="0"/>
          <w:numId w:val="5"/>
        </w:numPr>
        <w:spacing w:before="120" w:after="120" w:line="240" w:lineRule="auto"/>
        <w:jc w:val="both"/>
        <w:rPr>
          <w:rFonts w:ascii="Arial" w:hAnsi="Arial" w:cs="Arial"/>
          <w:bCs/>
          <w:sz w:val="20"/>
          <w:szCs w:val="20"/>
        </w:rPr>
      </w:pPr>
      <w:r w:rsidRPr="000B2211">
        <w:rPr>
          <w:rFonts w:ascii="Arial" w:hAnsi="Arial" w:cs="Arial"/>
          <w:bCs/>
          <w:sz w:val="20"/>
          <w:szCs w:val="20"/>
        </w:rPr>
        <w:t>Analysis of the results of the survey – comparative overview</w:t>
      </w:r>
      <w:r w:rsidR="00E23462" w:rsidRPr="000B2211">
        <w:rPr>
          <w:rFonts w:ascii="Arial" w:hAnsi="Arial" w:cs="Arial"/>
          <w:bCs/>
          <w:sz w:val="20"/>
          <w:szCs w:val="20"/>
        </w:rPr>
        <w:t>;</w:t>
      </w:r>
      <w:r w:rsidRPr="000B2211">
        <w:rPr>
          <w:rFonts w:ascii="Arial" w:hAnsi="Arial" w:cs="Arial"/>
          <w:bCs/>
          <w:sz w:val="20"/>
          <w:szCs w:val="20"/>
        </w:rPr>
        <w:t xml:space="preserve"> </w:t>
      </w:r>
    </w:p>
    <w:p w14:paraId="2FC92A85" w14:textId="0BBC695E" w:rsidR="00790527" w:rsidRPr="000B2211" w:rsidRDefault="00790527" w:rsidP="004F1DB7">
      <w:pPr>
        <w:pStyle w:val="ListParagraph"/>
        <w:numPr>
          <w:ilvl w:val="0"/>
          <w:numId w:val="5"/>
        </w:numPr>
        <w:spacing w:before="120" w:after="120" w:line="240" w:lineRule="auto"/>
        <w:jc w:val="both"/>
        <w:rPr>
          <w:rFonts w:ascii="Arial" w:hAnsi="Arial" w:cs="Arial"/>
          <w:bCs/>
          <w:sz w:val="20"/>
          <w:szCs w:val="20"/>
        </w:rPr>
      </w:pPr>
      <w:r w:rsidRPr="000B2211">
        <w:rPr>
          <w:rFonts w:ascii="Arial" w:hAnsi="Arial" w:cs="Arial"/>
          <w:bCs/>
          <w:sz w:val="20"/>
          <w:szCs w:val="20"/>
        </w:rPr>
        <w:t>Specific details on indicators and regulation</w:t>
      </w:r>
      <w:r w:rsidR="00E23462" w:rsidRPr="000B2211">
        <w:rPr>
          <w:rFonts w:ascii="Arial" w:hAnsi="Arial" w:cs="Arial"/>
          <w:bCs/>
          <w:sz w:val="20"/>
          <w:szCs w:val="20"/>
        </w:rPr>
        <w:t>;</w:t>
      </w:r>
    </w:p>
    <w:p w14:paraId="53710B34" w14:textId="5622E987" w:rsidR="00790527" w:rsidRPr="000B2211" w:rsidRDefault="00790527" w:rsidP="004F1DB7">
      <w:pPr>
        <w:pStyle w:val="ListParagraph"/>
        <w:numPr>
          <w:ilvl w:val="0"/>
          <w:numId w:val="5"/>
        </w:numPr>
        <w:spacing w:before="120" w:after="120" w:line="240" w:lineRule="auto"/>
        <w:jc w:val="both"/>
        <w:rPr>
          <w:rFonts w:ascii="Arial" w:hAnsi="Arial" w:cs="Arial"/>
          <w:bCs/>
          <w:sz w:val="20"/>
          <w:szCs w:val="20"/>
        </w:rPr>
      </w:pPr>
      <w:r w:rsidRPr="000B2211">
        <w:rPr>
          <w:rFonts w:ascii="Arial" w:hAnsi="Arial" w:cs="Arial"/>
          <w:bCs/>
          <w:sz w:val="20"/>
          <w:szCs w:val="20"/>
        </w:rPr>
        <w:t>General findings and conclusions</w:t>
      </w:r>
      <w:r w:rsidR="00E23462" w:rsidRPr="000B2211">
        <w:rPr>
          <w:rFonts w:ascii="Arial" w:hAnsi="Arial" w:cs="Arial"/>
          <w:bCs/>
          <w:sz w:val="20"/>
          <w:szCs w:val="20"/>
        </w:rPr>
        <w:t>;</w:t>
      </w:r>
    </w:p>
    <w:p w14:paraId="32C7B065" w14:textId="1465CA98" w:rsidR="00790527" w:rsidRPr="000B2211" w:rsidRDefault="00790527" w:rsidP="004F1DB7">
      <w:pPr>
        <w:pStyle w:val="ListParagraph"/>
        <w:numPr>
          <w:ilvl w:val="0"/>
          <w:numId w:val="5"/>
        </w:numPr>
        <w:spacing w:before="120" w:after="120" w:line="240" w:lineRule="auto"/>
        <w:jc w:val="both"/>
        <w:rPr>
          <w:rFonts w:ascii="Arial" w:hAnsi="Arial" w:cs="Arial"/>
          <w:bCs/>
          <w:sz w:val="20"/>
          <w:szCs w:val="20"/>
        </w:rPr>
      </w:pPr>
      <w:r w:rsidRPr="000B2211">
        <w:rPr>
          <w:rFonts w:ascii="Arial" w:hAnsi="Arial" w:cs="Arial"/>
          <w:bCs/>
          <w:sz w:val="20"/>
          <w:szCs w:val="20"/>
        </w:rPr>
        <w:t>Recommendations</w:t>
      </w:r>
      <w:r w:rsidR="00E23462" w:rsidRPr="000B2211">
        <w:rPr>
          <w:rFonts w:ascii="Arial" w:hAnsi="Arial" w:cs="Arial"/>
          <w:bCs/>
          <w:sz w:val="20"/>
          <w:szCs w:val="20"/>
        </w:rPr>
        <w:t>.</w:t>
      </w:r>
    </w:p>
    <w:p w14:paraId="3115309D" w14:textId="22F7EDE5" w:rsidR="00790527" w:rsidRPr="000B2211" w:rsidRDefault="00790527" w:rsidP="00790527">
      <w:pPr>
        <w:spacing w:before="120" w:after="120"/>
        <w:jc w:val="both"/>
        <w:rPr>
          <w:rFonts w:ascii="Arial" w:hAnsi="Arial" w:cs="Arial"/>
          <w:bCs/>
          <w:sz w:val="20"/>
          <w:szCs w:val="20"/>
        </w:rPr>
      </w:pPr>
      <w:r w:rsidRPr="000B2211">
        <w:rPr>
          <w:rFonts w:ascii="Arial" w:hAnsi="Arial" w:cs="Arial"/>
          <w:bCs/>
          <w:sz w:val="20"/>
          <w:szCs w:val="20"/>
        </w:rPr>
        <w:t xml:space="preserve">The survey and analysis show that all </w:t>
      </w:r>
      <w:r w:rsidR="00DE3420">
        <w:rPr>
          <w:rFonts w:ascii="Arial" w:hAnsi="Arial" w:cs="Arial"/>
          <w:bCs/>
          <w:sz w:val="20"/>
          <w:szCs w:val="20"/>
        </w:rPr>
        <w:t>CPs</w:t>
      </w:r>
      <w:r w:rsidRPr="000B2211">
        <w:rPr>
          <w:rFonts w:ascii="Arial" w:hAnsi="Arial" w:cs="Arial"/>
          <w:bCs/>
          <w:sz w:val="20"/>
          <w:szCs w:val="20"/>
        </w:rPr>
        <w:t xml:space="preserve"> address the responsibility of DSO to ensure required level of quality of its service, in accordance with national legislative framework transposing Third Energy Package and in particular Directive 2009/72/EU concerning common rules on internal market in electricity. </w:t>
      </w:r>
    </w:p>
    <w:p w14:paraId="14F6D54C" w14:textId="1C6E2AA2" w:rsidR="00790527" w:rsidRPr="000B2211" w:rsidRDefault="00790527" w:rsidP="00790527">
      <w:pPr>
        <w:spacing w:before="120" w:after="120"/>
        <w:jc w:val="both"/>
        <w:rPr>
          <w:rFonts w:ascii="Arial" w:hAnsi="Arial" w:cs="Arial"/>
          <w:bCs/>
          <w:sz w:val="20"/>
          <w:szCs w:val="20"/>
        </w:rPr>
      </w:pPr>
      <w:r w:rsidRPr="000B2211">
        <w:rPr>
          <w:rFonts w:ascii="Arial" w:hAnsi="Arial" w:cs="Arial"/>
          <w:bCs/>
          <w:sz w:val="20"/>
          <w:szCs w:val="20"/>
        </w:rPr>
        <w:t xml:space="preserve">In all </w:t>
      </w:r>
      <w:r w:rsidR="0005112B" w:rsidRPr="000B2211">
        <w:rPr>
          <w:rFonts w:ascii="Arial" w:hAnsi="Arial" w:cs="Arial"/>
          <w:bCs/>
          <w:sz w:val="20"/>
          <w:szCs w:val="20"/>
        </w:rPr>
        <w:t>CPs</w:t>
      </w:r>
      <w:r w:rsidRPr="000B2211">
        <w:rPr>
          <w:rFonts w:ascii="Arial" w:hAnsi="Arial" w:cs="Arial"/>
          <w:bCs/>
          <w:sz w:val="20"/>
          <w:szCs w:val="20"/>
        </w:rPr>
        <w:t xml:space="preserve">, DSOs are responsible that their </w:t>
      </w:r>
      <w:proofErr w:type="gramStart"/>
      <w:r w:rsidRPr="000B2211">
        <w:rPr>
          <w:rFonts w:ascii="Arial" w:hAnsi="Arial" w:cs="Arial"/>
          <w:bCs/>
          <w:sz w:val="20"/>
          <w:szCs w:val="20"/>
        </w:rPr>
        <w:t>network are</w:t>
      </w:r>
      <w:proofErr w:type="gramEnd"/>
      <w:r w:rsidRPr="000B2211">
        <w:rPr>
          <w:rFonts w:ascii="Arial" w:hAnsi="Arial" w:cs="Arial"/>
          <w:bCs/>
          <w:sz w:val="20"/>
          <w:szCs w:val="20"/>
        </w:rPr>
        <w:t xml:space="preserve"> capable to ensure security of supply of electricity in the short and long run.</w:t>
      </w:r>
    </w:p>
    <w:p w14:paraId="5C618B6A" w14:textId="4966446B" w:rsidR="00790527" w:rsidRPr="000B2211" w:rsidRDefault="00790527" w:rsidP="00790527">
      <w:pPr>
        <w:spacing w:before="120" w:after="120"/>
        <w:jc w:val="both"/>
        <w:rPr>
          <w:rFonts w:ascii="Arial" w:hAnsi="Arial" w:cs="Arial"/>
          <w:bCs/>
          <w:sz w:val="20"/>
          <w:szCs w:val="20"/>
        </w:rPr>
      </w:pPr>
      <w:r w:rsidRPr="000B2211">
        <w:rPr>
          <w:rFonts w:ascii="Arial" w:hAnsi="Arial" w:cs="Arial"/>
          <w:bCs/>
          <w:sz w:val="20"/>
          <w:szCs w:val="20"/>
        </w:rPr>
        <w:t>However, monitoring of this capability and measuring how DSO complies with th</w:t>
      </w:r>
      <w:r w:rsidR="00F84C8F" w:rsidRPr="000B2211">
        <w:rPr>
          <w:rFonts w:ascii="Arial" w:hAnsi="Arial" w:cs="Arial"/>
          <w:bCs/>
          <w:sz w:val="20"/>
          <w:szCs w:val="20"/>
        </w:rPr>
        <w:t>ese</w:t>
      </w:r>
      <w:r w:rsidRPr="000B2211">
        <w:rPr>
          <w:rFonts w:ascii="Arial" w:hAnsi="Arial" w:cs="Arial"/>
          <w:bCs/>
          <w:sz w:val="20"/>
          <w:szCs w:val="20"/>
        </w:rPr>
        <w:t xml:space="preserve"> requirements are not consistently defined in the implementing legislation, resulting in significant differences in the level of observed quality indicators among DSOs and </w:t>
      </w:r>
      <w:r w:rsidR="0005112B" w:rsidRPr="000B2211">
        <w:rPr>
          <w:rFonts w:ascii="Arial" w:hAnsi="Arial" w:cs="Arial"/>
          <w:bCs/>
          <w:sz w:val="20"/>
          <w:szCs w:val="20"/>
        </w:rPr>
        <w:t>CPs</w:t>
      </w:r>
      <w:r w:rsidRPr="000B2211">
        <w:rPr>
          <w:rFonts w:ascii="Arial" w:hAnsi="Arial" w:cs="Arial"/>
          <w:bCs/>
          <w:sz w:val="20"/>
          <w:szCs w:val="20"/>
        </w:rPr>
        <w:t xml:space="preserve">, as well as in defined quality standards, where such exist </w:t>
      </w:r>
    </w:p>
    <w:p w14:paraId="192CB733" w14:textId="5280EBB0" w:rsidR="003D7C52" w:rsidRPr="000B2211" w:rsidRDefault="00790527" w:rsidP="003B0BB5">
      <w:pPr>
        <w:spacing w:before="120" w:after="120" w:line="240" w:lineRule="auto"/>
        <w:jc w:val="both"/>
        <w:rPr>
          <w:rFonts w:ascii="Arial" w:hAnsi="Arial" w:cs="Arial"/>
          <w:bCs/>
          <w:sz w:val="20"/>
          <w:szCs w:val="20"/>
        </w:rPr>
      </w:pPr>
      <w:r w:rsidRPr="000B2211">
        <w:rPr>
          <w:rFonts w:ascii="Arial" w:hAnsi="Arial" w:cs="Arial"/>
          <w:bCs/>
          <w:sz w:val="20"/>
          <w:szCs w:val="20"/>
        </w:rPr>
        <w:t xml:space="preserve">Whereas DSOs are committed to continuously improve the quality of service and increase the level of guaranteed quality standards, it is </w:t>
      </w:r>
      <w:r w:rsidR="00865E03" w:rsidRPr="000B2211">
        <w:rPr>
          <w:rFonts w:ascii="Arial" w:hAnsi="Arial" w:cs="Arial"/>
          <w:bCs/>
          <w:sz w:val="20"/>
          <w:szCs w:val="20"/>
        </w:rPr>
        <w:t>equally</w:t>
      </w:r>
      <w:r w:rsidRPr="000B2211">
        <w:rPr>
          <w:rFonts w:ascii="Arial" w:hAnsi="Arial" w:cs="Arial"/>
          <w:bCs/>
          <w:sz w:val="20"/>
          <w:szCs w:val="20"/>
        </w:rPr>
        <w:t xml:space="preserve"> important that regulatory authorities and network users understand and acknowledge associated costs and make as fair as possible trade off between quality of service and costs of service</w:t>
      </w:r>
      <w:r w:rsidR="00865E03" w:rsidRPr="000B2211">
        <w:rPr>
          <w:rFonts w:ascii="Arial" w:hAnsi="Arial" w:cs="Arial"/>
          <w:bCs/>
          <w:sz w:val="20"/>
          <w:szCs w:val="20"/>
        </w:rPr>
        <w:t>.</w:t>
      </w:r>
      <w:r w:rsidRPr="000B2211">
        <w:rPr>
          <w:rFonts w:ascii="Arial" w:hAnsi="Arial" w:cs="Arial"/>
          <w:bCs/>
          <w:sz w:val="20"/>
          <w:szCs w:val="20"/>
        </w:rPr>
        <w:t xml:space="preserve"> </w:t>
      </w:r>
    </w:p>
    <w:p w14:paraId="0CB1575E" w14:textId="0404C3AA" w:rsidR="00865E03" w:rsidRPr="000B2211" w:rsidRDefault="00865E03" w:rsidP="00865E03">
      <w:pPr>
        <w:spacing w:before="120" w:after="120" w:line="240" w:lineRule="auto"/>
        <w:jc w:val="both"/>
        <w:rPr>
          <w:rFonts w:ascii="Arial" w:hAnsi="Arial" w:cs="Arial"/>
          <w:bCs/>
          <w:sz w:val="20"/>
          <w:szCs w:val="20"/>
        </w:rPr>
      </w:pPr>
      <w:r w:rsidRPr="000B2211">
        <w:rPr>
          <w:rFonts w:ascii="Arial" w:hAnsi="Arial" w:cs="Arial"/>
          <w:bCs/>
          <w:sz w:val="20"/>
          <w:szCs w:val="20"/>
        </w:rPr>
        <w:t xml:space="preserve">Precondition for this is setting right indicators for monitoring and reporting of different aspects of the quality level, recognizing that benchmarking of different DSOs is useful tool to set quality standards and targets and implement incentive schemes. </w:t>
      </w:r>
    </w:p>
    <w:p w14:paraId="5EB464B4" w14:textId="77777777" w:rsidR="00985985" w:rsidRDefault="004550A4" w:rsidP="003B0BB5">
      <w:pPr>
        <w:pStyle w:val="TOCHeading"/>
        <w:spacing w:before="120" w:after="120"/>
        <w:jc w:val="both"/>
        <w:sectPr w:rsidR="00985985" w:rsidSect="00B53C6F">
          <w:headerReference w:type="default" r:id="rId15"/>
          <w:pgSz w:w="12240" w:h="15840"/>
          <w:pgMar w:top="1440" w:right="1440" w:bottom="1440" w:left="1440" w:header="708" w:footer="708" w:gutter="0"/>
          <w:pgNumType w:fmt="upperRoman"/>
          <w:cols w:space="708"/>
          <w:docGrid w:linePitch="360"/>
        </w:sectPr>
      </w:pPr>
      <w:r>
        <w:br w:type="page"/>
      </w:r>
    </w:p>
    <w:sdt>
      <w:sdtPr>
        <w:rPr>
          <w:b/>
          <w:bCs/>
          <w:sz w:val="20"/>
        </w:rPr>
        <w:id w:val="-233618789"/>
        <w:docPartObj>
          <w:docPartGallery w:val="Table of Contents"/>
          <w:docPartUnique/>
        </w:docPartObj>
      </w:sdtPr>
      <w:sdtEndPr>
        <w:rPr>
          <w:b w:val="0"/>
          <w:bCs w:val="0"/>
          <w:noProof/>
        </w:rPr>
      </w:sdtEndPr>
      <w:sdtContent>
        <w:p w14:paraId="1B015ABC" w14:textId="1238A618" w:rsidR="009D5520" w:rsidRPr="004550A4" w:rsidRDefault="009D5520" w:rsidP="00985985">
          <w:pPr>
            <w:spacing w:before="120" w:after="120"/>
            <w:jc w:val="both"/>
            <w:rPr>
              <w:b/>
              <w:bCs/>
            </w:rPr>
          </w:pPr>
          <w:r w:rsidRPr="00387EBA">
            <w:rPr>
              <w:sz w:val="24"/>
              <w:szCs w:val="24"/>
            </w:rPr>
            <w:t>TABLE OF CONTENTS</w:t>
          </w:r>
        </w:p>
        <w:p w14:paraId="1F6F771C" w14:textId="7BA52117" w:rsidR="00555FF1" w:rsidRPr="009D5520" w:rsidRDefault="00555FF1" w:rsidP="003B0BB5">
          <w:pPr>
            <w:spacing w:before="120" w:after="120"/>
            <w:jc w:val="both"/>
            <w:rPr>
              <w:rFonts w:ascii="Arial" w:hAnsi="Arial"/>
              <w:sz w:val="20"/>
              <w:lang w:eastAsia="ja-JP"/>
            </w:rPr>
          </w:pPr>
        </w:p>
        <w:p w14:paraId="02C86AB0" w14:textId="77777777" w:rsidR="00EF18DF" w:rsidRDefault="00F51B54">
          <w:pPr>
            <w:pStyle w:val="TOC1"/>
            <w:tabs>
              <w:tab w:val="right" w:leader="dot" w:pos="9350"/>
            </w:tabs>
            <w:rPr>
              <w:rFonts w:asciiTheme="minorHAnsi" w:eastAsiaTheme="minorEastAsia" w:hAnsiTheme="minorHAnsi"/>
              <w:noProof/>
              <w:sz w:val="22"/>
              <w:lang w:val="en-US"/>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41381457" w:history="1">
            <w:r w:rsidR="00EF18DF" w:rsidRPr="00474785">
              <w:rPr>
                <w:rStyle w:val="Hyperlink"/>
                <w:b/>
                <w:noProof/>
              </w:rPr>
              <w:t>INTRODUCTION</w:t>
            </w:r>
            <w:r w:rsidR="00EF18DF">
              <w:rPr>
                <w:noProof/>
                <w:webHidden/>
              </w:rPr>
              <w:tab/>
            </w:r>
            <w:r w:rsidR="00EF18DF">
              <w:rPr>
                <w:noProof/>
                <w:webHidden/>
              </w:rPr>
              <w:fldChar w:fldCharType="begin"/>
            </w:r>
            <w:r w:rsidR="00EF18DF">
              <w:rPr>
                <w:noProof/>
                <w:webHidden/>
              </w:rPr>
              <w:instrText xml:space="preserve"> PAGEREF _Toc41381457 \h </w:instrText>
            </w:r>
            <w:r w:rsidR="00EF18DF">
              <w:rPr>
                <w:noProof/>
                <w:webHidden/>
              </w:rPr>
            </w:r>
            <w:r w:rsidR="00EF18DF">
              <w:rPr>
                <w:noProof/>
                <w:webHidden/>
              </w:rPr>
              <w:fldChar w:fldCharType="separate"/>
            </w:r>
            <w:r w:rsidR="00C774EB">
              <w:rPr>
                <w:noProof/>
                <w:webHidden/>
              </w:rPr>
              <w:t>1</w:t>
            </w:r>
            <w:r w:rsidR="00EF18DF">
              <w:rPr>
                <w:noProof/>
                <w:webHidden/>
              </w:rPr>
              <w:fldChar w:fldCharType="end"/>
            </w:r>
          </w:hyperlink>
        </w:p>
        <w:p w14:paraId="5DB192B7" w14:textId="77777777" w:rsidR="00EF18DF" w:rsidRDefault="00C838D7">
          <w:pPr>
            <w:pStyle w:val="TOC1"/>
            <w:tabs>
              <w:tab w:val="left" w:pos="440"/>
              <w:tab w:val="right" w:leader="dot" w:pos="9350"/>
            </w:tabs>
            <w:rPr>
              <w:rFonts w:asciiTheme="minorHAnsi" w:eastAsiaTheme="minorEastAsia" w:hAnsiTheme="minorHAnsi"/>
              <w:noProof/>
              <w:sz w:val="22"/>
              <w:lang w:val="en-US"/>
            </w:rPr>
          </w:pPr>
          <w:hyperlink w:anchor="_Toc41381458" w:history="1">
            <w:r w:rsidR="00EF18DF" w:rsidRPr="00474785">
              <w:rPr>
                <w:rStyle w:val="Hyperlink"/>
                <w:b/>
                <w:noProof/>
              </w:rPr>
              <w:t>1.</w:t>
            </w:r>
            <w:r w:rsidR="00EF18DF">
              <w:rPr>
                <w:rFonts w:asciiTheme="minorHAnsi" w:eastAsiaTheme="minorEastAsia" w:hAnsiTheme="minorHAnsi"/>
                <w:noProof/>
                <w:sz w:val="22"/>
                <w:lang w:val="en-US"/>
              </w:rPr>
              <w:tab/>
            </w:r>
            <w:r w:rsidR="00EF18DF" w:rsidRPr="00474785">
              <w:rPr>
                <w:rStyle w:val="Hyperlink"/>
                <w:b/>
                <w:noProof/>
              </w:rPr>
              <w:t>CONTINUITY OF SUPPLY</w:t>
            </w:r>
            <w:r w:rsidR="00EF18DF">
              <w:rPr>
                <w:noProof/>
                <w:webHidden/>
              </w:rPr>
              <w:tab/>
            </w:r>
            <w:r w:rsidR="00EF18DF">
              <w:rPr>
                <w:noProof/>
                <w:webHidden/>
              </w:rPr>
              <w:fldChar w:fldCharType="begin"/>
            </w:r>
            <w:r w:rsidR="00EF18DF">
              <w:rPr>
                <w:noProof/>
                <w:webHidden/>
              </w:rPr>
              <w:instrText xml:space="preserve"> PAGEREF _Toc41381458 \h </w:instrText>
            </w:r>
            <w:r w:rsidR="00EF18DF">
              <w:rPr>
                <w:noProof/>
                <w:webHidden/>
              </w:rPr>
            </w:r>
            <w:r w:rsidR="00EF18DF">
              <w:rPr>
                <w:noProof/>
                <w:webHidden/>
              </w:rPr>
              <w:fldChar w:fldCharType="separate"/>
            </w:r>
            <w:r w:rsidR="00C774EB">
              <w:rPr>
                <w:noProof/>
                <w:webHidden/>
              </w:rPr>
              <w:t>3</w:t>
            </w:r>
            <w:r w:rsidR="00EF18DF">
              <w:rPr>
                <w:noProof/>
                <w:webHidden/>
              </w:rPr>
              <w:fldChar w:fldCharType="end"/>
            </w:r>
          </w:hyperlink>
        </w:p>
        <w:p w14:paraId="005659D8" w14:textId="77777777" w:rsidR="00EF18DF" w:rsidRDefault="00C838D7">
          <w:pPr>
            <w:pStyle w:val="TOC2"/>
            <w:tabs>
              <w:tab w:val="left" w:pos="880"/>
              <w:tab w:val="right" w:leader="dot" w:pos="9350"/>
            </w:tabs>
            <w:rPr>
              <w:rFonts w:eastAsiaTheme="minorEastAsia"/>
              <w:noProof/>
              <w:lang w:val="en-US"/>
            </w:rPr>
          </w:pPr>
          <w:hyperlink w:anchor="_Toc41381459" w:history="1">
            <w:r w:rsidR="00EF18DF" w:rsidRPr="00474785">
              <w:rPr>
                <w:rStyle w:val="Hyperlink"/>
                <w:rFonts w:cs="Arial"/>
                <w:noProof/>
              </w:rPr>
              <w:t>1.1.</w:t>
            </w:r>
            <w:r w:rsidR="00EF18DF">
              <w:rPr>
                <w:rFonts w:eastAsiaTheme="minorEastAsia"/>
                <w:noProof/>
                <w:lang w:val="en-US"/>
              </w:rPr>
              <w:tab/>
            </w:r>
            <w:r w:rsidR="00EF18DF" w:rsidRPr="00474785">
              <w:rPr>
                <w:rStyle w:val="Hyperlink"/>
                <w:rFonts w:cs="Arial"/>
                <w:noProof/>
              </w:rPr>
              <w:t>GENERAL REMARKS</w:t>
            </w:r>
            <w:r w:rsidR="00EF18DF">
              <w:rPr>
                <w:noProof/>
                <w:webHidden/>
              </w:rPr>
              <w:tab/>
            </w:r>
            <w:r w:rsidR="00EF18DF">
              <w:rPr>
                <w:noProof/>
                <w:webHidden/>
              </w:rPr>
              <w:fldChar w:fldCharType="begin"/>
            </w:r>
            <w:r w:rsidR="00EF18DF">
              <w:rPr>
                <w:noProof/>
                <w:webHidden/>
              </w:rPr>
              <w:instrText xml:space="preserve"> PAGEREF _Toc41381459 \h </w:instrText>
            </w:r>
            <w:r w:rsidR="00EF18DF">
              <w:rPr>
                <w:noProof/>
                <w:webHidden/>
              </w:rPr>
            </w:r>
            <w:r w:rsidR="00EF18DF">
              <w:rPr>
                <w:noProof/>
                <w:webHidden/>
              </w:rPr>
              <w:fldChar w:fldCharType="separate"/>
            </w:r>
            <w:r w:rsidR="00C774EB">
              <w:rPr>
                <w:noProof/>
                <w:webHidden/>
              </w:rPr>
              <w:t>3</w:t>
            </w:r>
            <w:r w:rsidR="00EF18DF">
              <w:rPr>
                <w:noProof/>
                <w:webHidden/>
              </w:rPr>
              <w:fldChar w:fldCharType="end"/>
            </w:r>
          </w:hyperlink>
        </w:p>
        <w:p w14:paraId="0BC1520B" w14:textId="77777777" w:rsidR="00EF18DF" w:rsidRDefault="00C838D7">
          <w:pPr>
            <w:pStyle w:val="TOC2"/>
            <w:tabs>
              <w:tab w:val="right" w:leader="dot" w:pos="9350"/>
            </w:tabs>
            <w:rPr>
              <w:rFonts w:eastAsiaTheme="minorEastAsia"/>
              <w:noProof/>
              <w:lang w:val="en-US"/>
            </w:rPr>
          </w:pPr>
          <w:hyperlink w:anchor="_Toc41381460" w:history="1">
            <w:r w:rsidR="00EF18DF" w:rsidRPr="00474785">
              <w:rPr>
                <w:rStyle w:val="Hyperlink"/>
                <w:rFonts w:cs="Arial"/>
                <w:noProof/>
              </w:rPr>
              <w:t>1.2. DEFINITION OF INTERRUPTIONS AND INDICATORS FOR CONTINUITY OF SUPPLY</w:t>
            </w:r>
            <w:r w:rsidR="00EF18DF">
              <w:rPr>
                <w:noProof/>
                <w:webHidden/>
              </w:rPr>
              <w:tab/>
            </w:r>
            <w:r w:rsidR="00EF18DF">
              <w:rPr>
                <w:noProof/>
                <w:webHidden/>
              </w:rPr>
              <w:fldChar w:fldCharType="begin"/>
            </w:r>
            <w:r w:rsidR="00EF18DF">
              <w:rPr>
                <w:noProof/>
                <w:webHidden/>
              </w:rPr>
              <w:instrText xml:space="preserve"> PAGEREF _Toc41381460 \h </w:instrText>
            </w:r>
            <w:r w:rsidR="00EF18DF">
              <w:rPr>
                <w:noProof/>
                <w:webHidden/>
              </w:rPr>
            </w:r>
            <w:r w:rsidR="00EF18DF">
              <w:rPr>
                <w:noProof/>
                <w:webHidden/>
              </w:rPr>
              <w:fldChar w:fldCharType="separate"/>
            </w:r>
            <w:r w:rsidR="00C774EB">
              <w:rPr>
                <w:noProof/>
                <w:webHidden/>
              </w:rPr>
              <w:t>4</w:t>
            </w:r>
            <w:r w:rsidR="00EF18DF">
              <w:rPr>
                <w:noProof/>
                <w:webHidden/>
              </w:rPr>
              <w:fldChar w:fldCharType="end"/>
            </w:r>
          </w:hyperlink>
        </w:p>
        <w:p w14:paraId="127527AC" w14:textId="77777777" w:rsidR="00EF18DF" w:rsidRDefault="00C838D7">
          <w:pPr>
            <w:pStyle w:val="TOC3"/>
            <w:tabs>
              <w:tab w:val="right" w:leader="dot" w:pos="9350"/>
            </w:tabs>
            <w:rPr>
              <w:rFonts w:eastAsiaTheme="minorEastAsia"/>
              <w:noProof/>
              <w:lang w:val="en-US"/>
            </w:rPr>
          </w:pPr>
          <w:hyperlink w:anchor="_Toc41381461" w:history="1">
            <w:r w:rsidR="00EF18DF" w:rsidRPr="00474785">
              <w:rPr>
                <w:rStyle w:val="Hyperlink"/>
                <w:rFonts w:cs="Arial"/>
                <w:noProof/>
              </w:rPr>
              <w:t>1.2.1. SAIDI</w:t>
            </w:r>
            <w:r w:rsidR="00EF18DF">
              <w:rPr>
                <w:noProof/>
                <w:webHidden/>
              </w:rPr>
              <w:tab/>
            </w:r>
            <w:r w:rsidR="00EF18DF">
              <w:rPr>
                <w:noProof/>
                <w:webHidden/>
              </w:rPr>
              <w:fldChar w:fldCharType="begin"/>
            </w:r>
            <w:r w:rsidR="00EF18DF">
              <w:rPr>
                <w:noProof/>
                <w:webHidden/>
              </w:rPr>
              <w:instrText xml:space="preserve"> PAGEREF _Toc41381461 \h </w:instrText>
            </w:r>
            <w:r w:rsidR="00EF18DF">
              <w:rPr>
                <w:noProof/>
                <w:webHidden/>
              </w:rPr>
            </w:r>
            <w:r w:rsidR="00EF18DF">
              <w:rPr>
                <w:noProof/>
                <w:webHidden/>
              </w:rPr>
              <w:fldChar w:fldCharType="separate"/>
            </w:r>
            <w:r w:rsidR="00C774EB">
              <w:rPr>
                <w:noProof/>
                <w:webHidden/>
              </w:rPr>
              <w:t>4</w:t>
            </w:r>
            <w:r w:rsidR="00EF18DF">
              <w:rPr>
                <w:noProof/>
                <w:webHidden/>
              </w:rPr>
              <w:fldChar w:fldCharType="end"/>
            </w:r>
          </w:hyperlink>
        </w:p>
        <w:p w14:paraId="337FB1C4" w14:textId="77777777" w:rsidR="00EF18DF" w:rsidRDefault="00C838D7">
          <w:pPr>
            <w:pStyle w:val="TOC3"/>
            <w:tabs>
              <w:tab w:val="right" w:leader="dot" w:pos="9350"/>
            </w:tabs>
            <w:rPr>
              <w:rFonts w:eastAsiaTheme="minorEastAsia"/>
              <w:noProof/>
              <w:lang w:val="en-US"/>
            </w:rPr>
          </w:pPr>
          <w:hyperlink w:anchor="_Toc41381462" w:history="1">
            <w:r w:rsidR="00EF18DF" w:rsidRPr="00474785">
              <w:rPr>
                <w:rStyle w:val="Hyperlink"/>
                <w:rFonts w:cs="Arial"/>
                <w:noProof/>
              </w:rPr>
              <w:t>1.2.2. SAIFI</w:t>
            </w:r>
            <w:r w:rsidR="00EF18DF">
              <w:rPr>
                <w:noProof/>
                <w:webHidden/>
              </w:rPr>
              <w:tab/>
            </w:r>
            <w:r w:rsidR="00EF18DF">
              <w:rPr>
                <w:noProof/>
                <w:webHidden/>
              </w:rPr>
              <w:fldChar w:fldCharType="begin"/>
            </w:r>
            <w:r w:rsidR="00EF18DF">
              <w:rPr>
                <w:noProof/>
                <w:webHidden/>
              </w:rPr>
              <w:instrText xml:space="preserve"> PAGEREF _Toc41381462 \h </w:instrText>
            </w:r>
            <w:r w:rsidR="00EF18DF">
              <w:rPr>
                <w:noProof/>
                <w:webHidden/>
              </w:rPr>
            </w:r>
            <w:r w:rsidR="00EF18DF">
              <w:rPr>
                <w:noProof/>
                <w:webHidden/>
              </w:rPr>
              <w:fldChar w:fldCharType="separate"/>
            </w:r>
            <w:r w:rsidR="00C774EB">
              <w:rPr>
                <w:noProof/>
                <w:webHidden/>
              </w:rPr>
              <w:t>5</w:t>
            </w:r>
            <w:r w:rsidR="00EF18DF">
              <w:rPr>
                <w:noProof/>
                <w:webHidden/>
              </w:rPr>
              <w:fldChar w:fldCharType="end"/>
            </w:r>
          </w:hyperlink>
        </w:p>
        <w:p w14:paraId="44D370F3" w14:textId="77777777" w:rsidR="00EF18DF" w:rsidRDefault="00C838D7">
          <w:pPr>
            <w:pStyle w:val="TOC3"/>
            <w:tabs>
              <w:tab w:val="right" w:leader="dot" w:pos="9350"/>
            </w:tabs>
            <w:rPr>
              <w:rFonts w:eastAsiaTheme="minorEastAsia"/>
              <w:noProof/>
              <w:lang w:val="en-US"/>
            </w:rPr>
          </w:pPr>
          <w:hyperlink w:anchor="_Toc41381463" w:history="1">
            <w:r w:rsidR="00EF18DF" w:rsidRPr="00474785">
              <w:rPr>
                <w:rStyle w:val="Hyperlink"/>
                <w:rFonts w:cs="Arial"/>
                <w:noProof/>
              </w:rPr>
              <w:t>1.2.3. CAIDI</w:t>
            </w:r>
            <w:r w:rsidR="00EF18DF">
              <w:rPr>
                <w:noProof/>
                <w:webHidden/>
              </w:rPr>
              <w:tab/>
            </w:r>
            <w:r w:rsidR="00EF18DF">
              <w:rPr>
                <w:noProof/>
                <w:webHidden/>
              </w:rPr>
              <w:fldChar w:fldCharType="begin"/>
            </w:r>
            <w:r w:rsidR="00EF18DF">
              <w:rPr>
                <w:noProof/>
                <w:webHidden/>
              </w:rPr>
              <w:instrText xml:space="preserve"> PAGEREF _Toc41381463 \h </w:instrText>
            </w:r>
            <w:r w:rsidR="00EF18DF">
              <w:rPr>
                <w:noProof/>
                <w:webHidden/>
              </w:rPr>
            </w:r>
            <w:r w:rsidR="00EF18DF">
              <w:rPr>
                <w:noProof/>
                <w:webHidden/>
              </w:rPr>
              <w:fldChar w:fldCharType="separate"/>
            </w:r>
            <w:r w:rsidR="00C774EB">
              <w:rPr>
                <w:noProof/>
                <w:webHidden/>
              </w:rPr>
              <w:t>5</w:t>
            </w:r>
            <w:r w:rsidR="00EF18DF">
              <w:rPr>
                <w:noProof/>
                <w:webHidden/>
              </w:rPr>
              <w:fldChar w:fldCharType="end"/>
            </w:r>
          </w:hyperlink>
        </w:p>
        <w:p w14:paraId="7EA0FA12" w14:textId="77777777" w:rsidR="00EF18DF" w:rsidRDefault="00C838D7">
          <w:pPr>
            <w:pStyle w:val="TOC3"/>
            <w:tabs>
              <w:tab w:val="right" w:leader="dot" w:pos="9350"/>
            </w:tabs>
            <w:rPr>
              <w:rFonts w:eastAsiaTheme="minorEastAsia"/>
              <w:noProof/>
              <w:lang w:val="en-US"/>
            </w:rPr>
          </w:pPr>
          <w:hyperlink w:anchor="_Toc41381464" w:history="1">
            <w:r w:rsidR="00EF18DF" w:rsidRPr="00474785">
              <w:rPr>
                <w:rStyle w:val="Hyperlink"/>
                <w:rFonts w:cs="Arial"/>
                <w:noProof/>
              </w:rPr>
              <w:t>1.2.4 ENS</w:t>
            </w:r>
            <w:r w:rsidR="00EF18DF">
              <w:rPr>
                <w:noProof/>
                <w:webHidden/>
              </w:rPr>
              <w:tab/>
            </w:r>
            <w:r w:rsidR="00EF18DF">
              <w:rPr>
                <w:noProof/>
                <w:webHidden/>
              </w:rPr>
              <w:fldChar w:fldCharType="begin"/>
            </w:r>
            <w:r w:rsidR="00EF18DF">
              <w:rPr>
                <w:noProof/>
                <w:webHidden/>
              </w:rPr>
              <w:instrText xml:space="preserve"> PAGEREF _Toc41381464 \h </w:instrText>
            </w:r>
            <w:r w:rsidR="00EF18DF">
              <w:rPr>
                <w:noProof/>
                <w:webHidden/>
              </w:rPr>
            </w:r>
            <w:r w:rsidR="00EF18DF">
              <w:rPr>
                <w:noProof/>
                <w:webHidden/>
              </w:rPr>
              <w:fldChar w:fldCharType="separate"/>
            </w:r>
            <w:r w:rsidR="00C774EB">
              <w:rPr>
                <w:noProof/>
                <w:webHidden/>
              </w:rPr>
              <w:t>5</w:t>
            </w:r>
            <w:r w:rsidR="00EF18DF">
              <w:rPr>
                <w:noProof/>
                <w:webHidden/>
              </w:rPr>
              <w:fldChar w:fldCharType="end"/>
            </w:r>
          </w:hyperlink>
        </w:p>
        <w:p w14:paraId="00A67A55" w14:textId="77777777" w:rsidR="00EF18DF" w:rsidRDefault="00C838D7">
          <w:pPr>
            <w:pStyle w:val="TOC2"/>
            <w:tabs>
              <w:tab w:val="right" w:leader="dot" w:pos="9350"/>
            </w:tabs>
            <w:rPr>
              <w:rFonts w:eastAsiaTheme="minorEastAsia"/>
              <w:noProof/>
              <w:lang w:val="en-US"/>
            </w:rPr>
          </w:pPr>
          <w:hyperlink w:anchor="_Toc41381465" w:history="1">
            <w:r w:rsidR="00EF18DF" w:rsidRPr="00474785">
              <w:rPr>
                <w:rStyle w:val="Hyperlink"/>
                <w:rFonts w:cs="Arial"/>
                <w:noProof/>
              </w:rPr>
              <w:t>1.3. MONITORING OF INTERRUPTIONS AND INDICATORS FOR CONTINUITY OF SUPPLY</w:t>
            </w:r>
            <w:r w:rsidR="00EF18DF">
              <w:rPr>
                <w:noProof/>
                <w:webHidden/>
              </w:rPr>
              <w:tab/>
            </w:r>
            <w:r w:rsidR="00EF18DF">
              <w:rPr>
                <w:noProof/>
                <w:webHidden/>
              </w:rPr>
              <w:fldChar w:fldCharType="begin"/>
            </w:r>
            <w:r w:rsidR="00EF18DF">
              <w:rPr>
                <w:noProof/>
                <w:webHidden/>
              </w:rPr>
              <w:instrText xml:space="preserve"> PAGEREF _Toc41381465 \h </w:instrText>
            </w:r>
            <w:r w:rsidR="00EF18DF">
              <w:rPr>
                <w:noProof/>
                <w:webHidden/>
              </w:rPr>
            </w:r>
            <w:r w:rsidR="00EF18DF">
              <w:rPr>
                <w:noProof/>
                <w:webHidden/>
              </w:rPr>
              <w:fldChar w:fldCharType="separate"/>
            </w:r>
            <w:r w:rsidR="00C774EB">
              <w:rPr>
                <w:noProof/>
                <w:webHidden/>
              </w:rPr>
              <w:t>5</w:t>
            </w:r>
            <w:r w:rsidR="00EF18DF">
              <w:rPr>
                <w:noProof/>
                <w:webHidden/>
              </w:rPr>
              <w:fldChar w:fldCharType="end"/>
            </w:r>
          </w:hyperlink>
        </w:p>
        <w:p w14:paraId="0DAFB0AD" w14:textId="77777777" w:rsidR="00EF18DF" w:rsidRDefault="00C838D7">
          <w:pPr>
            <w:pStyle w:val="TOC3"/>
            <w:tabs>
              <w:tab w:val="left" w:pos="1320"/>
              <w:tab w:val="right" w:leader="dot" w:pos="9350"/>
            </w:tabs>
            <w:rPr>
              <w:rFonts w:eastAsiaTheme="minorEastAsia"/>
              <w:noProof/>
              <w:lang w:val="en-US"/>
            </w:rPr>
          </w:pPr>
          <w:hyperlink w:anchor="_Toc41381466" w:history="1">
            <w:r w:rsidR="00EF18DF" w:rsidRPr="00474785">
              <w:rPr>
                <w:rStyle w:val="Hyperlink"/>
                <w:rFonts w:cs="Arial"/>
                <w:noProof/>
              </w:rPr>
              <w:t>1.3.1.</w:t>
            </w:r>
            <w:r w:rsidR="00EF18DF">
              <w:rPr>
                <w:rFonts w:eastAsiaTheme="minorEastAsia"/>
                <w:noProof/>
                <w:lang w:val="en-US"/>
              </w:rPr>
              <w:tab/>
            </w:r>
            <w:r w:rsidR="00EF18DF" w:rsidRPr="00474785">
              <w:rPr>
                <w:rStyle w:val="Hyperlink"/>
                <w:rFonts w:cs="Arial"/>
                <w:noProof/>
              </w:rPr>
              <w:t>INTERRUPTION BY CAUSE: PLANNED AND UNPLANNED INTERRUPTIONS</w:t>
            </w:r>
            <w:r w:rsidR="00EF18DF">
              <w:rPr>
                <w:noProof/>
                <w:webHidden/>
              </w:rPr>
              <w:tab/>
            </w:r>
            <w:r w:rsidR="00EF18DF">
              <w:rPr>
                <w:noProof/>
                <w:webHidden/>
              </w:rPr>
              <w:fldChar w:fldCharType="begin"/>
            </w:r>
            <w:r w:rsidR="00EF18DF">
              <w:rPr>
                <w:noProof/>
                <w:webHidden/>
              </w:rPr>
              <w:instrText xml:space="preserve"> PAGEREF _Toc41381466 \h </w:instrText>
            </w:r>
            <w:r w:rsidR="00EF18DF">
              <w:rPr>
                <w:noProof/>
                <w:webHidden/>
              </w:rPr>
            </w:r>
            <w:r w:rsidR="00EF18DF">
              <w:rPr>
                <w:noProof/>
                <w:webHidden/>
              </w:rPr>
              <w:fldChar w:fldCharType="separate"/>
            </w:r>
            <w:r w:rsidR="00C774EB">
              <w:rPr>
                <w:noProof/>
                <w:webHidden/>
              </w:rPr>
              <w:t>7</w:t>
            </w:r>
            <w:r w:rsidR="00EF18DF">
              <w:rPr>
                <w:noProof/>
                <w:webHidden/>
              </w:rPr>
              <w:fldChar w:fldCharType="end"/>
            </w:r>
          </w:hyperlink>
        </w:p>
        <w:p w14:paraId="28198D41" w14:textId="77777777" w:rsidR="00EF18DF" w:rsidRDefault="00C838D7">
          <w:pPr>
            <w:pStyle w:val="TOC3"/>
            <w:tabs>
              <w:tab w:val="right" w:leader="dot" w:pos="9350"/>
            </w:tabs>
            <w:rPr>
              <w:rFonts w:eastAsiaTheme="minorEastAsia"/>
              <w:noProof/>
              <w:lang w:val="en-US"/>
            </w:rPr>
          </w:pPr>
          <w:hyperlink w:anchor="_Toc41381467" w:history="1">
            <w:r w:rsidR="00EF18DF" w:rsidRPr="00474785">
              <w:rPr>
                <w:rStyle w:val="Hyperlink"/>
                <w:rFonts w:cs="Arial"/>
                <w:noProof/>
              </w:rPr>
              <w:t>1.3.2. MONITORING CONTINUITY PER VOLTAGE LEVELS</w:t>
            </w:r>
            <w:r w:rsidR="00EF18DF">
              <w:rPr>
                <w:noProof/>
                <w:webHidden/>
              </w:rPr>
              <w:tab/>
            </w:r>
            <w:r w:rsidR="00EF18DF">
              <w:rPr>
                <w:noProof/>
                <w:webHidden/>
              </w:rPr>
              <w:fldChar w:fldCharType="begin"/>
            </w:r>
            <w:r w:rsidR="00EF18DF">
              <w:rPr>
                <w:noProof/>
                <w:webHidden/>
              </w:rPr>
              <w:instrText xml:space="preserve"> PAGEREF _Toc41381467 \h </w:instrText>
            </w:r>
            <w:r w:rsidR="00EF18DF">
              <w:rPr>
                <w:noProof/>
                <w:webHidden/>
              </w:rPr>
            </w:r>
            <w:r w:rsidR="00EF18DF">
              <w:rPr>
                <w:noProof/>
                <w:webHidden/>
              </w:rPr>
              <w:fldChar w:fldCharType="separate"/>
            </w:r>
            <w:r w:rsidR="00C774EB">
              <w:rPr>
                <w:noProof/>
                <w:webHidden/>
              </w:rPr>
              <w:t>10</w:t>
            </w:r>
            <w:r w:rsidR="00EF18DF">
              <w:rPr>
                <w:noProof/>
                <w:webHidden/>
              </w:rPr>
              <w:fldChar w:fldCharType="end"/>
            </w:r>
          </w:hyperlink>
        </w:p>
        <w:p w14:paraId="774CC2A0" w14:textId="77777777" w:rsidR="00EF18DF" w:rsidRDefault="00C838D7">
          <w:pPr>
            <w:pStyle w:val="TOC3"/>
            <w:tabs>
              <w:tab w:val="right" w:leader="dot" w:pos="9350"/>
            </w:tabs>
            <w:rPr>
              <w:rFonts w:eastAsiaTheme="minorEastAsia"/>
              <w:noProof/>
              <w:lang w:val="en-US"/>
            </w:rPr>
          </w:pPr>
          <w:hyperlink w:anchor="_Toc41381468" w:history="1">
            <w:r w:rsidR="00EF18DF" w:rsidRPr="00474785">
              <w:rPr>
                <w:rStyle w:val="Hyperlink"/>
                <w:rFonts w:cs="Arial"/>
                <w:noProof/>
              </w:rPr>
              <w:t>1.3.3. METHODS USED FOR IDENTIFICATION OF NETWORK USER AFFECTED BY OUTAGE</w:t>
            </w:r>
            <w:r w:rsidR="00EF18DF" w:rsidRPr="00474785">
              <w:rPr>
                <w:rStyle w:val="Hyperlink"/>
                <w:noProof/>
              </w:rPr>
              <w:t>S</w:t>
            </w:r>
            <w:r w:rsidR="00EF18DF">
              <w:rPr>
                <w:noProof/>
                <w:webHidden/>
              </w:rPr>
              <w:tab/>
            </w:r>
            <w:r w:rsidR="00EF18DF">
              <w:rPr>
                <w:noProof/>
                <w:webHidden/>
              </w:rPr>
              <w:fldChar w:fldCharType="begin"/>
            </w:r>
            <w:r w:rsidR="00EF18DF">
              <w:rPr>
                <w:noProof/>
                <w:webHidden/>
              </w:rPr>
              <w:instrText xml:space="preserve"> PAGEREF _Toc41381468 \h </w:instrText>
            </w:r>
            <w:r w:rsidR="00EF18DF">
              <w:rPr>
                <w:noProof/>
                <w:webHidden/>
              </w:rPr>
            </w:r>
            <w:r w:rsidR="00EF18DF">
              <w:rPr>
                <w:noProof/>
                <w:webHidden/>
              </w:rPr>
              <w:fldChar w:fldCharType="separate"/>
            </w:r>
            <w:r w:rsidR="00C774EB">
              <w:rPr>
                <w:noProof/>
                <w:webHidden/>
              </w:rPr>
              <w:t>11</w:t>
            </w:r>
            <w:r w:rsidR="00EF18DF">
              <w:rPr>
                <w:noProof/>
                <w:webHidden/>
              </w:rPr>
              <w:fldChar w:fldCharType="end"/>
            </w:r>
          </w:hyperlink>
        </w:p>
        <w:p w14:paraId="56D36BAC" w14:textId="77777777" w:rsidR="00EF18DF" w:rsidRDefault="00C838D7">
          <w:pPr>
            <w:pStyle w:val="TOC3"/>
            <w:tabs>
              <w:tab w:val="right" w:leader="dot" w:pos="9350"/>
            </w:tabs>
            <w:rPr>
              <w:rFonts w:eastAsiaTheme="minorEastAsia"/>
              <w:noProof/>
              <w:lang w:val="en-US"/>
            </w:rPr>
          </w:pPr>
          <w:hyperlink w:anchor="_Toc41381469" w:history="1">
            <w:r w:rsidR="00EF18DF" w:rsidRPr="00474785">
              <w:rPr>
                <w:rStyle w:val="Hyperlink"/>
                <w:rFonts w:cs="Arial"/>
                <w:noProof/>
              </w:rPr>
              <w:t>1.3.4. CONTINUITY OF SUPPLY INDICATORS</w:t>
            </w:r>
            <w:r w:rsidR="00EF18DF">
              <w:rPr>
                <w:noProof/>
                <w:webHidden/>
              </w:rPr>
              <w:tab/>
            </w:r>
            <w:r w:rsidR="00EF18DF">
              <w:rPr>
                <w:noProof/>
                <w:webHidden/>
              </w:rPr>
              <w:fldChar w:fldCharType="begin"/>
            </w:r>
            <w:r w:rsidR="00EF18DF">
              <w:rPr>
                <w:noProof/>
                <w:webHidden/>
              </w:rPr>
              <w:instrText xml:space="preserve"> PAGEREF _Toc41381469 \h </w:instrText>
            </w:r>
            <w:r w:rsidR="00EF18DF">
              <w:rPr>
                <w:noProof/>
                <w:webHidden/>
              </w:rPr>
            </w:r>
            <w:r w:rsidR="00EF18DF">
              <w:rPr>
                <w:noProof/>
                <w:webHidden/>
              </w:rPr>
              <w:fldChar w:fldCharType="separate"/>
            </w:r>
            <w:r w:rsidR="00C774EB">
              <w:rPr>
                <w:noProof/>
                <w:webHidden/>
              </w:rPr>
              <w:t>16</w:t>
            </w:r>
            <w:r w:rsidR="00EF18DF">
              <w:rPr>
                <w:noProof/>
                <w:webHidden/>
              </w:rPr>
              <w:fldChar w:fldCharType="end"/>
            </w:r>
          </w:hyperlink>
        </w:p>
        <w:p w14:paraId="07D68B2A" w14:textId="77777777" w:rsidR="00EF18DF" w:rsidRDefault="00C838D7">
          <w:pPr>
            <w:pStyle w:val="TOC2"/>
            <w:tabs>
              <w:tab w:val="left" w:pos="880"/>
              <w:tab w:val="right" w:leader="dot" w:pos="9350"/>
            </w:tabs>
            <w:rPr>
              <w:rFonts w:eastAsiaTheme="minorEastAsia"/>
              <w:noProof/>
              <w:lang w:val="en-US"/>
            </w:rPr>
          </w:pPr>
          <w:hyperlink w:anchor="_Toc41381470" w:history="1">
            <w:r w:rsidR="00EF18DF" w:rsidRPr="00474785">
              <w:rPr>
                <w:rStyle w:val="Hyperlink"/>
                <w:b/>
                <w:noProof/>
              </w:rPr>
              <w:t>1.4.</w:t>
            </w:r>
            <w:r w:rsidR="00EF18DF">
              <w:rPr>
                <w:rFonts w:eastAsiaTheme="minorEastAsia"/>
                <w:noProof/>
                <w:lang w:val="en-US"/>
              </w:rPr>
              <w:tab/>
            </w:r>
            <w:r w:rsidR="00EF18DF" w:rsidRPr="00474785">
              <w:rPr>
                <w:rStyle w:val="Hyperlink"/>
                <w:rFonts w:cs="Arial"/>
                <w:noProof/>
              </w:rPr>
              <w:t>INCENTIVES AND PERFORMANCE BASED REGULATION</w:t>
            </w:r>
            <w:r w:rsidR="00EF18DF">
              <w:rPr>
                <w:noProof/>
                <w:webHidden/>
              </w:rPr>
              <w:tab/>
            </w:r>
            <w:r w:rsidR="00EF18DF">
              <w:rPr>
                <w:noProof/>
                <w:webHidden/>
              </w:rPr>
              <w:fldChar w:fldCharType="begin"/>
            </w:r>
            <w:r w:rsidR="00EF18DF">
              <w:rPr>
                <w:noProof/>
                <w:webHidden/>
              </w:rPr>
              <w:instrText xml:space="preserve"> PAGEREF _Toc41381470 \h </w:instrText>
            </w:r>
            <w:r w:rsidR="00EF18DF">
              <w:rPr>
                <w:noProof/>
                <w:webHidden/>
              </w:rPr>
            </w:r>
            <w:r w:rsidR="00EF18DF">
              <w:rPr>
                <w:noProof/>
                <w:webHidden/>
              </w:rPr>
              <w:fldChar w:fldCharType="separate"/>
            </w:r>
            <w:r w:rsidR="00C774EB">
              <w:rPr>
                <w:noProof/>
                <w:webHidden/>
              </w:rPr>
              <w:t>18</w:t>
            </w:r>
            <w:r w:rsidR="00EF18DF">
              <w:rPr>
                <w:noProof/>
                <w:webHidden/>
              </w:rPr>
              <w:fldChar w:fldCharType="end"/>
            </w:r>
          </w:hyperlink>
        </w:p>
        <w:p w14:paraId="4CA59064" w14:textId="77777777" w:rsidR="00EF18DF" w:rsidRDefault="00C838D7">
          <w:pPr>
            <w:pStyle w:val="TOC2"/>
            <w:tabs>
              <w:tab w:val="left" w:pos="880"/>
              <w:tab w:val="right" w:leader="dot" w:pos="9350"/>
            </w:tabs>
            <w:rPr>
              <w:rFonts w:eastAsiaTheme="minorEastAsia"/>
              <w:noProof/>
              <w:lang w:val="en-US"/>
            </w:rPr>
          </w:pPr>
          <w:hyperlink w:anchor="_Toc41381471" w:history="1">
            <w:r w:rsidR="00EF18DF" w:rsidRPr="00474785">
              <w:rPr>
                <w:rStyle w:val="Hyperlink"/>
                <w:b/>
                <w:noProof/>
              </w:rPr>
              <w:t>1.5.</w:t>
            </w:r>
            <w:r w:rsidR="00EF18DF">
              <w:rPr>
                <w:rFonts w:eastAsiaTheme="minorEastAsia"/>
                <w:noProof/>
                <w:lang w:val="en-US"/>
              </w:rPr>
              <w:tab/>
            </w:r>
            <w:r w:rsidR="00EF18DF" w:rsidRPr="00474785">
              <w:rPr>
                <w:rStyle w:val="Hyperlink"/>
                <w:rFonts w:cs="Arial"/>
                <w:noProof/>
              </w:rPr>
              <w:t>SUMMARY OF FINDINGS</w:t>
            </w:r>
            <w:r w:rsidR="00EF18DF">
              <w:rPr>
                <w:noProof/>
                <w:webHidden/>
              </w:rPr>
              <w:tab/>
            </w:r>
            <w:r w:rsidR="00EF18DF">
              <w:rPr>
                <w:noProof/>
                <w:webHidden/>
              </w:rPr>
              <w:fldChar w:fldCharType="begin"/>
            </w:r>
            <w:r w:rsidR="00EF18DF">
              <w:rPr>
                <w:noProof/>
                <w:webHidden/>
              </w:rPr>
              <w:instrText xml:space="preserve"> PAGEREF _Toc41381471 \h </w:instrText>
            </w:r>
            <w:r w:rsidR="00EF18DF">
              <w:rPr>
                <w:noProof/>
                <w:webHidden/>
              </w:rPr>
            </w:r>
            <w:r w:rsidR="00EF18DF">
              <w:rPr>
                <w:noProof/>
                <w:webHidden/>
              </w:rPr>
              <w:fldChar w:fldCharType="separate"/>
            </w:r>
            <w:r w:rsidR="00C774EB">
              <w:rPr>
                <w:noProof/>
                <w:webHidden/>
              </w:rPr>
              <w:t>19</w:t>
            </w:r>
            <w:r w:rsidR="00EF18DF">
              <w:rPr>
                <w:noProof/>
                <w:webHidden/>
              </w:rPr>
              <w:fldChar w:fldCharType="end"/>
            </w:r>
          </w:hyperlink>
        </w:p>
        <w:p w14:paraId="06A126C5" w14:textId="77777777" w:rsidR="00EF18DF" w:rsidRDefault="00C838D7">
          <w:pPr>
            <w:pStyle w:val="TOC3"/>
            <w:tabs>
              <w:tab w:val="right" w:leader="dot" w:pos="9350"/>
            </w:tabs>
            <w:rPr>
              <w:rFonts w:eastAsiaTheme="minorEastAsia"/>
              <w:noProof/>
              <w:lang w:val="en-US"/>
            </w:rPr>
          </w:pPr>
          <w:hyperlink w:anchor="_Toc41381472" w:history="1">
            <w:r w:rsidR="00EF18DF" w:rsidRPr="00474785">
              <w:rPr>
                <w:rStyle w:val="Hyperlink"/>
                <w:rFonts w:cs="Arial"/>
                <w:noProof/>
              </w:rPr>
              <w:t>1.5.1. RECORDING AND MONITORING</w:t>
            </w:r>
            <w:r w:rsidR="00EF18DF">
              <w:rPr>
                <w:noProof/>
                <w:webHidden/>
              </w:rPr>
              <w:tab/>
            </w:r>
            <w:r w:rsidR="00EF18DF">
              <w:rPr>
                <w:noProof/>
                <w:webHidden/>
              </w:rPr>
              <w:fldChar w:fldCharType="begin"/>
            </w:r>
            <w:r w:rsidR="00EF18DF">
              <w:rPr>
                <w:noProof/>
                <w:webHidden/>
              </w:rPr>
              <w:instrText xml:space="preserve"> PAGEREF _Toc41381472 \h </w:instrText>
            </w:r>
            <w:r w:rsidR="00EF18DF">
              <w:rPr>
                <w:noProof/>
                <w:webHidden/>
              </w:rPr>
            </w:r>
            <w:r w:rsidR="00EF18DF">
              <w:rPr>
                <w:noProof/>
                <w:webHidden/>
              </w:rPr>
              <w:fldChar w:fldCharType="separate"/>
            </w:r>
            <w:r w:rsidR="00C774EB">
              <w:rPr>
                <w:noProof/>
                <w:webHidden/>
              </w:rPr>
              <w:t>19</w:t>
            </w:r>
            <w:r w:rsidR="00EF18DF">
              <w:rPr>
                <w:noProof/>
                <w:webHidden/>
              </w:rPr>
              <w:fldChar w:fldCharType="end"/>
            </w:r>
          </w:hyperlink>
        </w:p>
        <w:p w14:paraId="6F591041" w14:textId="77777777" w:rsidR="00EF18DF" w:rsidRDefault="00C838D7">
          <w:pPr>
            <w:pStyle w:val="TOC3"/>
            <w:tabs>
              <w:tab w:val="right" w:leader="dot" w:pos="9350"/>
            </w:tabs>
            <w:rPr>
              <w:rFonts w:eastAsiaTheme="minorEastAsia"/>
              <w:noProof/>
              <w:lang w:val="en-US"/>
            </w:rPr>
          </w:pPr>
          <w:hyperlink w:anchor="_Toc41381473" w:history="1">
            <w:r w:rsidR="00EF18DF" w:rsidRPr="00474785">
              <w:rPr>
                <w:rStyle w:val="Hyperlink"/>
                <w:rFonts w:cs="Arial"/>
                <w:noProof/>
              </w:rPr>
              <w:t>1.5.2. PROCEDURES FOR DATA COLLECTION AND ANALYSIS</w:t>
            </w:r>
            <w:r w:rsidR="00EF18DF">
              <w:rPr>
                <w:noProof/>
                <w:webHidden/>
              </w:rPr>
              <w:tab/>
            </w:r>
            <w:r w:rsidR="00EF18DF">
              <w:rPr>
                <w:noProof/>
                <w:webHidden/>
              </w:rPr>
              <w:fldChar w:fldCharType="begin"/>
            </w:r>
            <w:r w:rsidR="00EF18DF">
              <w:rPr>
                <w:noProof/>
                <w:webHidden/>
              </w:rPr>
              <w:instrText xml:space="preserve"> PAGEREF _Toc41381473 \h </w:instrText>
            </w:r>
            <w:r w:rsidR="00EF18DF">
              <w:rPr>
                <w:noProof/>
                <w:webHidden/>
              </w:rPr>
            </w:r>
            <w:r w:rsidR="00EF18DF">
              <w:rPr>
                <w:noProof/>
                <w:webHidden/>
              </w:rPr>
              <w:fldChar w:fldCharType="separate"/>
            </w:r>
            <w:r w:rsidR="00C774EB">
              <w:rPr>
                <w:noProof/>
                <w:webHidden/>
              </w:rPr>
              <w:t>19</w:t>
            </w:r>
            <w:r w:rsidR="00EF18DF">
              <w:rPr>
                <w:noProof/>
                <w:webHidden/>
              </w:rPr>
              <w:fldChar w:fldCharType="end"/>
            </w:r>
          </w:hyperlink>
        </w:p>
        <w:p w14:paraId="46D192C3" w14:textId="77777777" w:rsidR="00EF18DF" w:rsidRDefault="00C838D7">
          <w:pPr>
            <w:pStyle w:val="TOC3"/>
            <w:tabs>
              <w:tab w:val="right" w:leader="dot" w:pos="9350"/>
            </w:tabs>
            <w:rPr>
              <w:rFonts w:eastAsiaTheme="minorEastAsia"/>
              <w:noProof/>
              <w:lang w:val="en-US"/>
            </w:rPr>
          </w:pPr>
          <w:hyperlink w:anchor="_Toc41381474" w:history="1">
            <w:r w:rsidR="00EF18DF" w:rsidRPr="00474785">
              <w:rPr>
                <w:rStyle w:val="Hyperlink"/>
                <w:rFonts w:cs="Arial"/>
                <w:noProof/>
              </w:rPr>
              <w:t>1.5.3. CALCULATION METHODOLOGY FOR CONTINUITY OF SUPPLY INDICATORS</w:t>
            </w:r>
            <w:r w:rsidR="00EF18DF">
              <w:rPr>
                <w:noProof/>
                <w:webHidden/>
              </w:rPr>
              <w:tab/>
            </w:r>
            <w:r w:rsidR="00EF18DF">
              <w:rPr>
                <w:noProof/>
                <w:webHidden/>
              </w:rPr>
              <w:fldChar w:fldCharType="begin"/>
            </w:r>
            <w:r w:rsidR="00EF18DF">
              <w:rPr>
                <w:noProof/>
                <w:webHidden/>
              </w:rPr>
              <w:instrText xml:space="preserve"> PAGEREF _Toc41381474 \h </w:instrText>
            </w:r>
            <w:r w:rsidR="00EF18DF">
              <w:rPr>
                <w:noProof/>
                <w:webHidden/>
              </w:rPr>
            </w:r>
            <w:r w:rsidR="00EF18DF">
              <w:rPr>
                <w:noProof/>
                <w:webHidden/>
              </w:rPr>
              <w:fldChar w:fldCharType="separate"/>
            </w:r>
            <w:r w:rsidR="00C774EB">
              <w:rPr>
                <w:noProof/>
                <w:webHidden/>
              </w:rPr>
              <w:t>19</w:t>
            </w:r>
            <w:r w:rsidR="00EF18DF">
              <w:rPr>
                <w:noProof/>
                <w:webHidden/>
              </w:rPr>
              <w:fldChar w:fldCharType="end"/>
            </w:r>
          </w:hyperlink>
        </w:p>
        <w:p w14:paraId="70F81422" w14:textId="77777777" w:rsidR="00EF18DF" w:rsidRDefault="00C838D7">
          <w:pPr>
            <w:pStyle w:val="TOC3"/>
            <w:tabs>
              <w:tab w:val="right" w:leader="dot" w:pos="9350"/>
            </w:tabs>
            <w:rPr>
              <w:rFonts w:eastAsiaTheme="minorEastAsia"/>
              <w:noProof/>
              <w:lang w:val="en-US"/>
            </w:rPr>
          </w:pPr>
          <w:hyperlink w:anchor="_Toc41381475" w:history="1">
            <w:r w:rsidR="00EF18DF" w:rsidRPr="00474785">
              <w:rPr>
                <w:rStyle w:val="Hyperlink"/>
                <w:rFonts w:cs="Arial"/>
                <w:noProof/>
              </w:rPr>
              <w:t>1.5.4. EXCEPTIONAL EVENTS</w:t>
            </w:r>
            <w:r w:rsidR="00EF18DF">
              <w:rPr>
                <w:noProof/>
                <w:webHidden/>
              </w:rPr>
              <w:tab/>
            </w:r>
            <w:r w:rsidR="00EF18DF">
              <w:rPr>
                <w:noProof/>
                <w:webHidden/>
              </w:rPr>
              <w:fldChar w:fldCharType="begin"/>
            </w:r>
            <w:r w:rsidR="00EF18DF">
              <w:rPr>
                <w:noProof/>
                <w:webHidden/>
              </w:rPr>
              <w:instrText xml:space="preserve"> PAGEREF _Toc41381475 \h </w:instrText>
            </w:r>
            <w:r w:rsidR="00EF18DF">
              <w:rPr>
                <w:noProof/>
                <w:webHidden/>
              </w:rPr>
            </w:r>
            <w:r w:rsidR="00EF18DF">
              <w:rPr>
                <w:noProof/>
                <w:webHidden/>
              </w:rPr>
              <w:fldChar w:fldCharType="separate"/>
            </w:r>
            <w:r w:rsidR="00C774EB">
              <w:rPr>
                <w:noProof/>
                <w:webHidden/>
              </w:rPr>
              <w:t>20</w:t>
            </w:r>
            <w:r w:rsidR="00EF18DF">
              <w:rPr>
                <w:noProof/>
                <w:webHidden/>
              </w:rPr>
              <w:fldChar w:fldCharType="end"/>
            </w:r>
          </w:hyperlink>
        </w:p>
        <w:p w14:paraId="78295F9F" w14:textId="77777777" w:rsidR="00EF18DF" w:rsidRDefault="00C838D7">
          <w:pPr>
            <w:pStyle w:val="TOC2"/>
            <w:tabs>
              <w:tab w:val="left" w:pos="880"/>
              <w:tab w:val="right" w:leader="dot" w:pos="9350"/>
            </w:tabs>
            <w:rPr>
              <w:rFonts w:eastAsiaTheme="minorEastAsia"/>
              <w:noProof/>
              <w:lang w:val="en-US"/>
            </w:rPr>
          </w:pPr>
          <w:hyperlink w:anchor="_Toc41381476" w:history="1">
            <w:r w:rsidR="00EF18DF" w:rsidRPr="00474785">
              <w:rPr>
                <w:rStyle w:val="Hyperlink"/>
                <w:b/>
                <w:noProof/>
              </w:rPr>
              <w:t>1.6.</w:t>
            </w:r>
            <w:r w:rsidR="00EF18DF">
              <w:rPr>
                <w:rFonts w:eastAsiaTheme="minorEastAsia"/>
                <w:noProof/>
                <w:lang w:val="en-US"/>
              </w:rPr>
              <w:tab/>
            </w:r>
            <w:r w:rsidR="00EF18DF" w:rsidRPr="00474785">
              <w:rPr>
                <w:rStyle w:val="Hyperlink"/>
                <w:rFonts w:cs="Arial"/>
                <w:noProof/>
              </w:rPr>
              <w:t>RECOMMENDATIONS</w:t>
            </w:r>
            <w:r w:rsidR="00EF18DF">
              <w:rPr>
                <w:noProof/>
                <w:webHidden/>
              </w:rPr>
              <w:tab/>
            </w:r>
            <w:r w:rsidR="00EF18DF">
              <w:rPr>
                <w:noProof/>
                <w:webHidden/>
              </w:rPr>
              <w:fldChar w:fldCharType="begin"/>
            </w:r>
            <w:r w:rsidR="00EF18DF">
              <w:rPr>
                <w:noProof/>
                <w:webHidden/>
              </w:rPr>
              <w:instrText xml:space="preserve"> PAGEREF _Toc41381476 \h </w:instrText>
            </w:r>
            <w:r w:rsidR="00EF18DF">
              <w:rPr>
                <w:noProof/>
                <w:webHidden/>
              </w:rPr>
            </w:r>
            <w:r w:rsidR="00EF18DF">
              <w:rPr>
                <w:noProof/>
                <w:webHidden/>
              </w:rPr>
              <w:fldChar w:fldCharType="separate"/>
            </w:r>
            <w:r w:rsidR="00C774EB">
              <w:rPr>
                <w:noProof/>
                <w:webHidden/>
              </w:rPr>
              <w:t>20</w:t>
            </w:r>
            <w:r w:rsidR="00EF18DF">
              <w:rPr>
                <w:noProof/>
                <w:webHidden/>
              </w:rPr>
              <w:fldChar w:fldCharType="end"/>
            </w:r>
          </w:hyperlink>
        </w:p>
        <w:p w14:paraId="66465FF4" w14:textId="77777777" w:rsidR="00EF18DF" w:rsidRDefault="00C838D7">
          <w:pPr>
            <w:pStyle w:val="TOC2"/>
            <w:tabs>
              <w:tab w:val="left" w:pos="880"/>
              <w:tab w:val="right" w:leader="dot" w:pos="9350"/>
            </w:tabs>
            <w:rPr>
              <w:rFonts w:eastAsiaTheme="minorEastAsia"/>
              <w:noProof/>
              <w:lang w:val="en-US"/>
            </w:rPr>
          </w:pPr>
          <w:hyperlink w:anchor="_Toc41381477" w:history="1">
            <w:r w:rsidR="00EF18DF" w:rsidRPr="00474785">
              <w:rPr>
                <w:rStyle w:val="Hyperlink"/>
                <w:noProof/>
              </w:rPr>
              <w:t>2.1.</w:t>
            </w:r>
            <w:r w:rsidR="00EF18DF">
              <w:rPr>
                <w:rFonts w:eastAsiaTheme="minorEastAsia"/>
                <w:noProof/>
                <w:lang w:val="en-US"/>
              </w:rPr>
              <w:tab/>
            </w:r>
            <w:r w:rsidR="00EF18DF" w:rsidRPr="00474785">
              <w:rPr>
                <w:rStyle w:val="Hyperlink"/>
                <w:noProof/>
              </w:rPr>
              <w:t>GENERAL REMARKS</w:t>
            </w:r>
            <w:r w:rsidR="00EF18DF">
              <w:rPr>
                <w:noProof/>
                <w:webHidden/>
              </w:rPr>
              <w:tab/>
            </w:r>
            <w:r w:rsidR="00EF18DF">
              <w:rPr>
                <w:noProof/>
                <w:webHidden/>
              </w:rPr>
              <w:fldChar w:fldCharType="begin"/>
            </w:r>
            <w:r w:rsidR="00EF18DF">
              <w:rPr>
                <w:noProof/>
                <w:webHidden/>
              </w:rPr>
              <w:instrText xml:space="preserve"> PAGEREF _Toc41381477 \h </w:instrText>
            </w:r>
            <w:r w:rsidR="00EF18DF">
              <w:rPr>
                <w:noProof/>
                <w:webHidden/>
              </w:rPr>
            </w:r>
            <w:r w:rsidR="00EF18DF">
              <w:rPr>
                <w:noProof/>
                <w:webHidden/>
              </w:rPr>
              <w:fldChar w:fldCharType="separate"/>
            </w:r>
            <w:r w:rsidR="00C774EB">
              <w:rPr>
                <w:noProof/>
                <w:webHidden/>
              </w:rPr>
              <w:t>22</w:t>
            </w:r>
            <w:r w:rsidR="00EF18DF">
              <w:rPr>
                <w:noProof/>
                <w:webHidden/>
              </w:rPr>
              <w:fldChar w:fldCharType="end"/>
            </w:r>
          </w:hyperlink>
        </w:p>
        <w:p w14:paraId="34DC03F6" w14:textId="77777777" w:rsidR="00EF18DF" w:rsidRDefault="00C838D7">
          <w:pPr>
            <w:pStyle w:val="TOC2"/>
            <w:tabs>
              <w:tab w:val="right" w:leader="dot" w:pos="9350"/>
            </w:tabs>
            <w:rPr>
              <w:rFonts w:eastAsiaTheme="minorEastAsia"/>
              <w:noProof/>
              <w:lang w:val="en-US"/>
            </w:rPr>
          </w:pPr>
          <w:hyperlink w:anchor="_Toc41381478" w:history="1">
            <w:r w:rsidR="00EF18DF" w:rsidRPr="00474785">
              <w:rPr>
                <w:rStyle w:val="Hyperlink"/>
                <w:noProof/>
              </w:rPr>
              <w:t>2.2. LEGISLATION AND REGULATION</w:t>
            </w:r>
            <w:r w:rsidR="00EF18DF">
              <w:rPr>
                <w:noProof/>
                <w:webHidden/>
              </w:rPr>
              <w:tab/>
            </w:r>
            <w:r w:rsidR="00EF18DF">
              <w:rPr>
                <w:noProof/>
                <w:webHidden/>
              </w:rPr>
              <w:fldChar w:fldCharType="begin"/>
            </w:r>
            <w:r w:rsidR="00EF18DF">
              <w:rPr>
                <w:noProof/>
                <w:webHidden/>
              </w:rPr>
              <w:instrText xml:space="preserve"> PAGEREF _Toc41381478 \h </w:instrText>
            </w:r>
            <w:r w:rsidR="00EF18DF">
              <w:rPr>
                <w:noProof/>
                <w:webHidden/>
              </w:rPr>
            </w:r>
            <w:r w:rsidR="00EF18DF">
              <w:rPr>
                <w:noProof/>
                <w:webHidden/>
              </w:rPr>
              <w:fldChar w:fldCharType="separate"/>
            </w:r>
            <w:r w:rsidR="00C774EB">
              <w:rPr>
                <w:noProof/>
                <w:webHidden/>
              </w:rPr>
              <w:t>23</w:t>
            </w:r>
            <w:r w:rsidR="00EF18DF">
              <w:rPr>
                <w:noProof/>
                <w:webHidden/>
              </w:rPr>
              <w:fldChar w:fldCharType="end"/>
            </w:r>
          </w:hyperlink>
        </w:p>
        <w:p w14:paraId="7790B28E" w14:textId="77777777" w:rsidR="00EF18DF" w:rsidRDefault="00C838D7">
          <w:pPr>
            <w:pStyle w:val="TOC3"/>
            <w:tabs>
              <w:tab w:val="right" w:leader="dot" w:pos="9350"/>
            </w:tabs>
            <w:rPr>
              <w:rFonts w:eastAsiaTheme="minorEastAsia"/>
              <w:noProof/>
              <w:lang w:val="en-US"/>
            </w:rPr>
          </w:pPr>
          <w:hyperlink w:anchor="_Toc41381479" w:history="1">
            <w:r w:rsidR="00EF18DF" w:rsidRPr="00474785">
              <w:rPr>
                <w:rStyle w:val="Hyperlink"/>
                <w:noProof/>
              </w:rPr>
              <w:t>2.2.1. NATIONAL LEGISLATION AND REGULATIONS THAT DIFFER FROM EN 50160</w:t>
            </w:r>
            <w:r w:rsidR="00EF18DF">
              <w:rPr>
                <w:noProof/>
                <w:webHidden/>
              </w:rPr>
              <w:tab/>
            </w:r>
            <w:r w:rsidR="00EF18DF">
              <w:rPr>
                <w:noProof/>
                <w:webHidden/>
              </w:rPr>
              <w:fldChar w:fldCharType="begin"/>
            </w:r>
            <w:r w:rsidR="00EF18DF">
              <w:rPr>
                <w:noProof/>
                <w:webHidden/>
              </w:rPr>
              <w:instrText xml:space="preserve"> PAGEREF _Toc41381479 \h </w:instrText>
            </w:r>
            <w:r w:rsidR="00EF18DF">
              <w:rPr>
                <w:noProof/>
                <w:webHidden/>
              </w:rPr>
            </w:r>
            <w:r w:rsidR="00EF18DF">
              <w:rPr>
                <w:noProof/>
                <w:webHidden/>
              </w:rPr>
              <w:fldChar w:fldCharType="separate"/>
            </w:r>
            <w:r w:rsidR="00C774EB">
              <w:rPr>
                <w:noProof/>
                <w:webHidden/>
              </w:rPr>
              <w:t>28</w:t>
            </w:r>
            <w:r w:rsidR="00EF18DF">
              <w:rPr>
                <w:noProof/>
                <w:webHidden/>
              </w:rPr>
              <w:fldChar w:fldCharType="end"/>
            </w:r>
          </w:hyperlink>
        </w:p>
        <w:p w14:paraId="051EE8A7" w14:textId="77777777" w:rsidR="00EF18DF" w:rsidRDefault="00C838D7">
          <w:pPr>
            <w:pStyle w:val="TOC2"/>
            <w:tabs>
              <w:tab w:val="right" w:leader="dot" w:pos="9350"/>
            </w:tabs>
            <w:rPr>
              <w:rFonts w:eastAsiaTheme="minorEastAsia"/>
              <w:noProof/>
              <w:lang w:val="en-US"/>
            </w:rPr>
          </w:pPr>
          <w:hyperlink w:anchor="_Toc41381480" w:history="1">
            <w:r w:rsidR="00EF18DF" w:rsidRPr="00474785">
              <w:rPr>
                <w:rStyle w:val="Hyperlink"/>
                <w:noProof/>
              </w:rPr>
              <w:t>2.3. VOLTAGE QUALITY CHARACTERISTICS AND MEASUREMENT METHODS</w:t>
            </w:r>
            <w:r w:rsidR="00EF18DF">
              <w:rPr>
                <w:noProof/>
                <w:webHidden/>
              </w:rPr>
              <w:tab/>
            </w:r>
            <w:r w:rsidR="00EF18DF">
              <w:rPr>
                <w:noProof/>
                <w:webHidden/>
              </w:rPr>
              <w:fldChar w:fldCharType="begin"/>
            </w:r>
            <w:r w:rsidR="00EF18DF">
              <w:rPr>
                <w:noProof/>
                <w:webHidden/>
              </w:rPr>
              <w:instrText xml:space="preserve"> PAGEREF _Toc41381480 \h </w:instrText>
            </w:r>
            <w:r w:rsidR="00EF18DF">
              <w:rPr>
                <w:noProof/>
                <w:webHidden/>
              </w:rPr>
            </w:r>
            <w:r w:rsidR="00EF18DF">
              <w:rPr>
                <w:noProof/>
                <w:webHidden/>
              </w:rPr>
              <w:fldChar w:fldCharType="separate"/>
            </w:r>
            <w:r w:rsidR="00C774EB">
              <w:rPr>
                <w:noProof/>
                <w:webHidden/>
              </w:rPr>
              <w:t>29</w:t>
            </w:r>
            <w:r w:rsidR="00EF18DF">
              <w:rPr>
                <w:noProof/>
                <w:webHidden/>
              </w:rPr>
              <w:fldChar w:fldCharType="end"/>
            </w:r>
          </w:hyperlink>
        </w:p>
        <w:p w14:paraId="0DCFF3E9" w14:textId="77777777" w:rsidR="00EF18DF" w:rsidRDefault="00C838D7">
          <w:pPr>
            <w:pStyle w:val="TOC3"/>
            <w:tabs>
              <w:tab w:val="right" w:leader="dot" w:pos="9350"/>
            </w:tabs>
            <w:rPr>
              <w:rFonts w:eastAsiaTheme="minorEastAsia"/>
              <w:noProof/>
              <w:lang w:val="en-US"/>
            </w:rPr>
          </w:pPr>
          <w:hyperlink w:anchor="_Toc41381481" w:history="1">
            <w:r w:rsidR="00EF18DF" w:rsidRPr="00474785">
              <w:rPr>
                <w:rStyle w:val="Hyperlink"/>
                <w:noProof/>
              </w:rPr>
              <w:t>2.3.1. CLASSES OF MEASUREMENT METHODS</w:t>
            </w:r>
            <w:r w:rsidR="00EF18DF">
              <w:rPr>
                <w:noProof/>
                <w:webHidden/>
              </w:rPr>
              <w:tab/>
            </w:r>
            <w:r w:rsidR="00EF18DF">
              <w:rPr>
                <w:noProof/>
                <w:webHidden/>
              </w:rPr>
              <w:fldChar w:fldCharType="begin"/>
            </w:r>
            <w:r w:rsidR="00EF18DF">
              <w:rPr>
                <w:noProof/>
                <w:webHidden/>
              </w:rPr>
              <w:instrText xml:space="preserve"> PAGEREF _Toc41381481 \h </w:instrText>
            </w:r>
            <w:r w:rsidR="00EF18DF">
              <w:rPr>
                <w:noProof/>
                <w:webHidden/>
              </w:rPr>
            </w:r>
            <w:r w:rsidR="00EF18DF">
              <w:rPr>
                <w:noProof/>
                <w:webHidden/>
              </w:rPr>
              <w:fldChar w:fldCharType="separate"/>
            </w:r>
            <w:r w:rsidR="00C774EB">
              <w:rPr>
                <w:noProof/>
                <w:webHidden/>
              </w:rPr>
              <w:t>32</w:t>
            </w:r>
            <w:r w:rsidR="00EF18DF">
              <w:rPr>
                <w:noProof/>
                <w:webHidden/>
              </w:rPr>
              <w:fldChar w:fldCharType="end"/>
            </w:r>
          </w:hyperlink>
        </w:p>
        <w:p w14:paraId="7DCCEFAF" w14:textId="77777777" w:rsidR="00EF18DF" w:rsidRDefault="00C838D7">
          <w:pPr>
            <w:pStyle w:val="TOC3"/>
            <w:tabs>
              <w:tab w:val="right" w:leader="dot" w:pos="9350"/>
            </w:tabs>
            <w:rPr>
              <w:rFonts w:eastAsiaTheme="minorEastAsia"/>
              <w:noProof/>
              <w:lang w:val="en-US"/>
            </w:rPr>
          </w:pPr>
          <w:hyperlink w:anchor="_Toc41381482" w:history="1">
            <w:r w:rsidR="00EF18DF" w:rsidRPr="00474785">
              <w:rPr>
                <w:rStyle w:val="Hyperlink"/>
                <w:noProof/>
              </w:rPr>
              <w:t>2.3.2. VOLTAGES TO BE USED FOR EVALUATION</w:t>
            </w:r>
            <w:r w:rsidR="00EF18DF">
              <w:rPr>
                <w:noProof/>
                <w:webHidden/>
              </w:rPr>
              <w:tab/>
            </w:r>
            <w:r w:rsidR="00EF18DF">
              <w:rPr>
                <w:noProof/>
                <w:webHidden/>
              </w:rPr>
              <w:fldChar w:fldCharType="begin"/>
            </w:r>
            <w:r w:rsidR="00EF18DF">
              <w:rPr>
                <w:noProof/>
                <w:webHidden/>
              </w:rPr>
              <w:instrText xml:space="preserve"> PAGEREF _Toc41381482 \h </w:instrText>
            </w:r>
            <w:r w:rsidR="00EF18DF">
              <w:rPr>
                <w:noProof/>
                <w:webHidden/>
              </w:rPr>
            </w:r>
            <w:r w:rsidR="00EF18DF">
              <w:rPr>
                <w:noProof/>
                <w:webHidden/>
              </w:rPr>
              <w:fldChar w:fldCharType="separate"/>
            </w:r>
            <w:r w:rsidR="00C774EB">
              <w:rPr>
                <w:noProof/>
                <w:webHidden/>
              </w:rPr>
              <w:t>32</w:t>
            </w:r>
            <w:r w:rsidR="00EF18DF">
              <w:rPr>
                <w:noProof/>
                <w:webHidden/>
              </w:rPr>
              <w:fldChar w:fldCharType="end"/>
            </w:r>
          </w:hyperlink>
        </w:p>
        <w:p w14:paraId="3A13F5B3" w14:textId="77777777" w:rsidR="00EF18DF" w:rsidRDefault="00C838D7">
          <w:pPr>
            <w:pStyle w:val="TOC3"/>
            <w:tabs>
              <w:tab w:val="right" w:leader="dot" w:pos="9350"/>
            </w:tabs>
            <w:rPr>
              <w:rFonts w:eastAsiaTheme="minorEastAsia"/>
              <w:noProof/>
              <w:lang w:val="en-US"/>
            </w:rPr>
          </w:pPr>
          <w:hyperlink w:anchor="_Toc41381483" w:history="1">
            <w:r w:rsidR="00EF18DF" w:rsidRPr="00474785">
              <w:rPr>
                <w:rStyle w:val="Hyperlink"/>
                <w:noProof/>
              </w:rPr>
              <w:t>2.3.3. MEASUREMENT AGGREGATION</w:t>
            </w:r>
            <w:r w:rsidR="00EF18DF">
              <w:rPr>
                <w:noProof/>
                <w:webHidden/>
              </w:rPr>
              <w:tab/>
            </w:r>
            <w:r w:rsidR="00EF18DF">
              <w:rPr>
                <w:noProof/>
                <w:webHidden/>
              </w:rPr>
              <w:fldChar w:fldCharType="begin"/>
            </w:r>
            <w:r w:rsidR="00EF18DF">
              <w:rPr>
                <w:noProof/>
                <w:webHidden/>
              </w:rPr>
              <w:instrText xml:space="preserve"> PAGEREF _Toc41381483 \h </w:instrText>
            </w:r>
            <w:r w:rsidR="00EF18DF">
              <w:rPr>
                <w:noProof/>
                <w:webHidden/>
              </w:rPr>
            </w:r>
            <w:r w:rsidR="00EF18DF">
              <w:rPr>
                <w:noProof/>
                <w:webHidden/>
              </w:rPr>
              <w:fldChar w:fldCharType="separate"/>
            </w:r>
            <w:r w:rsidR="00C774EB">
              <w:rPr>
                <w:noProof/>
                <w:webHidden/>
              </w:rPr>
              <w:t>32</w:t>
            </w:r>
            <w:r w:rsidR="00EF18DF">
              <w:rPr>
                <w:noProof/>
                <w:webHidden/>
              </w:rPr>
              <w:fldChar w:fldCharType="end"/>
            </w:r>
          </w:hyperlink>
        </w:p>
        <w:p w14:paraId="2AC5A7E0" w14:textId="77777777" w:rsidR="00EF18DF" w:rsidRDefault="00C838D7">
          <w:pPr>
            <w:pStyle w:val="TOC3"/>
            <w:tabs>
              <w:tab w:val="right" w:leader="dot" w:pos="9350"/>
            </w:tabs>
            <w:rPr>
              <w:rFonts w:eastAsiaTheme="minorEastAsia"/>
              <w:noProof/>
              <w:lang w:val="en-US"/>
            </w:rPr>
          </w:pPr>
          <w:hyperlink w:anchor="_Toc41381484" w:history="1">
            <w:r w:rsidR="00EF18DF" w:rsidRPr="00474785">
              <w:rPr>
                <w:rStyle w:val="Hyperlink"/>
                <w:noProof/>
              </w:rPr>
              <w:t>2.3.4. FLAGGING</w:t>
            </w:r>
            <w:r w:rsidR="00EF18DF">
              <w:rPr>
                <w:noProof/>
                <w:webHidden/>
              </w:rPr>
              <w:tab/>
            </w:r>
            <w:r w:rsidR="00EF18DF">
              <w:rPr>
                <w:noProof/>
                <w:webHidden/>
              </w:rPr>
              <w:fldChar w:fldCharType="begin"/>
            </w:r>
            <w:r w:rsidR="00EF18DF">
              <w:rPr>
                <w:noProof/>
                <w:webHidden/>
              </w:rPr>
              <w:instrText xml:space="preserve"> PAGEREF _Toc41381484 \h </w:instrText>
            </w:r>
            <w:r w:rsidR="00EF18DF">
              <w:rPr>
                <w:noProof/>
                <w:webHidden/>
              </w:rPr>
            </w:r>
            <w:r w:rsidR="00EF18DF">
              <w:rPr>
                <w:noProof/>
                <w:webHidden/>
              </w:rPr>
              <w:fldChar w:fldCharType="separate"/>
            </w:r>
            <w:r w:rsidR="00C774EB">
              <w:rPr>
                <w:noProof/>
                <w:webHidden/>
              </w:rPr>
              <w:t>33</w:t>
            </w:r>
            <w:r w:rsidR="00EF18DF">
              <w:rPr>
                <w:noProof/>
                <w:webHidden/>
              </w:rPr>
              <w:fldChar w:fldCharType="end"/>
            </w:r>
          </w:hyperlink>
        </w:p>
        <w:p w14:paraId="7BC5F9AA" w14:textId="77777777" w:rsidR="00EF18DF" w:rsidRDefault="00C838D7">
          <w:pPr>
            <w:pStyle w:val="TOC3"/>
            <w:tabs>
              <w:tab w:val="right" w:leader="dot" w:pos="9350"/>
            </w:tabs>
            <w:rPr>
              <w:rFonts w:eastAsiaTheme="minorEastAsia"/>
              <w:noProof/>
              <w:lang w:val="en-US"/>
            </w:rPr>
          </w:pPr>
          <w:hyperlink w:anchor="_Toc41381485" w:history="1">
            <w:r w:rsidR="00EF18DF" w:rsidRPr="00474785">
              <w:rPr>
                <w:rStyle w:val="Hyperlink"/>
                <w:noProof/>
              </w:rPr>
              <w:t>2.3.5. EMISSION LIMITS</w:t>
            </w:r>
            <w:r w:rsidR="00EF18DF">
              <w:rPr>
                <w:noProof/>
                <w:webHidden/>
              </w:rPr>
              <w:tab/>
            </w:r>
            <w:r w:rsidR="00EF18DF">
              <w:rPr>
                <w:noProof/>
                <w:webHidden/>
              </w:rPr>
              <w:fldChar w:fldCharType="begin"/>
            </w:r>
            <w:r w:rsidR="00EF18DF">
              <w:rPr>
                <w:noProof/>
                <w:webHidden/>
              </w:rPr>
              <w:instrText xml:space="preserve"> PAGEREF _Toc41381485 \h </w:instrText>
            </w:r>
            <w:r w:rsidR="00EF18DF">
              <w:rPr>
                <w:noProof/>
                <w:webHidden/>
              </w:rPr>
            </w:r>
            <w:r w:rsidR="00EF18DF">
              <w:rPr>
                <w:noProof/>
                <w:webHidden/>
              </w:rPr>
              <w:fldChar w:fldCharType="separate"/>
            </w:r>
            <w:r w:rsidR="00C774EB">
              <w:rPr>
                <w:noProof/>
                <w:webHidden/>
              </w:rPr>
              <w:t>33</w:t>
            </w:r>
            <w:r w:rsidR="00EF18DF">
              <w:rPr>
                <w:noProof/>
                <w:webHidden/>
              </w:rPr>
              <w:fldChar w:fldCharType="end"/>
            </w:r>
          </w:hyperlink>
        </w:p>
        <w:p w14:paraId="7507DEEC" w14:textId="77777777" w:rsidR="00EF18DF" w:rsidRDefault="00C838D7">
          <w:pPr>
            <w:pStyle w:val="TOC2"/>
            <w:tabs>
              <w:tab w:val="right" w:leader="dot" w:pos="9350"/>
            </w:tabs>
            <w:rPr>
              <w:rFonts w:eastAsiaTheme="minorEastAsia"/>
              <w:noProof/>
              <w:lang w:val="en-US"/>
            </w:rPr>
          </w:pPr>
          <w:hyperlink w:anchor="_Toc41381486" w:history="1">
            <w:r w:rsidR="00EF18DF" w:rsidRPr="00474785">
              <w:rPr>
                <w:rStyle w:val="Hyperlink"/>
                <w:noProof/>
              </w:rPr>
              <w:t>2.4. MONITORING AND DATA COLLECTION</w:t>
            </w:r>
            <w:r w:rsidR="00EF18DF">
              <w:rPr>
                <w:noProof/>
                <w:webHidden/>
              </w:rPr>
              <w:tab/>
            </w:r>
            <w:r w:rsidR="00EF18DF">
              <w:rPr>
                <w:noProof/>
                <w:webHidden/>
              </w:rPr>
              <w:fldChar w:fldCharType="begin"/>
            </w:r>
            <w:r w:rsidR="00EF18DF">
              <w:rPr>
                <w:noProof/>
                <w:webHidden/>
              </w:rPr>
              <w:instrText xml:space="preserve"> PAGEREF _Toc41381486 \h </w:instrText>
            </w:r>
            <w:r w:rsidR="00EF18DF">
              <w:rPr>
                <w:noProof/>
                <w:webHidden/>
              </w:rPr>
            </w:r>
            <w:r w:rsidR="00EF18DF">
              <w:rPr>
                <w:noProof/>
                <w:webHidden/>
              </w:rPr>
              <w:fldChar w:fldCharType="separate"/>
            </w:r>
            <w:r w:rsidR="00C774EB">
              <w:rPr>
                <w:noProof/>
                <w:webHidden/>
              </w:rPr>
              <w:t>34</w:t>
            </w:r>
            <w:r w:rsidR="00EF18DF">
              <w:rPr>
                <w:noProof/>
                <w:webHidden/>
              </w:rPr>
              <w:fldChar w:fldCharType="end"/>
            </w:r>
          </w:hyperlink>
        </w:p>
        <w:p w14:paraId="4A0000CA" w14:textId="77777777" w:rsidR="00EF18DF" w:rsidRDefault="00C838D7">
          <w:pPr>
            <w:pStyle w:val="TOC3"/>
            <w:tabs>
              <w:tab w:val="right" w:leader="dot" w:pos="9350"/>
            </w:tabs>
            <w:rPr>
              <w:rFonts w:eastAsiaTheme="minorEastAsia"/>
              <w:noProof/>
              <w:lang w:val="en-US"/>
            </w:rPr>
          </w:pPr>
          <w:hyperlink w:anchor="_Toc41381487" w:history="1">
            <w:r w:rsidR="00EF18DF" w:rsidRPr="00474785">
              <w:rPr>
                <w:rStyle w:val="Hyperlink"/>
                <w:noProof/>
              </w:rPr>
              <w:t>2.4.1. APPROACH FOR SELECTION OF MONITORING LOCATIONS TO CONTROL VOLTAGE QUALITY</w:t>
            </w:r>
            <w:r w:rsidR="00EF18DF">
              <w:rPr>
                <w:noProof/>
                <w:webHidden/>
              </w:rPr>
              <w:tab/>
            </w:r>
            <w:r w:rsidR="00EF18DF">
              <w:rPr>
                <w:noProof/>
                <w:webHidden/>
              </w:rPr>
              <w:fldChar w:fldCharType="begin"/>
            </w:r>
            <w:r w:rsidR="00EF18DF">
              <w:rPr>
                <w:noProof/>
                <w:webHidden/>
              </w:rPr>
              <w:instrText xml:space="preserve"> PAGEREF _Toc41381487 \h </w:instrText>
            </w:r>
            <w:r w:rsidR="00EF18DF">
              <w:rPr>
                <w:noProof/>
                <w:webHidden/>
              </w:rPr>
            </w:r>
            <w:r w:rsidR="00EF18DF">
              <w:rPr>
                <w:noProof/>
                <w:webHidden/>
              </w:rPr>
              <w:fldChar w:fldCharType="separate"/>
            </w:r>
            <w:r w:rsidR="00C774EB">
              <w:rPr>
                <w:noProof/>
                <w:webHidden/>
              </w:rPr>
              <w:t>34</w:t>
            </w:r>
            <w:r w:rsidR="00EF18DF">
              <w:rPr>
                <w:noProof/>
                <w:webHidden/>
              </w:rPr>
              <w:fldChar w:fldCharType="end"/>
            </w:r>
          </w:hyperlink>
        </w:p>
        <w:p w14:paraId="7D2B255D" w14:textId="77777777" w:rsidR="00EF18DF" w:rsidRDefault="00C838D7">
          <w:pPr>
            <w:pStyle w:val="TOC3"/>
            <w:tabs>
              <w:tab w:val="right" w:leader="dot" w:pos="9350"/>
            </w:tabs>
            <w:rPr>
              <w:rFonts w:eastAsiaTheme="minorEastAsia"/>
              <w:noProof/>
              <w:lang w:val="en-US"/>
            </w:rPr>
          </w:pPr>
          <w:hyperlink w:anchor="_Toc41381488" w:history="1">
            <w:r w:rsidR="00EF18DF" w:rsidRPr="00474785">
              <w:rPr>
                <w:rStyle w:val="Hyperlink"/>
                <w:noProof/>
              </w:rPr>
              <w:t>2.4.2. MONITORING ON DIFFERENT VOLTAGE LEVEL</w:t>
            </w:r>
            <w:r w:rsidR="00EF18DF">
              <w:rPr>
                <w:noProof/>
                <w:webHidden/>
              </w:rPr>
              <w:tab/>
            </w:r>
            <w:r w:rsidR="00EF18DF">
              <w:rPr>
                <w:noProof/>
                <w:webHidden/>
              </w:rPr>
              <w:fldChar w:fldCharType="begin"/>
            </w:r>
            <w:r w:rsidR="00EF18DF">
              <w:rPr>
                <w:noProof/>
                <w:webHidden/>
              </w:rPr>
              <w:instrText xml:space="preserve"> PAGEREF _Toc41381488 \h </w:instrText>
            </w:r>
            <w:r w:rsidR="00EF18DF">
              <w:rPr>
                <w:noProof/>
                <w:webHidden/>
              </w:rPr>
            </w:r>
            <w:r w:rsidR="00EF18DF">
              <w:rPr>
                <w:noProof/>
                <w:webHidden/>
              </w:rPr>
              <w:fldChar w:fldCharType="separate"/>
            </w:r>
            <w:r w:rsidR="00C774EB">
              <w:rPr>
                <w:noProof/>
                <w:webHidden/>
              </w:rPr>
              <w:t>38</w:t>
            </w:r>
            <w:r w:rsidR="00EF18DF">
              <w:rPr>
                <w:noProof/>
                <w:webHidden/>
              </w:rPr>
              <w:fldChar w:fldCharType="end"/>
            </w:r>
          </w:hyperlink>
        </w:p>
        <w:p w14:paraId="7B4554C5" w14:textId="77777777" w:rsidR="00EF18DF" w:rsidRDefault="00C838D7">
          <w:pPr>
            <w:pStyle w:val="TOC3"/>
            <w:tabs>
              <w:tab w:val="right" w:leader="dot" w:pos="9350"/>
            </w:tabs>
            <w:rPr>
              <w:rFonts w:eastAsiaTheme="minorEastAsia"/>
              <w:noProof/>
              <w:lang w:val="en-US"/>
            </w:rPr>
          </w:pPr>
          <w:hyperlink w:anchor="_Toc41381489" w:history="1">
            <w:r w:rsidR="00EF18DF" w:rsidRPr="00474785">
              <w:rPr>
                <w:rStyle w:val="Hyperlink"/>
                <w:noProof/>
              </w:rPr>
              <w:t>2.4.3. REPORTING</w:t>
            </w:r>
            <w:r w:rsidR="00EF18DF">
              <w:rPr>
                <w:noProof/>
                <w:webHidden/>
              </w:rPr>
              <w:tab/>
            </w:r>
            <w:r w:rsidR="00EF18DF">
              <w:rPr>
                <w:noProof/>
                <w:webHidden/>
              </w:rPr>
              <w:fldChar w:fldCharType="begin"/>
            </w:r>
            <w:r w:rsidR="00EF18DF">
              <w:rPr>
                <w:noProof/>
                <w:webHidden/>
              </w:rPr>
              <w:instrText xml:space="preserve"> PAGEREF _Toc41381489 \h </w:instrText>
            </w:r>
            <w:r w:rsidR="00EF18DF">
              <w:rPr>
                <w:noProof/>
                <w:webHidden/>
              </w:rPr>
            </w:r>
            <w:r w:rsidR="00EF18DF">
              <w:rPr>
                <w:noProof/>
                <w:webHidden/>
              </w:rPr>
              <w:fldChar w:fldCharType="separate"/>
            </w:r>
            <w:r w:rsidR="00C774EB">
              <w:rPr>
                <w:noProof/>
                <w:webHidden/>
              </w:rPr>
              <w:t>40</w:t>
            </w:r>
            <w:r w:rsidR="00EF18DF">
              <w:rPr>
                <w:noProof/>
                <w:webHidden/>
              </w:rPr>
              <w:fldChar w:fldCharType="end"/>
            </w:r>
          </w:hyperlink>
        </w:p>
        <w:p w14:paraId="2DD210AA" w14:textId="77777777" w:rsidR="00EF18DF" w:rsidRDefault="00C838D7">
          <w:pPr>
            <w:pStyle w:val="TOC3"/>
            <w:tabs>
              <w:tab w:val="right" w:leader="dot" w:pos="9350"/>
            </w:tabs>
            <w:rPr>
              <w:rFonts w:eastAsiaTheme="minorEastAsia"/>
              <w:noProof/>
              <w:lang w:val="en-US"/>
            </w:rPr>
          </w:pPr>
          <w:hyperlink w:anchor="_Toc41381490" w:history="1">
            <w:r w:rsidR="00EF18DF" w:rsidRPr="00474785">
              <w:rPr>
                <w:rStyle w:val="Hyperlink"/>
                <w:noProof/>
              </w:rPr>
              <w:t>2..4.4. VOLTAGE QUALITY REGULATION</w:t>
            </w:r>
            <w:r w:rsidR="00EF18DF">
              <w:rPr>
                <w:noProof/>
                <w:webHidden/>
              </w:rPr>
              <w:tab/>
            </w:r>
            <w:r w:rsidR="00EF18DF">
              <w:rPr>
                <w:noProof/>
                <w:webHidden/>
              </w:rPr>
              <w:fldChar w:fldCharType="begin"/>
            </w:r>
            <w:r w:rsidR="00EF18DF">
              <w:rPr>
                <w:noProof/>
                <w:webHidden/>
              </w:rPr>
              <w:instrText xml:space="preserve"> PAGEREF _Toc41381490 \h </w:instrText>
            </w:r>
            <w:r w:rsidR="00EF18DF">
              <w:rPr>
                <w:noProof/>
                <w:webHidden/>
              </w:rPr>
            </w:r>
            <w:r w:rsidR="00EF18DF">
              <w:rPr>
                <w:noProof/>
                <w:webHidden/>
              </w:rPr>
              <w:fldChar w:fldCharType="separate"/>
            </w:r>
            <w:r w:rsidR="00C774EB">
              <w:rPr>
                <w:noProof/>
                <w:webHidden/>
              </w:rPr>
              <w:t>41</w:t>
            </w:r>
            <w:r w:rsidR="00EF18DF">
              <w:rPr>
                <w:noProof/>
                <w:webHidden/>
              </w:rPr>
              <w:fldChar w:fldCharType="end"/>
            </w:r>
          </w:hyperlink>
        </w:p>
        <w:p w14:paraId="6ED6106A" w14:textId="77777777" w:rsidR="00EF18DF" w:rsidRDefault="00C838D7">
          <w:pPr>
            <w:pStyle w:val="TOC2"/>
            <w:tabs>
              <w:tab w:val="right" w:leader="dot" w:pos="9350"/>
            </w:tabs>
            <w:rPr>
              <w:rFonts w:eastAsiaTheme="minorEastAsia"/>
              <w:noProof/>
              <w:lang w:val="en-US"/>
            </w:rPr>
          </w:pPr>
          <w:hyperlink w:anchor="_Toc41381491" w:history="1">
            <w:r w:rsidR="00EF18DF" w:rsidRPr="00474785">
              <w:rPr>
                <w:rStyle w:val="Hyperlink"/>
                <w:noProof/>
              </w:rPr>
              <w:t>2.5. SUMMARY OF FINDINGS</w:t>
            </w:r>
            <w:r w:rsidR="00EF18DF">
              <w:rPr>
                <w:noProof/>
                <w:webHidden/>
              </w:rPr>
              <w:tab/>
            </w:r>
            <w:r w:rsidR="00EF18DF">
              <w:rPr>
                <w:noProof/>
                <w:webHidden/>
              </w:rPr>
              <w:fldChar w:fldCharType="begin"/>
            </w:r>
            <w:r w:rsidR="00EF18DF">
              <w:rPr>
                <w:noProof/>
                <w:webHidden/>
              </w:rPr>
              <w:instrText xml:space="preserve"> PAGEREF _Toc41381491 \h </w:instrText>
            </w:r>
            <w:r w:rsidR="00EF18DF">
              <w:rPr>
                <w:noProof/>
                <w:webHidden/>
              </w:rPr>
            </w:r>
            <w:r w:rsidR="00EF18DF">
              <w:rPr>
                <w:noProof/>
                <w:webHidden/>
              </w:rPr>
              <w:fldChar w:fldCharType="separate"/>
            </w:r>
            <w:r w:rsidR="00C774EB">
              <w:rPr>
                <w:noProof/>
                <w:webHidden/>
              </w:rPr>
              <w:t>43</w:t>
            </w:r>
            <w:r w:rsidR="00EF18DF">
              <w:rPr>
                <w:noProof/>
                <w:webHidden/>
              </w:rPr>
              <w:fldChar w:fldCharType="end"/>
            </w:r>
          </w:hyperlink>
        </w:p>
        <w:p w14:paraId="2540975D" w14:textId="77777777" w:rsidR="00EF18DF" w:rsidRDefault="00C838D7">
          <w:pPr>
            <w:pStyle w:val="TOC3"/>
            <w:tabs>
              <w:tab w:val="right" w:leader="dot" w:pos="9350"/>
            </w:tabs>
            <w:rPr>
              <w:rFonts w:eastAsiaTheme="minorEastAsia"/>
              <w:noProof/>
              <w:lang w:val="en-US"/>
            </w:rPr>
          </w:pPr>
          <w:hyperlink w:anchor="_Toc41381492" w:history="1">
            <w:r w:rsidR="00EF18DF" w:rsidRPr="00474785">
              <w:rPr>
                <w:rStyle w:val="Hyperlink"/>
                <w:noProof/>
              </w:rPr>
              <w:t>2.5.1  FINANCIAL FRAMEWORK</w:t>
            </w:r>
            <w:r w:rsidR="00EF18DF">
              <w:rPr>
                <w:noProof/>
                <w:webHidden/>
              </w:rPr>
              <w:tab/>
            </w:r>
            <w:r w:rsidR="00EF18DF">
              <w:rPr>
                <w:noProof/>
                <w:webHidden/>
              </w:rPr>
              <w:fldChar w:fldCharType="begin"/>
            </w:r>
            <w:r w:rsidR="00EF18DF">
              <w:rPr>
                <w:noProof/>
                <w:webHidden/>
              </w:rPr>
              <w:instrText xml:space="preserve"> PAGEREF _Toc41381492 \h </w:instrText>
            </w:r>
            <w:r w:rsidR="00EF18DF">
              <w:rPr>
                <w:noProof/>
                <w:webHidden/>
              </w:rPr>
            </w:r>
            <w:r w:rsidR="00EF18DF">
              <w:rPr>
                <w:noProof/>
                <w:webHidden/>
              </w:rPr>
              <w:fldChar w:fldCharType="separate"/>
            </w:r>
            <w:r w:rsidR="00C774EB">
              <w:rPr>
                <w:noProof/>
                <w:webHidden/>
              </w:rPr>
              <w:t>43</w:t>
            </w:r>
            <w:r w:rsidR="00EF18DF">
              <w:rPr>
                <w:noProof/>
                <w:webHidden/>
              </w:rPr>
              <w:fldChar w:fldCharType="end"/>
            </w:r>
          </w:hyperlink>
        </w:p>
        <w:p w14:paraId="39FB90FE" w14:textId="77777777" w:rsidR="00EF18DF" w:rsidRDefault="00C838D7">
          <w:pPr>
            <w:pStyle w:val="TOC3"/>
            <w:tabs>
              <w:tab w:val="right" w:leader="dot" w:pos="9350"/>
            </w:tabs>
            <w:rPr>
              <w:rFonts w:eastAsiaTheme="minorEastAsia"/>
              <w:noProof/>
              <w:lang w:val="en-US"/>
            </w:rPr>
          </w:pPr>
          <w:hyperlink w:anchor="_Toc41381493" w:history="1">
            <w:r w:rsidR="00EF18DF" w:rsidRPr="00474785">
              <w:rPr>
                <w:rStyle w:val="Hyperlink"/>
                <w:noProof/>
              </w:rPr>
              <w:t>2.5.2. COSTS OF VOLTAGE QUALITY MONITORING</w:t>
            </w:r>
            <w:r w:rsidR="00EF18DF">
              <w:rPr>
                <w:noProof/>
                <w:webHidden/>
              </w:rPr>
              <w:tab/>
            </w:r>
            <w:r w:rsidR="00EF18DF">
              <w:rPr>
                <w:noProof/>
                <w:webHidden/>
              </w:rPr>
              <w:fldChar w:fldCharType="begin"/>
            </w:r>
            <w:r w:rsidR="00EF18DF">
              <w:rPr>
                <w:noProof/>
                <w:webHidden/>
              </w:rPr>
              <w:instrText xml:space="preserve"> PAGEREF _Toc41381493 \h </w:instrText>
            </w:r>
            <w:r w:rsidR="00EF18DF">
              <w:rPr>
                <w:noProof/>
                <w:webHidden/>
              </w:rPr>
            </w:r>
            <w:r w:rsidR="00EF18DF">
              <w:rPr>
                <w:noProof/>
                <w:webHidden/>
              </w:rPr>
              <w:fldChar w:fldCharType="separate"/>
            </w:r>
            <w:r w:rsidR="00C774EB">
              <w:rPr>
                <w:noProof/>
                <w:webHidden/>
              </w:rPr>
              <w:t>43</w:t>
            </w:r>
            <w:r w:rsidR="00EF18DF">
              <w:rPr>
                <w:noProof/>
                <w:webHidden/>
              </w:rPr>
              <w:fldChar w:fldCharType="end"/>
            </w:r>
          </w:hyperlink>
        </w:p>
        <w:p w14:paraId="02F641AF" w14:textId="77777777" w:rsidR="00EF18DF" w:rsidRDefault="00C838D7">
          <w:pPr>
            <w:pStyle w:val="TOC3"/>
            <w:tabs>
              <w:tab w:val="right" w:leader="dot" w:pos="9350"/>
            </w:tabs>
            <w:rPr>
              <w:rFonts w:eastAsiaTheme="minorEastAsia"/>
              <w:noProof/>
              <w:lang w:val="en-US"/>
            </w:rPr>
          </w:pPr>
          <w:hyperlink w:anchor="_Toc41381494" w:history="1">
            <w:r w:rsidR="00EF18DF" w:rsidRPr="00474785">
              <w:rPr>
                <w:rStyle w:val="Hyperlink"/>
                <w:noProof/>
              </w:rPr>
              <w:t>2.5.3. TRANSITIONAL PERIOD AND TIME NEEDED FOR IMPLEMENTATION OF STANDARDS</w:t>
            </w:r>
            <w:r w:rsidR="00EF18DF">
              <w:rPr>
                <w:noProof/>
                <w:webHidden/>
              </w:rPr>
              <w:tab/>
            </w:r>
            <w:r w:rsidR="00EF18DF">
              <w:rPr>
                <w:noProof/>
                <w:webHidden/>
              </w:rPr>
              <w:fldChar w:fldCharType="begin"/>
            </w:r>
            <w:r w:rsidR="00EF18DF">
              <w:rPr>
                <w:noProof/>
                <w:webHidden/>
              </w:rPr>
              <w:instrText xml:space="preserve"> PAGEREF _Toc41381494 \h </w:instrText>
            </w:r>
            <w:r w:rsidR="00EF18DF">
              <w:rPr>
                <w:noProof/>
                <w:webHidden/>
              </w:rPr>
            </w:r>
            <w:r w:rsidR="00EF18DF">
              <w:rPr>
                <w:noProof/>
                <w:webHidden/>
              </w:rPr>
              <w:fldChar w:fldCharType="separate"/>
            </w:r>
            <w:r w:rsidR="00C774EB">
              <w:rPr>
                <w:noProof/>
                <w:webHidden/>
              </w:rPr>
              <w:t>44</w:t>
            </w:r>
            <w:r w:rsidR="00EF18DF">
              <w:rPr>
                <w:noProof/>
                <w:webHidden/>
              </w:rPr>
              <w:fldChar w:fldCharType="end"/>
            </w:r>
          </w:hyperlink>
        </w:p>
        <w:p w14:paraId="3C428F25" w14:textId="77777777" w:rsidR="00EF18DF" w:rsidRDefault="00C838D7">
          <w:pPr>
            <w:pStyle w:val="TOC2"/>
            <w:tabs>
              <w:tab w:val="right" w:leader="dot" w:pos="9350"/>
            </w:tabs>
            <w:rPr>
              <w:rFonts w:eastAsiaTheme="minorEastAsia"/>
              <w:noProof/>
              <w:lang w:val="en-US"/>
            </w:rPr>
          </w:pPr>
          <w:hyperlink w:anchor="_Toc41381495" w:history="1">
            <w:r w:rsidR="00EF18DF" w:rsidRPr="00474785">
              <w:rPr>
                <w:rStyle w:val="Hyperlink"/>
                <w:noProof/>
              </w:rPr>
              <w:t>2.6. RECOMMENDATIONS</w:t>
            </w:r>
            <w:r w:rsidR="00EF18DF">
              <w:rPr>
                <w:noProof/>
                <w:webHidden/>
              </w:rPr>
              <w:tab/>
            </w:r>
            <w:r w:rsidR="00EF18DF">
              <w:rPr>
                <w:noProof/>
                <w:webHidden/>
              </w:rPr>
              <w:fldChar w:fldCharType="begin"/>
            </w:r>
            <w:r w:rsidR="00EF18DF">
              <w:rPr>
                <w:noProof/>
                <w:webHidden/>
              </w:rPr>
              <w:instrText xml:space="preserve"> PAGEREF _Toc41381495 \h </w:instrText>
            </w:r>
            <w:r w:rsidR="00EF18DF">
              <w:rPr>
                <w:noProof/>
                <w:webHidden/>
              </w:rPr>
            </w:r>
            <w:r w:rsidR="00EF18DF">
              <w:rPr>
                <w:noProof/>
                <w:webHidden/>
              </w:rPr>
              <w:fldChar w:fldCharType="separate"/>
            </w:r>
            <w:r w:rsidR="00C774EB">
              <w:rPr>
                <w:noProof/>
                <w:webHidden/>
              </w:rPr>
              <w:t>45</w:t>
            </w:r>
            <w:r w:rsidR="00EF18DF">
              <w:rPr>
                <w:noProof/>
                <w:webHidden/>
              </w:rPr>
              <w:fldChar w:fldCharType="end"/>
            </w:r>
          </w:hyperlink>
        </w:p>
        <w:p w14:paraId="607A5D9A" w14:textId="77777777" w:rsidR="00EF18DF" w:rsidRDefault="00C838D7">
          <w:pPr>
            <w:pStyle w:val="TOC1"/>
            <w:tabs>
              <w:tab w:val="right" w:leader="dot" w:pos="9350"/>
            </w:tabs>
            <w:rPr>
              <w:rFonts w:asciiTheme="minorHAnsi" w:eastAsiaTheme="minorEastAsia" w:hAnsiTheme="minorHAnsi"/>
              <w:noProof/>
              <w:sz w:val="22"/>
              <w:lang w:val="en-US"/>
            </w:rPr>
          </w:pPr>
          <w:hyperlink w:anchor="_Toc41381496" w:history="1">
            <w:r w:rsidR="00EF18DF" w:rsidRPr="00474785">
              <w:rPr>
                <w:rStyle w:val="Hyperlink"/>
                <w:rFonts w:cs="Arial"/>
                <w:b/>
                <w:noProof/>
              </w:rPr>
              <w:t>3. COMMERCIAL QUALITY</w:t>
            </w:r>
            <w:r w:rsidR="00EF18DF">
              <w:rPr>
                <w:noProof/>
                <w:webHidden/>
              </w:rPr>
              <w:tab/>
            </w:r>
            <w:r w:rsidR="00EF18DF">
              <w:rPr>
                <w:noProof/>
                <w:webHidden/>
              </w:rPr>
              <w:fldChar w:fldCharType="begin"/>
            </w:r>
            <w:r w:rsidR="00EF18DF">
              <w:rPr>
                <w:noProof/>
                <w:webHidden/>
              </w:rPr>
              <w:instrText xml:space="preserve"> PAGEREF _Toc41381496 \h </w:instrText>
            </w:r>
            <w:r w:rsidR="00EF18DF">
              <w:rPr>
                <w:noProof/>
                <w:webHidden/>
              </w:rPr>
            </w:r>
            <w:r w:rsidR="00EF18DF">
              <w:rPr>
                <w:noProof/>
                <w:webHidden/>
              </w:rPr>
              <w:fldChar w:fldCharType="separate"/>
            </w:r>
            <w:r w:rsidR="00C774EB">
              <w:rPr>
                <w:noProof/>
                <w:webHidden/>
              </w:rPr>
              <w:t>47</w:t>
            </w:r>
            <w:r w:rsidR="00EF18DF">
              <w:rPr>
                <w:noProof/>
                <w:webHidden/>
              </w:rPr>
              <w:fldChar w:fldCharType="end"/>
            </w:r>
          </w:hyperlink>
        </w:p>
        <w:p w14:paraId="5165C1A6" w14:textId="77777777" w:rsidR="00EF18DF" w:rsidRDefault="00C838D7">
          <w:pPr>
            <w:pStyle w:val="TOC2"/>
            <w:tabs>
              <w:tab w:val="right" w:leader="dot" w:pos="9350"/>
            </w:tabs>
            <w:rPr>
              <w:rFonts w:eastAsiaTheme="minorEastAsia"/>
              <w:noProof/>
              <w:lang w:val="en-US"/>
            </w:rPr>
          </w:pPr>
          <w:hyperlink w:anchor="_Toc41381497" w:history="1">
            <w:r w:rsidR="00EF18DF" w:rsidRPr="00474785">
              <w:rPr>
                <w:rStyle w:val="Hyperlink"/>
                <w:noProof/>
              </w:rPr>
              <w:t>3.1. GENERAL REMARKS</w:t>
            </w:r>
            <w:r w:rsidR="00EF18DF">
              <w:rPr>
                <w:noProof/>
                <w:webHidden/>
              </w:rPr>
              <w:tab/>
            </w:r>
            <w:r w:rsidR="00EF18DF">
              <w:rPr>
                <w:noProof/>
                <w:webHidden/>
              </w:rPr>
              <w:fldChar w:fldCharType="begin"/>
            </w:r>
            <w:r w:rsidR="00EF18DF">
              <w:rPr>
                <w:noProof/>
                <w:webHidden/>
              </w:rPr>
              <w:instrText xml:space="preserve"> PAGEREF _Toc41381497 \h </w:instrText>
            </w:r>
            <w:r w:rsidR="00EF18DF">
              <w:rPr>
                <w:noProof/>
                <w:webHidden/>
              </w:rPr>
            </w:r>
            <w:r w:rsidR="00EF18DF">
              <w:rPr>
                <w:noProof/>
                <w:webHidden/>
              </w:rPr>
              <w:fldChar w:fldCharType="separate"/>
            </w:r>
            <w:r w:rsidR="00C774EB">
              <w:rPr>
                <w:noProof/>
                <w:webHidden/>
              </w:rPr>
              <w:t>47</w:t>
            </w:r>
            <w:r w:rsidR="00EF18DF">
              <w:rPr>
                <w:noProof/>
                <w:webHidden/>
              </w:rPr>
              <w:fldChar w:fldCharType="end"/>
            </w:r>
          </w:hyperlink>
        </w:p>
        <w:p w14:paraId="47C2DBF0" w14:textId="77777777" w:rsidR="00EF18DF" w:rsidRDefault="00C838D7">
          <w:pPr>
            <w:pStyle w:val="TOC2"/>
            <w:tabs>
              <w:tab w:val="right" w:leader="dot" w:pos="9350"/>
            </w:tabs>
            <w:rPr>
              <w:rFonts w:eastAsiaTheme="minorEastAsia"/>
              <w:noProof/>
              <w:lang w:val="en-US"/>
            </w:rPr>
          </w:pPr>
          <w:hyperlink w:anchor="_Toc41381498" w:history="1">
            <w:r w:rsidR="00EF18DF" w:rsidRPr="00474785">
              <w:rPr>
                <w:rStyle w:val="Hyperlink"/>
                <w:rFonts w:cs="Arial"/>
                <w:noProof/>
              </w:rPr>
              <w:t>3.2. DEFINITION AND ASPECTS OF ELECTRICITY COMMERCIAL QUALITY</w:t>
            </w:r>
            <w:r w:rsidR="00EF18DF">
              <w:rPr>
                <w:noProof/>
                <w:webHidden/>
              </w:rPr>
              <w:tab/>
            </w:r>
            <w:r w:rsidR="00EF18DF">
              <w:rPr>
                <w:noProof/>
                <w:webHidden/>
              </w:rPr>
              <w:fldChar w:fldCharType="begin"/>
            </w:r>
            <w:r w:rsidR="00EF18DF">
              <w:rPr>
                <w:noProof/>
                <w:webHidden/>
              </w:rPr>
              <w:instrText xml:space="preserve"> PAGEREF _Toc41381498 \h </w:instrText>
            </w:r>
            <w:r w:rsidR="00EF18DF">
              <w:rPr>
                <w:noProof/>
                <w:webHidden/>
              </w:rPr>
            </w:r>
            <w:r w:rsidR="00EF18DF">
              <w:rPr>
                <w:noProof/>
                <w:webHidden/>
              </w:rPr>
              <w:fldChar w:fldCharType="separate"/>
            </w:r>
            <w:r w:rsidR="00C774EB">
              <w:rPr>
                <w:noProof/>
                <w:webHidden/>
              </w:rPr>
              <w:t>48</w:t>
            </w:r>
            <w:r w:rsidR="00EF18DF">
              <w:rPr>
                <w:noProof/>
                <w:webHidden/>
              </w:rPr>
              <w:fldChar w:fldCharType="end"/>
            </w:r>
          </w:hyperlink>
        </w:p>
        <w:p w14:paraId="197C6FD7" w14:textId="77777777" w:rsidR="00EF18DF" w:rsidRDefault="00C838D7">
          <w:pPr>
            <w:pStyle w:val="TOC2"/>
            <w:tabs>
              <w:tab w:val="right" w:leader="dot" w:pos="9350"/>
            </w:tabs>
            <w:rPr>
              <w:rFonts w:eastAsiaTheme="minorEastAsia"/>
              <w:noProof/>
              <w:lang w:val="en-US"/>
            </w:rPr>
          </w:pPr>
          <w:hyperlink w:anchor="_Toc41381499" w:history="1">
            <w:r w:rsidR="00EF18DF" w:rsidRPr="00474785">
              <w:rPr>
                <w:rStyle w:val="Hyperlink"/>
                <w:noProof/>
              </w:rPr>
              <w:t>3.3. ASPECTS OF COMMERCIAL QUALITY</w:t>
            </w:r>
            <w:r w:rsidR="00EF18DF">
              <w:rPr>
                <w:noProof/>
                <w:webHidden/>
              </w:rPr>
              <w:tab/>
            </w:r>
            <w:r w:rsidR="00EF18DF">
              <w:rPr>
                <w:noProof/>
                <w:webHidden/>
              </w:rPr>
              <w:fldChar w:fldCharType="begin"/>
            </w:r>
            <w:r w:rsidR="00EF18DF">
              <w:rPr>
                <w:noProof/>
                <w:webHidden/>
              </w:rPr>
              <w:instrText xml:space="preserve"> PAGEREF _Toc41381499 \h </w:instrText>
            </w:r>
            <w:r w:rsidR="00EF18DF">
              <w:rPr>
                <w:noProof/>
                <w:webHidden/>
              </w:rPr>
            </w:r>
            <w:r w:rsidR="00EF18DF">
              <w:rPr>
                <w:noProof/>
                <w:webHidden/>
              </w:rPr>
              <w:fldChar w:fldCharType="separate"/>
            </w:r>
            <w:r w:rsidR="00C774EB">
              <w:rPr>
                <w:noProof/>
                <w:webHidden/>
              </w:rPr>
              <w:t>49</w:t>
            </w:r>
            <w:r w:rsidR="00EF18DF">
              <w:rPr>
                <w:noProof/>
                <w:webHidden/>
              </w:rPr>
              <w:fldChar w:fldCharType="end"/>
            </w:r>
          </w:hyperlink>
        </w:p>
        <w:p w14:paraId="55DB42ED" w14:textId="77777777" w:rsidR="00EF18DF" w:rsidRDefault="00C838D7">
          <w:pPr>
            <w:pStyle w:val="TOC2"/>
            <w:tabs>
              <w:tab w:val="right" w:leader="dot" w:pos="9350"/>
            </w:tabs>
            <w:rPr>
              <w:rFonts w:eastAsiaTheme="minorEastAsia"/>
              <w:noProof/>
              <w:lang w:val="en-US"/>
            </w:rPr>
          </w:pPr>
          <w:hyperlink w:anchor="_Toc41381500" w:history="1">
            <w:r w:rsidR="00EF18DF" w:rsidRPr="00474785">
              <w:rPr>
                <w:rStyle w:val="Hyperlink"/>
                <w:noProof/>
              </w:rPr>
              <w:t>3.4. COMMERCIAL QUALITY INDICATORS AND THEIR DEFINITIONS</w:t>
            </w:r>
            <w:r w:rsidR="00EF18DF">
              <w:rPr>
                <w:noProof/>
                <w:webHidden/>
              </w:rPr>
              <w:tab/>
            </w:r>
            <w:r w:rsidR="00EF18DF">
              <w:rPr>
                <w:noProof/>
                <w:webHidden/>
              </w:rPr>
              <w:fldChar w:fldCharType="begin"/>
            </w:r>
            <w:r w:rsidR="00EF18DF">
              <w:rPr>
                <w:noProof/>
                <w:webHidden/>
              </w:rPr>
              <w:instrText xml:space="preserve"> PAGEREF _Toc41381500 \h </w:instrText>
            </w:r>
            <w:r w:rsidR="00EF18DF">
              <w:rPr>
                <w:noProof/>
                <w:webHidden/>
              </w:rPr>
            </w:r>
            <w:r w:rsidR="00EF18DF">
              <w:rPr>
                <w:noProof/>
                <w:webHidden/>
              </w:rPr>
              <w:fldChar w:fldCharType="separate"/>
            </w:r>
            <w:r w:rsidR="00C774EB">
              <w:rPr>
                <w:noProof/>
                <w:webHidden/>
              </w:rPr>
              <w:t>50</w:t>
            </w:r>
            <w:r w:rsidR="00EF18DF">
              <w:rPr>
                <w:noProof/>
                <w:webHidden/>
              </w:rPr>
              <w:fldChar w:fldCharType="end"/>
            </w:r>
          </w:hyperlink>
        </w:p>
        <w:p w14:paraId="57A3644C" w14:textId="77777777" w:rsidR="00EF18DF" w:rsidRDefault="00C838D7">
          <w:pPr>
            <w:pStyle w:val="TOC2"/>
            <w:tabs>
              <w:tab w:val="right" w:leader="dot" w:pos="9350"/>
            </w:tabs>
            <w:rPr>
              <w:rFonts w:eastAsiaTheme="minorEastAsia"/>
              <w:noProof/>
              <w:lang w:val="en-US"/>
            </w:rPr>
          </w:pPr>
          <w:hyperlink w:anchor="_Toc41381501" w:history="1">
            <w:r w:rsidR="00EF18DF" w:rsidRPr="00474785">
              <w:rPr>
                <w:rStyle w:val="Hyperlink"/>
                <w:noProof/>
              </w:rPr>
              <w:t>3.5. RESULTS AND ANALYSIS OF THE SURVEY</w:t>
            </w:r>
            <w:r w:rsidR="00EF18DF">
              <w:rPr>
                <w:noProof/>
                <w:webHidden/>
              </w:rPr>
              <w:tab/>
            </w:r>
            <w:r w:rsidR="00EF18DF">
              <w:rPr>
                <w:noProof/>
                <w:webHidden/>
              </w:rPr>
              <w:fldChar w:fldCharType="begin"/>
            </w:r>
            <w:r w:rsidR="00EF18DF">
              <w:rPr>
                <w:noProof/>
                <w:webHidden/>
              </w:rPr>
              <w:instrText xml:space="preserve"> PAGEREF _Toc41381501 \h </w:instrText>
            </w:r>
            <w:r w:rsidR="00EF18DF">
              <w:rPr>
                <w:noProof/>
                <w:webHidden/>
              </w:rPr>
            </w:r>
            <w:r w:rsidR="00EF18DF">
              <w:rPr>
                <w:noProof/>
                <w:webHidden/>
              </w:rPr>
              <w:fldChar w:fldCharType="separate"/>
            </w:r>
            <w:r w:rsidR="00C774EB">
              <w:rPr>
                <w:noProof/>
                <w:webHidden/>
              </w:rPr>
              <w:t>53</w:t>
            </w:r>
            <w:r w:rsidR="00EF18DF">
              <w:rPr>
                <w:noProof/>
                <w:webHidden/>
              </w:rPr>
              <w:fldChar w:fldCharType="end"/>
            </w:r>
          </w:hyperlink>
        </w:p>
        <w:p w14:paraId="324BAE86" w14:textId="77777777" w:rsidR="00EF18DF" w:rsidRDefault="00C838D7">
          <w:pPr>
            <w:pStyle w:val="TOC3"/>
            <w:tabs>
              <w:tab w:val="right" w:leader="dot" w:pos="9350"/>
            </w:tabs>
            <w:rPr>
              <w:rFonts w:eastAsiaTheme="minorEastAsia"/>
              <w:noProof/>
              <w:lang w:val="en-US"/>
            </w:rPr>
          </w:pPr>
          <w:hyperlink w:anchor="_Toc41381502" w:history="1">
            <w:r w:rsidR="00EF18DF" w:rsidRPr="00474785">
              <w:rPr>
                <w:rStyle w:val="Hyperlink"/>
                <w:noProof/>
              </w:rPr>
              <w:t>3.5.1. NATIONAL PECULIARITIES</w:t>
            </w:r>
            <w:r w:rsidR="00EF18DF">
              <w:rPr>
                <w:noProof/>
                <w:webHidden/>
              </w:rPr>
              <w:tab/>
            </w:r>
            <w:r w:rsidR="00EF18DF">
              <w:rPr>
                <w:noProof/>
                <w:webHidden/>
              </w:rPr>
              <w:fldChar w:fldCharType="begin"/>
            </w:r>
            <w:r w:rsidR="00EF18DF">
              <w:rPr>
                <w:noProof/>
                <w:webHidden/>
              </w:rPr>
              <w:instrText xml:space="preserve"> PAGEREF _Toc41381502 \h </w:instrText>
            </w:r>
            <w:r w:rsidR="00EF18DF">
              <w:rPr>
                <w:noProof/>
                <w:webHidden/>
              </w:rPr>
            </w:r>
            <w:r w:rsidR="00EF18DF">
              <w:rPr>
                <w:noProof/>
                <w:webHidden/>
              </w:rPr>
              <w:fldChar w:fldCharType="separate"/>
            </w:r>
            <w:r w:rsidR="00C774EB">
              <w:rPr>
                <w:noProof/>
                <w:webHidden/>
              </w:rPr>
              <w:t>53</w:t>
            </w:r>
            <w:r w:rsidR="00EF18DF">
              <w:rPr>
                <w:noProof/>
                <w:webHidden/>
              </w:rPr>
              <w:fldChar w:fldCharType="end"/>
            </w:r>
          </w:hyperlink>
        </w:p>
        <w:p w14:paraId="1C730846" w14:textId="77777777" w:rsidR="00EF18DF" w:rsidRDefault="00C838D7">
          <w:pPr>
            <w:pStyle w:val="TOC3"/>
            <w:tabs>
              <w:tab w:val="right" w:leader="dot" w:pos="9350"/>
            </w:tabs>
            <w:rPr>
              <w:rFonts w:eastAsiaTheme="minorEastAsia"/>
              <w:noProof/>
              <w:lang w:val="en-US"/>
            </w:rPr>
          </w:pPr>
          <w:hyperlink w:anchor="_Toc41381503" w:history="1">
            <w:r w:rsidR="00EF18DF" w:rsidRPr="00474785">
              <w:rPr>
                <w:rStyle w:val="Hyperlink"/>
                <w:i/>
                <w:iCs/>
                <w:noProof/>
              </w:rPr>
              <w:t>3.5.1.1. NATIONAL PECULIARITIES: UKRAINE</w:t>
            </w:r>
            <w:r w:rsidR="00EF18DF">
              <w:rPr>
                <w:noProof/>
                <w:webHidden/>
              </w:rPr>
              <w:tab/>
            </w:r>
            <w:r w:rsidR="00EF18DF">
              <w:rPr>
                <w:noProof/>
                <w:webHidden/>
              </w:rPr>
              <w:fldChar w:fldCharType="begin"/>
            </w:r>
            <w:r w:rsidR="00EF18DF">
              <w:rPr>
                <w:noProof/>
                <w:webHidden/>
              </w:rPr>
              <w:instrText xml:space="preserve"> PAGEREF _Toc41381503 \h </w:instrText>
            </w:r>
            <w:r w:rsidR="00EF18DF">
              <w:rPr>
                <w:noProof/>
                <w:webHidden/>
              </w:rPr>
            </w:r>
            <w:r w:rsidR="00EF18DF">
              <w:rPr>
                <w:noProof/>
                <w:webHidden/>
              </w:rPr>
              <w:fldChar w:fldCharType="separate"/>
            </w:r>
            <w:r w:rsidR="00C774EB">
              <w:rPr>
                <w:noProof/>
                <w:webHidden/>
              </w:rPr>
              <w:t>53</w:t>
            </w:r>
            <w:r w:rsidR="00EF18DF">
              <w:rPr>
                <w:noProof/>
                <w:webHidden/>
              </w:rPr>
              <w:fldChar w:fldCharType="end"/>
            </w:r>
          </w:hyperlink>
        </w:p>
        <w:p w14:paraId="041124C0" w14:textId="77777777" w:rsidR="00EF18DF" w:rsidRDefault="00C838D7">
          <w:pPr>
            <w:pStyle w:val="TOC3"/>
            <w:tabs>
              <w:tab w:val="right" w:leader="dot" w:pos="9350"/>
            </w:tabs>
            <w:rPr>
              <w:rFonts w:eastAsiaTheme="minorEastAsia"/>
              <w:noProof/>
              <w:lang w:val="en-US"/>
            </w:rPr>
          </w:pPr>
          <w:hyperlink w:anchor="_Toc41381504" w:history="1">
            <w:r w:rsidR="00EF18DF" w:rsidRPr="00474785">
              <w:rPr>
                <w:rStyle w:val="Hyperlink"/>
                <w:iCs/>
                <w:noProof/>
              </w:rPr>
              <w:t>3.5.1.2. NATIONAL PECULIARITIES: BOSNIA AND HERZEGOVINA</w:t>
            </w:r>
            <w:r w:rsidR="00EF18DF">
              <w:rPr>
                <w:noProof/>
                <w:webHidden/>
              </w:rPr>
              <w:tab/>
            </w:r>
            <w:r w:rsidR="00EF18DF">
              <w:rPr>
                <w:noProof/>
                <w:webHidden/>
              </w:rPr>
              <w:fldChar w:fldCharType="begin"/>
            </w:r>
            <w:r w:rsidR="00EF18DF">
              <w:rPr>
                <w:noProof/>
                <w:webHidden/>
              </w:rPr>
              <w:instrText xml:space="preserve"> PAGEREF _Toc41381504 \h </w:instrText>
            </w:r>
            <w:r w:rsidR="00EF18DF">
              <w:rPr>
                <w:noProof/>
                <w:webHidden/>
              </w:rPr>
            </w:r>
            <w:r w:rsidR="00EF18DF">
              <w:rPr>
                <w:noProof/>
                <w:webHidden/>
              </w:rPr>
              <w:fldChar w:fldCharType="separate"/>
            </w:r>
            <w:r w:rsidR="00C774EB">
              <w:rPr>
                <w:noProof/>
                <w:webHidden/>
              </w:rPr>
              <w:t>53</w:t>
            </w:r>
            <w:r w:rsidR="00EF18DF">
              <w:rPr>
                <w:noProof/>
                <w:webHidden/>
              </w:rPr>
              <w:fldChar w:fldCharType="end"/>
            </w:r>
          </w:hyperlink>
        </w:p>
        <w:p w14:paraId="20BB7986" w14:textId="77777777" w:rsidR="00EF18DF" w:rsidRDefault="00C838D7">
          <w:pPr>
            <w:pStyle w:val="TOC3"/>
            <w:tabs>
              <w:tab w:val="right" w:leader="dot" w:pos="9350"/>
            </w:tabs>
            <w:rPr>
              <w:rFonts w:eastAsiaTheme="minorEastAsia"/>
              <w:noProof/>
              <w:lang w:val="en-US"/>
            </w:rPr>
          </w:pPr>
          <w:hyperlink w:anchor="_Toc41381505" w:history="1">
            <w:r w:rsidR="00EF18DF" w:rsidRPr="00474785">
              <w:rPr>
                <w:rStyle w:val="Hyperlink"/>
                <w:noProof/>
              </w:rPr>
              <w:t>3.5.2 SUMMARY OF FINDINGS</w:t>
            </w:r>
            <w:r w:rsidR="00EF18DF">
              <w:rPr>
                <w:noProof/>
                <w:webHidden/>
              </w:rPr>
              <w:tab/>
            </w:r>
            <w:r w:rsidR="00EF18DF">
              <w:rPr>
                <w:noProof/>
                <w:webHidden/>
              </w:rPr>
              <w:fldChar w:fldCharType="begin"/>
            </w:r>
            <w:r w:rsidR="00EF18DF">
              <w:rPr>
                <w:noProof/>
                <w:webHidden/>
              </w:rPr>
              <w:instrText xml:space="preserve"> PAGEREF _Toc41381505 \h </w:instrText>
            </w:r>
            <w:r w:rsidR="00EF18DF">
              <w:rPr>
                <w:noProof/>
                <w:webHidden/>
              </w:rPr>
            </w:r>
            <w:r w:rsidR="00EF18DF">
              <w:rPr>
                <w:noProof/>
                <w:webHidden/>
              </w:rPr>
              <w:fldChar w:fldCharType="separate"/>
            </w:r>
            <w:r w:rsidR="00C774EB">
              <w:rPr>
                <w:noProof/>
                <w:webHidden/>
              </w:rPr>
              <w:t>54</w:t>
            </w:r>
            <w:r w:rsidR="00EF18DF">
              <w:rPr>
                <w:noProof/>
                <w:webHidden/>
              </w:rPr>
              <w:fldChar w:fldCharType="end"/>
            </w:r>
          </w:hyperlink>
        </w:p>
        <w:p w14:paraId="5331BDC1" w14:textId="77777777" w:rsidR="00EF18DF" w:rsidRDefault="00C838D7">
          <w:pPr>
            <w:pStyle w:val="TOC2"/>
            <w:tabs>
              <w:tab w:val="right" w:leader="dot" w:pos="9350"/>
            </w:tabs>
            <w:rPr>
              <w:rFonts w:eastAsiaTheme="minorEastAsia"/>
              <w:noProof/>
              <w:lang w:val="en-US"/>
            </w:rPr>
          </w:pPr>
          <w:hyperlink w:anchor="_Toc41381506" w:history="1">
            <w:r w:rsidR="00EF18DF" w:rsidRPr="00474785">
              <w:rPr>
                <w:rStyle w:val="Hyperlink"/>
                <w:noProof/>
              </w:rPr>
              <w:t>3.6. RECOMMENDATIONS</w:t>
            </w:r>
            <w:r w:rsidR="00EF18DF">
              <w:rPr>
                <w:noProof/>
                <w:webHidden/>
              </w:rPr>
              <w:tab/>
            </w:r>
            <w:r w:rsidR="00EF18DF">
              <w:rPr>
                <w:noProof/>
                <w:webHidden/>
              </w:rPr>
              <w:fldChar w:fldCharType="begin"/>
            </w:r>
            <w:r w:rsidR="00EF18DF">
              <w:rPr>
                <w:noProof/>
                <w:webHidden/>
              </w:rPr>
              <w:instrText xml:space="preserve"> PAGEREF _Toc41381506 \h </w:instrText>
            </w:r>
            <w:r w:rsidR="00EF18DF">
              <w:rPr>
                <w:noProof/>
                <w:webHidden/>
              </w:rPr>
            </w:r>
            <w:r w:rsidR="00EF18DF">
              <w:rPr>
                <w:noProof/>
                <w:webHidden/>
              </w:rPr>
              <w:fldChar w:fldCharType="separate"/>
            </w:r>
            <w:r w:rsidR="00C774EB">
              <w:rPr>
                <w:noProof/>
                <w:webHidden/>
              </w:rPr>
              <w:t>72</w:t>
            </w:r>
            <w:r w:rsidR="00EF18DF">
              <w:rPr>
                <w:noProof/>
                <w:webHidden/>
              </w:rPr>
              <w:fldChar w:fldCharType="end"/>
            </w:r>
          </w:hyperlink>
        </w:p>
        <w:p w14:paraId="3649782B" w14:textId="77777777" w:rsidR="00EF18DF" w:rsidRDefault="00C838D7">
          <w:pPr>
            <w:pStyle w:val="TOC1"/>
            <w:tabs>
              <w:tab w:val="right" w:leader="dot" w:pos="9350"/>
            </w:tabs>
            <w:rPr>
              <w:rFonts w:asciiTheme="minorHAnsi" w:eastAsiaTheme="minorEastAsia" w:hAnsiTheme="minorHAnsi"/>
              <w:noProof/>
              <w:sz w:val="22"/>
              <w:lang w:val="en-US"/>
            </w:rPr>
          </w:pPr>
          <w:hyperlink w:anchor="_Toc41381507" w:history="1">
            <w:r w:rsidR="00EF18DF" w:rsidRPr="00474785">
              <w:rPr>
                <w:rStyle w:val="Hyperlink"/>
                <w:b/>
                <w:noProof/>
              </w:rPr>
              <w:t>4. ABBREVIATION AND ACRONYMS</w:t>
            </w:r>
            <w:r w:rsidR="00EF18DF">
              <w:rPr>
                <w:noProof/>
                <w:webHidden/>
              </w:rPr>
              <w:tab/>
            </w:r>
            <w:r w:rsidR="00EF18DF">
              <w:rPr>
                <w:noProof/>
                <w:webHidden/>
              </w:rPr>
              <w:fldChar w:fldCharType="begin"/>
            </w:r>
            <w:r w:rsidR="00EF18DF">
              <w:rPr>
                <w:noProof/>
                <w:webHidden/>
              </w:rPr>
              <w:instrText xml:space="preserve"> PAGEREF _Toc41381507 \h </w:instrText>
            </w:r>
            <w:r w:rsidR="00EF18DF">
              <w:rPr>
                <w:noProof/>
                <w:webHidden/>
              </w:rPr>
            </w:r>
            <w:r w:rsidR="00EF18DF">
              <w:rPr>
                <w:noProof/>
                <w:webHidden/>
              </w:rPr>
              <w:fldChar w:fldCharType="separate"/>
            </w:r>
            <w:r w:rsidR="00C774EB">
              <w:rPr>
                <w:noProof/>
                <w:webHidden/>
              </w:rPr>
              <w:t>73</w:t>
            </w:r>
            <w:r w:rsidR="00EF18DF">
              <w:rPr>
                <w:noProof/>
                <w:webHidden/>
              </w:rPr>
              <w:fldChar w:fldCharType="end"/>
            </w:r>
          </w:hyperlink>
        </w:p>
        <w:p w14:paraId="3B93E868" w14:textId="77777777" w:rsidR="00EF18DF" w:rsidRDefault="00C838D7">
          <w:pPr>
            <w:pStyle w:val="TOC1"/>
            <w:tabs>
              <w:tab w:val="right" w:leader="dot" w:pos="9350"/>
            </w:tabs>
            <w:rPr>
              <w:rFonts w:asciiTheme="minorHAnsi" w:eastAsiaTheme="minorEastAsia" w:hAnsiTheme="minorHAnsi"/>
              <w:noProof/>
              <w:sz w:val="22"/>
              <w:lang w:val="en-US"/>
            </w:rPr>
          </w:pPr>
          <w:hyperlink w:anchor="_Toc41381508" w:history="1">
            <w:r w:rsidR="00EF18DF" w:rsidRPr="00474785">
              <w:rPr>
                <w:rStyle w:val="Hyperlink"/>
                <w:b/>
                <w:noProof/>
              </w:rPr>
              <w:t>5. REFERENCES</w:t>
            </w:r>
            <w:r w:rsidR="00EF18DF">
              <w:rPr>
                <w:noProof/>
                <w:webHidden/>
              </w:rPr>
              <w:tab/>
            </w:r>
            <w:r w:rsidR="00EF18DF">
              <w:rPr>
                <w:noProof/>
                <w:webHidden/>
              </w:rPr>
              <w:fldChar w:fldCharType="begin"/>
            </w:r>
            <w:r w:rsidR="00EF18DF">
              <w:rPr>
                <w:noProof/>
                <w:webHidden/>
              </w:rPr>
              <w:instrText xml:space="preserve"> PAGEREF _Toc41381508 \h </w:instrText>
            </w:r>
            <w:r w:rsidR="00EF18DF">
              <w:rPr>
                <w:noProof/>
                <w:webHidden/>
              </w:rPr>
            </w:r>
            <w:r w:rsidR="00EF18DF">
              <w:rPr>
                <w:noProof/>
                <w:webHidden/>
              </w:rPr>
              <w:fldChar w:fldCharType="separate"/>
            </w:r>
            <w:r w:rsidR="00C774EB">
              <w:rPr>
                <w:noProof/>
                <w:webHidden/>
              </w:rPr>
              <w:t>76</w:t>
            </w:r>
            <w:r w:rsidR="00EF18DF">
              <w:rPr>
                <w:noProof/>
                <w:webHidden/>
              </w:rPr>
              <w:fldChar w:fldCharType="end"/>
            </w:r>
          </w:hyperlink>
        </w:p>
        <w:p w14:paraId="39CD7740" w14:textId="38153BC6" w:rsidR="00555FF1" w:rsidRDefault="00F51B54" w:rsidP="003B0BB5">
          <w:pPr>
            <w:spacing w:before="120" w:after="120"/>
            <w:jc w:val="both"/>
          </w:pPr>
          <w:r>
            <w:rPr>
              <w:rFonts w:ascii="Arial" w:hAnsi="Arial" w:cs="Arial"/>
              <w:sz w:val="20"/>
              <w:szCs w:val="20"/>
              <w:lang w:val="en-GB"/>
            </w:rPr>
            <w:fldChar w:fldCharType="end"/>
          </w:r>
        </w:p>
      </w:sdtContent>
    </w:sdt>
    <w:p w14:paraId="156A8B2B" w14:textId="33699C61" w:rsidR="00555FF1" w:rsidRDefault="00555FF1" w:rsidP="003B0BB5">
      <w:pPr>
        <w:spacing w:before="120" w:after="120"/>
        <w:jc w:val="both"/>
      </w:pPr>
    </w:p>
    <w:p w14:paraId="75A11212" w14:textId="3F3F3EC4" w:rsidR="00555FF1" w:rsidRDefault="00555FF1" w:rsidP="003B0BB5">
      <w:pPr>
        <w:spacing w:before="120" w:after="120"/>
        <w:jc w:val="both"/>
      </w:pPr>
    </w:p>
    <w:p w14:paraId="7857B35A" w14:textId="57886ED7" w:rsidR="00555FF1" w:rsidRDefault="00555FF1" w:rsidP="003B0BB5">
      <w:pPr>
        <w:spacing w:before="120" w:after="120"/>
        <w:jc w:val="both"/>
      </w:pPr>
    </w:p>
    <w:p w14:paraId="2566946E" w14:textId="77777777" w:rsidR="00985985" w:rsidRDefault="00985985" w:rsidP="003B0BB5">
      <w:pPr>
        <w:spacing w:before="120" w:after="120"/>
        <w:jc w:val="both"/>
        <w:rPr>
          <w:rFonts w:ascii="Arial" w:hAnsi="Arial" w:cs="Arial"/>
          <w:color w:val="365F91" w:themeColor="accent1" w:themeShade="BF"/>
          <w:sz w:val="24"/>
          <w:szCs w:val="24"/>
        </w:rPr>
      </w:pPr>
    </w:p>
    <w:p w14:paraId="6B5915D4" w14:textId="77777777" w:rsidR="00985985" w:rsidRDefault="00985985" w:rsidP="003B0BB5">
      <w:pPr>
        <w:spacing w:before="120" w:after="120"/>
        <w:jc w:val="both"/>
        <w:rPr>
          <w:rFonts w:ascii="Arial" w:hAnsi="Arial" w:cs="Arial"/>
          <w:color w:val="365F91" w:themeColor="accent1" w:themeShade="BF"/>
          <w:sz w:val="24"/>
          <w:szCs w:val="24"/>
        </w:rPr>
      </w:pPr>
    </w:p>
    <w:p w14:paraId="53A75D00" w14:textId="77777777" w:rsidR="00985985" w:rsidRDefault="00985985" w:rsidP="003B0BB5">
      <w:pPr>
        <w:spacing w:before="120" w:after="120"/>
        <w:jc w:val="both"/>
        <w:rPr>
          <w:rFonts w:ascii="Arial" w:hAnsi="Arial" w:cs="Arial"/>
          <w:color w:val="365F91" w:themeColor="accent1" w:themeShade="BF"/>
          <w:sz w:val="24"/>
          <w:szCs w:val="24"/>
        </w:rPr>
      </w:pPr>
    </w:p>
    <w:p w14:paraId="56A7B3EC" w14:textId="77777777" w:rsidR="00985985" w:rsidRDefault="00985985" w:rsidP="003B0BB5">
      <w:pPr>
        <w:spacing w:before="120" w:after="120"/>
        <w:jc w:val="both"/>
        <w:rPr>
          <w:rFonts w:ascii="Arial" w:hAnsi="Arial" w:cs="Arial"/>
          <w:color w:val="365F91" w:themeColor="accent1" w:themeShade="BF"/>
          <w:sz w:val="24"/>
          <w:szCs w:val="24"/>
        </w:rPr>
      </w:pPr>
    </w:p>
    <w:p w14:paraId="5A541493" w14:textId="35386CE2" w:rsidR="00387EBA" w:rsidRPr="00387EBA" w:rsidRDefault="00FE1972" w:rsidP="003B0BB5">
      <w:pPr>
        <w:spacing w:before="120" w:after="120"/>
        <w:jc w:val="both"/>
        <w:rPr>
          <w:rFonts w:ascii="Arial" w:hAnsi="Arial" w:cs="Arial"/>
          <w:color w:val="365F91" w:themeColor="accent1" w:themeShade="BF"/>
          <w:sz w:val="24"/>
          <w:szCs w:val="24"/>
        </w:rPr>
      </w:pPr>
      <w:r>
        <w:rPr>
          <w:rFonts w:ascii="Arial" w:hAnsi="Arial" w:cs="Arial"/>
          <w:color w:val="365F91" w:themeColor="accent1" w:themeShade="BF"/>
          <w:sz w:val="24"/>
          <w:szCs w:val="24"/>
        </w:rPr>
        <w:lastRenderedPageBreak/>
        <w:t>LIST</w:t>
      </w:r>
      <w:r w:rsidR="00387EBA" w:rsidRPr="00387EBA">
        <w:rPr>
          <w:rFonts w:ascii="Arial" w:hAnsi="Arial" w:cs="Arial"/>
          <w:color w:val="365F91" w:themeColor="accent1" w:themeShade="BF"/>
          <w:sz w:val="24"/>
          <w:szCs w:val="24"/>
        </w:rPr>
        <w:t xml:space="preserve"> OF TABLES</w:t>
      </w:r>
    </w:p>
    <w:p w14:paraId="3648CE89" w14:textId="171FC8CD" w:rsidR="00387EBA" w:rsidRPr="00B53C6F" w:rsidRDefault="00387EBA" w:rsidP="003B0BB5">
      <w:pPr>
        <w:spacing w:before="120" w:after="120"/>
        <w:jc w:val="both"/>
      </w:pPr>
    </w:p>
    <w:p w14:paraId="4599666F" w14:textId="77777777" w:rsidR="00B53C6F" w:rsidRPr="00B53C6F" w:rsidRDefault="00C51657">
      <w:pPr>
        <w:pStyle w:val="TableofFigures"/>
        <w:tabs>
          <w:tab w:val="right" w:leader="dot" w:pos="9350"/>
        </w:tabs>
        <w:rPr>
          <w:rFonts w:asciiTheme="minorHAnsi" w:eastAsiaTheme="minorEastAsia" w:hAnsiTheme="minorHAnsi"/>
          <w:noProof/>
          <w:sz w:val="22"/>
          <w:lang w:val="en-GB" w:eastAsia="en-GB"/>
        </w:rPr>
      </w:pPr>
      <w:r w:rsidRPr="00B53C6F">
        <w:fldChar w:fldCharType="begin"/>
      </w:r>
      <w:r w:rsidRPr="00B53C6F">
        <w:instrText xml:space="preserve"> TOC \h \z \c "Table" </w:instrText>
      </w:r>
      <w:r w:rsidRPr="00B53C6F">
        <w:fldChar w:fldCharType="separate"/>
      </w:r>
      <w:hyperlink w:anchor="_Toc41336424" w:history="1">
        <w:r w:rsidR="00B53C6F" w:rsidRPr="00B53C6F">
          <w:rPr>
            <w:rStyle w:val="Hyperlink"/>
            <w:noProof/>
          </w:rPr>
          <w:t>Table 1 Definitions of long, short and transient interruptions</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_Toc41336424 \h </w:instrText>
        </w:r>
        <w:r w:rsidR="00B53C6F" w:rsidRPr="00B53C6F">
          <w:rPr>
            <w:noProof/>
            <w:webHidden/>
          </w:rPr>
        </w:r>
        <w:r w:rsidR="00B53C6F" w:rsidRPr="00B53C6F">
          <w:rPr>
            <w:noProof/>
            <w:webHidden/>
          </w:rPr>
          <w:fldChar w:fldCharType="separate"/>
        </w:r>
        <w:r w:rsidR="00C774EB">
          <w:rPr>
            <w:noProof/>
            <w:webHidden/>
          </w:rPr>
          <w:t>7</w:t>
        </w:r>
        <w:r w:rsidR="00B53C6F" w:rsidRPr="00B53C6F">
          <w:rPr>
            <w:noProof/>
            <w:webHidden/>
          </w:rPr>
          <w:fldChar w:fldCharType="end"/>
        </w:r>
      </w:hyperlink>
    </w:p>
    <w:p w14:paraId="28FB7E8D"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25" w:history="1">
        <w:r w:rsidR="00B53C6F" w:rsidRPr="00B53C6F">
          <w:rPr>
            <w:rStyle w:val="Hyperlink"/>
            <w:noProof/>
          </w:rPr>
          <w:t>Table 2 Definitions of planned and unplanned interruptions</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_Toc41336425 \h </w:instrText>
        </w:r>
        <w:r w:rsidR="00B53C6F" w:rsidRPr="00B53C6F">
          <w:rPr>
            <w:noProof/>
            <w:webHidden/>
          </w:rPr>
        </w:r>
        <w:r w:rsidR="00B53C6F" w:rsidRPr="00B53C6F">
          <w:rPr>
            <w:noProof/>
            <w:webHidden/>
          </w:rPr>
          <w:fldChar w:fldCharType="separate"/>
        </w:r>
        <w:r w:rsidR="00C774EB">
          <w:rPr>
            <w:noProof/>
            <w:webHidden/>
          </w:rPr>
          <w:t>9</w:t>
        </w:r>
        <w:r w:rsidR="00B53C6F" w:rsidRPr="00B53C6F">
          <w:rPr>
            <w:noProof/>
            <w:webHidden/>
          </w:rPr>
          <w:fldChar w:fldCharType="end"/>
        </w:r>
      </w:hyperlink>
    </w:p>
    <w:p w14:paraId="5332B2F9"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26" w:history="1">
        <w:r w:rsidR="00B53C6F" w:rsidRPr="00B53C6F">
          <w:rPr>
            <w:rStyle w:val="Hyperlink"/>
            <w:noProof/>
          </w:rPr>
          <w:t>Table 3 Classification of interruptions per voltage levels and area</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_Toc41336426 \h </w:instrText>
        </w:r>
        <w:r w:rsidR="00B53C6F" w:rsidRPr="00B53C6F">
          <w:rPr>
            <w:noProof/>
            <w:webHidden/>
          </w:rPr>
        </w:r>
        <w:r w:rsidR="00B53C6F" w:rsidRPr="00B53C6F">
          <w:rPr>
            <w:noProof/>
            <w:webHidden/>
          </w:rPr>
          <w:fldChar w:fldCharType="separate"/>
        </w:r>
        <w:r w:rsidR="00C774EB">
          <w:rPr>
            <w:noProof/>
            <w:webHidden/>
          </w:rPr>
          <w:t>10</w:t>
        </w:r>
        <w:r w:rsidR="00B53C6F" w:rsidRPr="00B53C6F">
          <w:rPr>
            <w:noProof/>
            <w:webHidden/>
          </w:rPr>
          <w:fldChar w:fldCharType="end"/>
        </w:r>
      </w:hyperlink>
    </w:p>
    <w:p w14:paraId="5B08ECCC"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27" w:history="1">
        <w:r w:rsidR="00B53C6F" w:rsidRPr="00B53C6F">
          <w:rPr>
            <w:rStyle w:val="Hyperlink"/>
            <w:noProof/>
          </w:rPr>
          <w:t>Table 4 Method used for impact monitoring</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_Toc41336427 \h </w:instrText>
        </w:r>
        <w:r w:rsidR="00B53C6F" w:rsidRPr="00B53C6F">
          <w:rPr>
            <w:noProof/>
            <w:webHidden/>
          </w:rPr>
        </w:r>
        <w:r w:rsidR="00B53C6F" w:rsidRPr="00B53C6F">
          <w:rPr>
            <w:noProof/>
            <w:webHidden/>
          </w:rPr>
          <w:fldChar w:fldCharType="separate"/>
        </w:r>
        <w:r w:rsidR="00C774EB">
          <w:rPr>
            <w:noProof/>
            <w:webHidden/>
          </w:rPr>
          <w:t>13</w:t>
        </w:r>
        <w:r w:rsidR="00B53C6F" w:rsidRPr="00B53C6F">
          <w:rPr>
            <w:noProof/>
            <w:webHidden/>
          </w:rPr>
          <w:fldChar w:fldCharType="end"/>
        </w:r>
      </w:hyperlink>
    </w:p>
    <w:p w14:paraId="00712EFF"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28" w:history="1">
        <w:r w:rsidR="00B53C6F" w:rsidRPr="00B53C6F">
          <w:rPr>
            <w:rStyle w:val="Hyperlink"/>
            <w:noProof/>
          </w:rPr>
          <w:t>Table 5 Monitoring obligations Continuity of Supply Indicators</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_Toc41336428 \h </w:instrText>
        </w:r>
        <w:r w:rsidR="00B53C6F" w:rsidRPr="00B53C6F">
          <w:rPr>
            <w:noProof/>
            <w:webHidden/>
          </w:rPr>
        </w:r>
        <w:r w:rsidR="00B53C6F" w:rsidRPr="00B53C6F">
          <w:rPr>
            <w:noProof/>
            <w:webHidden/>
          </w:rPr>
          <w:fldChar w:fldCharType="separate"/>
        </w:r>
        <w:r w:rsidR="00C774EB">
          <w:rPr>
            <w:noProof/>
            <w:webHidden/>
          </w:rPr>
          <w:t>17</w:t>
        </w:r>
        <w:r w:rsidR="00B53C6F" w:rsidRPr="00B53C6F">
          <w:rPr>
            <w:noProof/>
            <w:webHidden/>
          </w:rPr>
          <w:fldChar w:fldCharType="end"/>
        </w:r>
      </w:hyperlink>
    </w:p>
    <w:p w14:paraId="11249ACC"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29" w:history="1">
        <w:r w:rsidR="00B53C6F" w:rsidRPr="00B53C6F">
          <w:rPr>
            <w:rStyle w:val="Hyperlink"/>
            <w:noProof/>
          </w:rPr>
          <w:t>Table 6 Standard EN 50160</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_Toc41336429 \h </w:instrText>
        </w:r>
        <w:r w:rsidR="00B53C6F" w:rsidRPr="00B53C6F">
          <w:rPr>
            <w:noProof/>
            <w:webHidden/>
          </w:rPr>
        </w:r>
        <w:r w:rsidR="00B53C6F" w:rsidRPr="00B53C6F">
          <w:rPr>
            <w:noProof/>
            <w:webHidden/>
          </w:rPr>
          <w:fldChar w:fldCharType="separate"/>
        </w:r>
        <w:r w:rsidR="00C774EB">
          <w:rPr>
            <w:noProof/>
            <w:webHidden/>
          </w:rPr>
          <w:t>25</w:t>
        </w:r>
        <w:r w:rsidR="00B53C6F" w:rsidRPr="00B53C6F">
          <w:rPr>
            <w:noProof/>
            <w:webHidden/>
          </w:rPr>
          <w:fldChar w:fldCharType="end"/>
        </w:r>
      </w:hyperlink>
    </w:p>
    <w:p w14:paraId="44533364"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30" w:history="1">
        <w:r w:rsidR="00B53C6F" w:rsidRPr="00B53C6F">
          <w:rPr>
            <w:rStyle w:val="Hyperlink"/>
            <w:noProof/>
          </w:rPr>
          <w:t>Table 7 The responsibility for voltage quality regulation</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_Toc41336430 \h </w:instrText>
        </w:r>
        <w:r w:rsidR="00B53C6F" w:rsidRPr="00B53C6F">
          <w:rPr>
            <w:noProof/>
            <w:webHidden/>
          </w:rPr>
        </w:r>
        <w:r w:rsidR="00B53C6F" w:rsidRPr="00B53C6F">
          <w:rPr>
            <w:noProof/>
            <w:webHidden/>
          </w:rPr>
          <w:fldChar w:fldCharType="separate"/>
        </w:r>
        <w:r w:rsidR="00C774EB">
          <w:rPr>
            <w:noProof/>
            <w:webHidden/>
          </w:rPr>
          <w:t>26</w:t>
        </w:r>
        <w:r w:rsidR="00B53C6F" w:rsidRPr="00B53C6F">
          <w:rPr>
            <w:noProof/>
            <w:webHidden/>
          </w:rPr>
          <w:fldChar w:fldCharType="end"/>
        </w:r>
      </w:hyperlink>
    </w:p>
    <w:p w14:paraId="46E759E8"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31" w:history="1">
        <w:r w:rsidR="00B53C6F" w:rsidRPr="00B53C6F">
          <w:rPr>
            <w:rStyle w:val="Hyperlink"/>
            <w:noProof/>
          </w:rPr>
          <w:t>Table 8 Voltage quality regulation different from the EN 50160 for CPs</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_Toc41336431 \h </w:instrText>
        </w:r>
        <w:r w:rsidR="00B53C6F" w:rsidRPr="00B53C6F">
          <w:rPr>
            <w:noProof/>
            <w:webHidden/>
          </w:rPr>
        </w:r>
        <w:r w:rsidR="00B53C6F" w:rsidRPr="00B53C6F">
          <w:rPr>
            <w:noProof/>
            <w:webHidden/>
          </w:rPr>
          <w:fldChar w:fldCharType="separate"/>
        </w:r>
        <w:r w:rsidR="00C774EB">
          <w:rPr>
            <w:noProof/>
            <w:webHidden/>
          </w:rPr>
          <w:t>28</w:t>
        </w:r>
        <w:r w:rsidR="00B53C6F" w:rsidRPr="00B53C6F">
          <w:rPr>
            <w:noProof/>
            <w:webHidden/>
          </w:rPr>
          <w:fldChar w:fldCharType="end"/>
        </w:r>
      </w:hyperlink>
    </w:p>
    <w:p w14:paraId="347101F5"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32" w:history="1">
        <w:r w:rsidR="00B53C6F" w:rsidRPr="00B53C6F">
          <w:rPr>
            <w:rStyle w:val="Hyperlink"/>
            <w:noProof/>
          </w:rPr>
          <w:t>Table 9 Definition of force majeure</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_Toc41336432 \h </w:instrText>
        </w:r>
        <w:r w:rsidR="00B53C6F" w:rsidRPr="00B53C6F">
          <w:rPr>
            <w:noProof/>
            <w:webHidden/>
          </w:rPr>
        </w:r>
        <w:r w:rsidR="00B53C6F" w:rsidRPr="00B53C6F">
          <w:rPr>
            <w:noProof/>
            <w:webHidden/>
          </w:rPr>
          <w:fldChar w:fldCharType="separate"/>
        </w:r>
        <w:r w:rsidR="00C774EB">
          <w:rPr>
            <w:noProof/>
            <w:webHidden/>
          </w:rPr>
          <w:t>30</w:t>
        </w:r>
        <w:r w:rsidR="00B53C6F" w:rsidRPr="00B53C6F">
          <w:rPr>
            <w:noProof/>
            <w:webHidden/>
          </w:rPr>
          <w:fldChar w:fldCharType="end"/>
        </w:r>
      </w:hyperlink>
    </w:p>
    <w:p w14:paraId="6E64E453"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33" w:history="1">
        <w:r w:rsidR="00B53C6F" w:rsidRPr="00B53C6F">
          <w:rPr>
            <w:rStyle w:val="Hyperlink"/>
            <w:noProof/>
          </w:rPr>
          <w:t>Table 10 Devices for VQ measurement</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_Toc41336433 \h </w:instrText>
        </w:r>
        <w:r w:rsidR="00B53C6F" w:rsidRPr="00B53C6F">
          <w:rPr>
            <w:noProof/>
            <w:webHidden/>
          </w:rPr>
        </w:r>
        <w:r w:rsidR="00B53C6F" w:rsidRPr="00B53C6F">
          <w:rPr>
            <w:noProof/>
            <w:webHidden/>
          </w:rPr>
          <w:fldChar w:fldCharType="separate"/>
        </w:r>
        <w:r w:rsidR="00C774EB">
          <w:rPr>
            <w:noProof/>
            <w:webHidden/>
          </w:rPr>
          <w:t>35</w:t>
        </w:r>
        <w:r w:rsidR="00B53C6F" w:rsidRPr="00B53C6F">
          <w:rPr>
            <w:noProof/>
            <w:webHidden/>
          </w:rPr>
          <w:fldChar w:fldCharType="end"/>
        </w:r>
      </w:hyperlink>
    </w:p>
    <w:p w14:paraId="2F983991"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34" w:history="1">
        <w:r w:rsidR="00B53C6F" w:rsidRPr="00B53C6F">
          <w:rPr>
            <w:rStyle w:val="Hyperlink"/>
            <w:noProof/>
          </w:rPr>
          <w:t>Table 11 Customer’s voltage compliance (data for 2018)</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_Toc41336434 \h </w:instrText>
        </w:r>
        <w:r w:rsidR="00B53C6F" w:rsidRPr="00B53C6F">
          <w:rPr>
            <w:noProof/>
            <w:webHidden/>
          </w:rPr>
        </w:r>
        <w:r w:rsidR="00B53C6F" w:rsidRPr="00B53C6F">
          <w:rPr>
            <w:noProof/>
            <w:webHidden/>
          </w:rPr>
          <w:fldChar w:fldCharType="separate"/>
        </w:r>
        <w:r w:rsidR="00C774EB">
          <w:rPr>
            <w:noProof/>
            <w:webHidden/>
          </w:rPr>
          <w:t>37</w:t>
        </w:r>
        <w:r w:rsidR="00B53C6F" w:rsidRPr="00B53C6F">
          <w:rPr>
            <w:noProof/>
            <w:webHidden/>
          </w:rPr>
          <w:fldChar w:fldCharType="end"/>
        </w:r>
      </w:hyperlink>
    </w:p>
    <w:p w14:paraId="7DE53B6D"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35" w:history="1">
        <w:r w:rsidR="00B53C6F" w:rsidRPr="00B53C6F">
          <w:rPr>
            <w:rStyle w:val="Hyperlink"/>
            <w:noProof/>
          </w:rPr>
          <w:t>Table 12 The referent list of indicators (according to CEER questionnaire)</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_Toc41336435 \h </w:instrText>
        </w:r>
        <w:r w:rsidR="00B53C6F" w:rsidRPr="00B53C6F">
          <w:rPr>
            <w:noProof/>
            <w:webHidden/>
          </w:rPr>
        </w:r>
        <w:r w:rsidR="00B53C6F" w:rsidRPr="00B53C6F">
          <w:rPr>
            <w:noProof/>
            <w:webHidden/>
          </w:rPr>
          <w:fldChar w:fldCharType="separate"/>
        </w:r>
        <w:r w:rsidR="00C774EB">
          <w:rPr>
            <w:noProof/>
            <w:webHidden/>
          </w:rPr>
          <w:t>50</w:t>
        </w:r>
        <w:r w:rsidR="00B53C6F" w:rsidRPr="00B53C6F">
          <w:rPr>
            <w:noProof/>
            <w:webHidden/>
          </w:rPr>
          <w:fldChar w:fldCharType="end"/>
        </w:r>
      </w:hyperlink>
    </w:p>
    <w:p w14:paraId="5E25B6F0"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36" w:history="1">
        <w:r w:rsidR="00B53C6F" w:rsidRPr="00B53C6F">
          <w:rPr>
            <w:rStyle w:val="Hyperlink"/>
            <w:noProof/>
          </w:rPr>
          <w:t>Table 13 Summary of Commercial quality indicators adopted by Contracting parties, distinguishing between GIs, OIs and ORs</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_Toc41336436 \h </w:instrText>
        </w:r>
        <w:r w:rsidR="00B53C6F" w:rsidRPr="00B53C6F">
          <w:rPr>
            <w:noProof/>
            <w:webHidden/>
          </w:rPr>
        </w:r>
        <w:r w:rsidR="00B53C6F" w:rsidRPr="00B53C6F">
          <w:rPr>
            <w:noProof/>
            <w:webHidden/>
          </w:rPr>
          <w:fldChar w:fldCharType="separate"/>
        </w:r>
        <w:r w:rsidR="00C774EB">
          <w:rPr>
            <w:noProof/>
            <w:webHidden/>
          </w:rPr>
          <w:t>55</w:t>
        </w:r>
        <w:r w:rsidR="00B53C6F" w:rsidRPr="00B53C6F">
          <w:rPr>
            <w:noProof/>
            <w:webHidden/>
          </w:rPr>
          <w:fldChar w:fldCharType="end"/>
        </w:r>
      </w:hyperlink>
    </w:p>
    <w:p w14:paraId="67E7F611"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37" w:history="1">
        <w:r w:rsidR="00B53C6F" w:rsidRPr="00B53C6F">
          <w:rPr>
            <w:rStyle w:val="Hyperlink"/>
            <w:noProof/>
          </w:rPr>
          <w:t>Table 14 Summary of the indicators, distinguishing between DSO, Supplier (SP) or Universal Supplier (USP), they are referred to</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_Toc41336437 \h </w:instrText>
        </w:r>
        <w:r w:rsidR="00B53C6F" w:rsidRPr="00B53C6F">
          <w:rPr>
            <w:noProof/>
            <w:webHidden/>
          </w:rPr>
        </w:r>
        <w:r w:rsidR="00B53C6F" w:rsidRPr="00B53C6F">
          <w:rPr>
            <w:noProof/>
            <w:webHidden/>
          </w:rPr>
          <w:fldChar w:fldCharType="separate"/>
        </w:r>
        <w:r w:rsidR="00C774EB">
          <w:rPr>
            <w:noProof/>
            <w:webHidden/>
          </w:rPr>
          <w:t>59</w:t>
        </w:r>
        <w:r w:rsidR="00B53C6F" w:rsidRPr="00B53C6F">
          <w:rPr>
            <w:noProof/>
            <w:webHidden/>
          </w:rPr>
          <w:fldChar w:fldCharType="end"/>
        </w:r>
      </w:hyperlink>
    </w:p>
    <w:p w14:paraId="48D7E50F"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38" w:history="1">
        <w:r w:rsidR="00B53C6F" w:rsidRPr="00B53C6F">
          <w:rPr>
            <w:rStyle w:val="Hyperlink"/>
            <w:noProof/>
          </w:rPr>
          <w:t>Table 15 Summary of regulatory standards (time limits) of each country</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_Toc41336438 \h </w:instrText>
        </w:r>
        <w:r w:rsidR="00B53C6F" w:rsidRPr="00B53C6F">
          <w:rPr>
            <w:noProof/>
            <w:webHidden/>
          </w:rPr>
        </w:r>
        <w:r w:rsidR="00B53C6F" w:rsidRPr="00B53C6F">
          <w:rPr>
            <w:noProof/>
            <w:webHidden/>
          </w:rPr>
          <w:fldChar w:fldCharType="separate"/>
        </w:r>
        <w:r w:rsidR="00C774EB">
          <w:rPr>
            <w:noProof/>
            <w:webHidden/>
          </w:rPr>
          <w:t>63</w:t>
        </w:r>
        <w:r w:rsidR="00B53C6F" w:rsidRPr="00B53C6F">
          <w:rPr>
            <w:noProof/>
            <w:webHidden/>
          </w:rPr>
          <w:fldChar w:fldCharType="end"/>
        </w:r>
      </w:hyperlink>
    </w:p>
    <w:p w14:paraId="1D7B4618"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39" w:history="1">
        <w:r w:rsidR="00B53C6F" w:rsidRPr="00B53C6F">
          <w:rPr>
            <w:rStyle w:val="Hyperlink"/>
            <w:noProof/>
          </w:rPr>
          <w:t>Table 16 Summary of compensation levels to customer for non-compliance per each country</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_Toc41336439 \h </w:instrText>
        </w:r>
        <w:r w:rsidR="00B53C6F" w:rsidRPr="00B53C6F">
          <w:rPr>
            <w:noProof/>
            <w:webHidden/>
          </w:rPr>
        </w:r>
        <w:r w:rsidR="00B53C6F" w:rsidRPr="00B53C6F">
          <w:rPr>
            <w:noProof/>
            <w:webHidden/>
          </w:rPr>
          <w:fldChar w:fldCharType="separate"/>
        </w:r>
        <w:r w:rsidR="00C774EB">
          <w:rPr>
            <w:noProof/>
            <w:webHidden/>
          </w:rPr>
          <w:t>67</w:t>
        </w:r>
        <w:r w:rsidR="00B53C6F" w:rsidRPr="00B53C6F">
          <w:rPr>
            <w:noProof/>
            <w:webHidden/>
          </w:rPr>
          <w:fldChar w:fldCharType="end"/>
        </w:r>
      </w:hyperlink>
    </w:p>
    <w:p w14:paraId="1D3CD1CD"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40" w:history="1">
        <w:r w:rsidR="00B53C6F" w:rsidRPr="00B53C6F">
          <w:rPr>
            <w:rStyle w:val="Hyperlink"/>
            <w:noProof/>
          </w:rPr>
          <w:t>Table 17 The summary of commercial quality indicators by distinguishing per type of indicators and assignment of indicators between the companies</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_Toc41336440 \h </w:instrText>
        </w:r>
        <w:r w:rsidR="00B53C6F" w:rsidRPr="00B53C6F">
          <w:rPr>
            <w:noProof/>
            <w:webHidden/>
          </w:rPr>
        </w:r>
        <w:r w:rsidR="00B53C6F" w:rsidRPr="00B53C6F">
          <w:rPr>
            <w:noProof/>
            <w:webHidden/>
          </w:rPr>
          <w:fldChar w:fldCharType="separate"/>
        </w:r>
        <w:r w:rsidR="00C774EB">
          <w:rPr>
            <w:noProof/>
            <w:webHidden/>
          </w:rPr>
          <w:t>71</w:t>
        </w:r>
        <w:r w:rsidR="00B53C6F" w:rsidRPr="00B53C6F">
          <w:rPr>
            <w:noProof/>
            <w:webHidden/>
          </w:rPr>
          <w:fldChar w:fldCharType="end"/>
        </w:r>
      </w:hyperlink>
    </w:p>
    <w:p w14:paraId="41495919"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41" w:history="1">
        <w:r w:rsidR="00B53C6F" w:rsidRPr="00B53C6F">
          <w:rPr>
            <w:rStyle w:val="Hyperlink"/>
            <w:noProof/>
          </w:rPr>
          <w:t>Table 18 List of abbreviations</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_Toc41336441 \h </w:instrText>
        </w:r>
        <w:r w:rsidR="00B53C6F" w:rsidRPr="00B53C6F">
          <w:rPr>
            <w:noProof/>
            <w:webHidden/>
          </w:rPr>
        </w:r>
        <w:r w:rsidR="00B53C6F" w:rsidRPr="00B53C6F">
          <w:rPr>
            <w:noProof/>
            <w:webHidden/>
          </w:rPr>
          <w:fldChar w:fldCharType="separate"/>
        </w:r>
        <w:r w:rsidR="00C774EB">
          <w:rPr>
            <w:noProof/>
            <w:webHidden/>
          </w:rPr>
          <w:t>73</w:t>
        </w:r>
        <w:r w:rsidR="00B53C6F" w:rsidRPr="00B53C6F">
          <w:rPr>
            <w:noProof/>
            <w:webHidden/>
          </w:rPr>
          <w:fldChar w:fldCharType="end"/>
        </w:r>
      </w:hyperlink>
    </w:p>
    <w:p w14:paraId="27F1E28C" w14:textId="04EADF49" w:rsidR="00387EBA" w:rsidRDefault="00C51657" w:rsidP="003B0BB5">
      <w:pPr>
        <w:spacing w:before="120" w:after="120"/>
        <w:jc w:val="both"/>
      </w:pPr>
      <w:r w:rsidRPr="00B53C6F">
        <w:fldChar w:fldCharType="end"/>
      </w:r>
    </w:p>
    <w:p w14:paraId="09FC8F50" w14:textId="4C432060" w:rsidR="009B2A83" w:rsidRDefault="002361DC" w:rsidP="003B0BB5">
      <w:pPr>
        <w:spacing w:before="120" w:after="120"/>
        <w:jc w:val="both"/>
        <w:rPr>
          <w:rFonts w:ascii="Arial" w:hAnsi="Arial" w:cs="Arial"/>
          <w:color w:val="365F91" w:themeColor="accent1" w:themeShade="BF"/>
          <w:sz w:val="24"/>
          <w:szCs w:val="24"/>
        </w:rPr>
      </w:pPr>
      <w:r>
        <w:rPr>
          <w:rFonts w:ascii="Arial" w:hAnsi="Arial" w:cs="Arial"/>
          <w:color w:val="365F91" w:themeColor="accent1" w:themeShade="BF"/>
          <w:sz w:val="24"/>
          <w:szCs w:val="24"/>
        </w:rPr>
        <w:t xml:space="preserve">LIST </w:t>
      </w:r>
      <w:r w:rsidR="009B2A83">
        <w:rPr>
          <w:rFonts w:ascii="Arial" w:hAnsi="Arial" w:cs="Arial"/>
          <w:color w:val="365F91" w:themeColor="accent1" w:themeShade="BF"/>
          <w:sz w:val="24"/>
          <w:szCs w:val="24"/>
        </w:rPr>
        <w:t>OF FIGURES</w:t>
      </w:r>
    </w:p>
    <w:p w14:paraId="16D62185" w14:textId="77777777" w:rsidR="00B53C6F" w:rsidRPr="00B53C6F" w:rsidRDefault="005C61C9">
      <w:pPr>
        <w:pStyle w:val="TableofFigures"/>
        <w:tabs>
          <w:tab w:val="right" w:leader="dot" w:pos="9350"/>
        </w:tabs>
        <w:rPr>
          <w:rFonts w:asciiTheme="minorHAnsi" w:eastAsiaTheme="minorEastAsia" w:hAnsiTheme="minorHAnsi"/>
          <w:noProof/>
          <w:sz w:val="22"/>
          <w:lang w:val="en-GB" w:eastAsia="en-GB"/>
        </w:rPr>
      </w:pPr>
      <w:r>
        <w:rPr>
          <w:rFonts w:cs="Arial"/>
          <w:color w:val="365F91" w:themeColor="accent1" w:themeShade="BF"/>
          <w:sz w:val="24"/>
          <w:szCs w:val="24"/>
        </w:rPr>
        <w:fldChar w:fldCharType="begin"/>
      </w:r>
      <w:r>
        <w:rPr>
          <w:rFonts w:cs="Arial"/>
          <w:color w:val="365F91" w:themeColor="accent1" w:themeShade="BF"/>
          <w:sz w:val="24"/>
          <w:szCs w:val="24"/>
        </w:rPr>
        <w:instrText xml:space="preserve"> TOC \h \z \c "Figure" </w:instrText>
      </w:r>
      <w:r>
        <w:rPr>
          <w:rFonts w:cs="Arial"/>
          <w:color w:val="365F91" w:themeColor="accent1" w:themeShade="BF"/>
          <w:sz w:val="24"/>
          <w:szCs w:val="24"/>
        </w:rPr>
        <w:fldChar w:fldCharType="separate"/>
      </w:r>
      <w:hyperlink w:anchor="_Toc41336442" w:history="1">
        <w:r w:rsidR="00B53C6F" w:rsidRPr="00B53C6F">
          <w:rPr>
            <w:rStyle w:val="Hyperlink"/>
            <w:noProof/>
          </w:rPr>
          <w:t>Figure 1</w:t>
        </w:r>
        <w:r w:rsidR="00B53C6F" w:rsidRPr="00B53C6F">
          <w:rPr>
            <w:rStyle w:val="Hyperlink"/>
            <w:i/>
            <w:noProof/>
          </w:rPr>
          <w:t xml:space="preserve"> Definitions</w:t>
        </w:r>
        <w:r w:rsidR="00B53C6F" w:rsidRPr="00B53C6F">
          <w:rPr>
            <w:rStyle w:val="Hyperlink"/>
            <w:rFonts w:cs="Arial"/>
            <w:i/>
            <w:iCs/>
            <w:noProof/>
          </w:rPr>
          <w:t xml:space="preserve"> of long, short and transient interruptions</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_Toc41336442 \h </w:instrText>
        </w:r>
        <w:r w:rsidR="00B53C6F" w:rsidRPr="00B53C6F">
          <w:rPr>
            <w:noProof/>
            <w:webHidden/>
          </w:rPr>
        </w:r>
        <w:r w:rsidR="00B53C6F" w:rsidRPr="00B53C6F">
          <w:rPr>
            <w:noProof/>
            <w:webHidden/>
          </w:rPr>
          <w:fldChar w:fldCharType="separate"/>
        </w:r>
        <w:r w:rsidR="00C774EB">
          <w:rPr>
            <w:noProof/>
            <w:webHidden/>
          </w:rPr>
          <w:t>6</w:t>
        </w:r>
        <w:r w:rsidR="00B53C6F" w:rsidRPr="00B53C6F">
          <w:rPr>
            <w:noProof/>
            <w:webHidden/>
          </w:rPr>
          <w:fldChar w:fldCharType="end"/>
        </w:r>
      </w:hyperlink>
    </w:p>
    <w:p w14:paraId="2FD0AA1C"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43" w:history="1">
        <w:r w:rsidR="00B53C6F" w:rsidRPr="00B53C6F">
          <w:rPr>
            <w:rStyle w:val="Hyperlink"/>
            <w:noProof/>
          </w:rPr>
          <w:t xml:space="preserve">Figure 2 </w:t>
        </w:r>
        <w:r w:rsidR="00B53C6F" w:rsidRPr="00B53C6F">
          <w:rPr>
            <w:rStyle w:val="Hyperlink"/>
            <w:i/>
            <w:noProof/>
          </w:rPr>
          <w:t>Applied method for identification of network user affected by outage</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_Toc41336443 \h </w:instrText>
        </w:r>
        <w:r w:rsidR="00B53C6F" w:rsidRPr="00B53C6F">
          <w:rPr>
            <w:noProof/>
            <w:webHidden/>
          </w:rPr>
        </w:r>
        <w:r w:rsidR="00B53C6F" w:rsidRPr="00B53C6F">
          <w:rPr>
            <w:noProof/>
            <w:webHidden/>
          </w:rPr>
          <w:fldChar w:fldCharType="separate"/>
        </w:r>
        <w:r w:rsidR="00C774EB">
          <w:rPr>
            <w:noProof/>
            <w:webHidden/>
          </w:rPr>
          <w:t>12</w:t>
        </w:r>
        <w:r w:rsidR="00B53C6F" w:rsidRPr="00B53C6F">
          <w:rPr>
            <w:noProof/>
            <w:webHidden/>
          </w:rPr>
          <w:fldChar w:fldCharType="end"/>
        </w:r>
      </w:hyperlink>
    </w:p>
    <w:p w14:paraId="731AAFE3" w14:textId="77777777" w:rsidR="00B53C6F" w:rsidRP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44" w:history="1">
        <w:r w:rsidR="00B53C6F" w:rsidRPr="00B53C6F">
          <w:rPr>
            <w:rStyle w:val="Hyperlink"/>
            <w:noProof/>
          </w:rPr>
          <w:t>Figure 3</w:t>
        </w:r>
        <w:r w:rsidR="00B53C6F" w:rsidRPr="00B53C6F">
          <w:rPr>
            <w:rStyle w:val="Hyperlink"/>
            <w:i/>
            <w:noProof/>
          </w:rPr>
          <w:t xml:space="preserve"> Indicators used to monitor continuity in Europe</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_Toc41336444 \h </w:instrText>
        </w:r>
        <w:r w:rsidR="00B53C6F" w:rsidRPr="00B53C6F">
          <w:rPr>
            <w:noProof/>
            <w:webHidden/>
          </w:rPr>
        </w:r>
        <w:r w:rsidR="00B53C6F" w:rsidRPr="00B53C6F">
          <w:rPr>
            <w:noProof/>
            <w:webHidden/>
          </w:rPr>
          <w:fldChar w:fldCharType="separate"/>
        </w:r>
        <w:r w:rsidR="00C774EB">
          <w:rPr>
            <w:noProof/>
            <w:webHidden/>
          </w:rPr>
          <w:t>16</w:t>
        </w:r>
        <w:r w:rsidR="00B53C6F" w:rsidRPr="00B53C6F">
          <w:rPr>
            <w:noProof/>
            <w:webHidden/>
          </w:rPr>
          <w:fldChar w:fldCharType="end"/>
        </w:r>
      </w:hyperlink>
    </w:p>
    <w:p w14:paraId="61DA8EC0" w14:textId="77777777" w:rsid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45" w:history="1">
        <w:r w:rsidR="00B53C6F" w:rsidRPr="00B53C6F">
          <w:rPr>
            <w:rStyle w:val="Hyperlink"/>
            <w:noProof/>
          </w:rPr>
          <w:t>Figure 4</w:t>
        </w:r>
        <w:r w:rsidR="00B53C6F" w:rsidRPr="00B53C6F">
          <w:rPr>
            <w:rStyle w:val="Hyperlink"/>
            <w:i/>
            <w:noProof/>
          </w:rPr>
          <w:t xml:space="preserve"> Factors used for weighting continuity indicators in the EU MSs and EEA countries</w:t>
        </w:r>
        <w:r w:rsidR="00B53C6F" w:rsidRPr="00B53C6F">
          <w:rPr>
            <w:noProof/>
            <w:webHidden/>
          </w:rPr>
          <w:tab/>
        </w:r>
        <w:r w:rsidR="00B53C6F" w:rsidRPr="00B53C6F">
          <w:rPr>
            <w:noProof/>
            <w:webHidden/>
          </w:rPr>
          <w:fldChar w:fldCharType="begin"/>
        </w:r>
        <w:r w:rsidR="00B53C6F" w:rsidRPr="00B53C6F">
          <w:rPr>
            <w:noProof/>
            <w:webHidden/>
          </w:rPr>
          <w:instrText xml:space="preserve"> PAGEREF _Toc41336445 \h </w:instrText>
        </w:r>
        <w:r w:rsidR="00B53C6F" w:rsidRPr="00B53C6F">
          <w:rPr>
            <w:noProof/>
            <w:webHidden/>
          </w:rPr>
        </w:r>
        <w:r w:rsidR="00B53C6F" w:rsidRPr="00B53C6F">
          <w:rPr>
            <w:noProof/>
            <w:webHidden/>
          </w:rPr>
          <w:fldChar w:fldCharType="separate"/>
        </w:r>
        <w:r w:rsidR="00C774EB">
          <w:rPr>
            <w:noProof/>
            <w:webHidden/>
          </w:rPr>
          <w:t>17</w:t>
        </w:r>
        <w:r w:rsidR="00B53C6F" w:rsidRPr="00B53C6F">
          <w:rPr>
            <w:noProof/>
            <w:webHidden/>
          </w:rPr>
          <w:fldChar w:fldCharType="end"/>
        </w:r>
      </w:hyperlink>
    </w:p>
    <w:p w14:paraId="18A33C2F" w14:textId="77777777" w:rsidR="00B53C6F" w:rsidRDefault="00C838D7">
      <w:pPr>
        <w:pStyle w:val="TableofFigures"/>
        <w:tabs>
          <w:tab w:val="right" w:leader="dot" w:pos="9350"/>
        </w:tabs>
        <w:rPr>
          <w:rFonts w:asciiTheme="minorHAnsi" w:eastAsiaTheme="minorEastAsia" w:hAnsiTheme="minorHAnsi"/>
          <w:noProof/>
          <w:sz w:val="22"/>
          <w:lang w:val="en-GB" w:eastAsia="en-GB"/>
        </w:rPr>
      </w:pPr>
      <w:hyperlink w:anchor="_Toc41336446" w:history="1">
        <w:r w:rsidR="00B53C6F" w:rsidRPr="00FB5D20">
          <w:rPr>
            <w:rStyle w:val="Hyperlink"/>
            <w:noProof/>
          </w:rPr>
          <w:t>Figure 5</w:t>
        </w:r>
        <w:r w:rsidR="00B53C6F" w:rsidRPr="00FB5D20">
          <w:rPr>
            <w:rStyle w:val="Hyperlink"/>
            <w:rFonts w:cs="Arial"/>
            <w:noProof/>
          </w:rPr>
          <w:t xml:space="preserve"> Steps towards VQ regulation</w:t>
        </w:r>
        <w:r w:rsidR="00B53C6F">
          <w:rPr>
            <w:noProof/>
            <w:webHidden/>
          </w:rPr>
          <w:tab/>
        </w:r>
        <w:r w:rsidR="00B53C6F">
          <w:rPr>
            <w:noProof/>
            <w:webHidden/>
          </w:rPr>
          <w:fldChar w:fldCharType="begin"/>
        </w:r>
        <w:r w:rsidR="00B53C6F">
          <w:rPr>
            <w:noProof/>
            <w:webHidden/>
          </w:rPr>
          <w:instrText xml:space="preserve"> PAGEREF _Toc41336446 \h </w:instrText>
        </w:r>
        <w:r w:rsidR="00B53C6F">
          <w:rPr>
            <w:noProof/>
            <w:webHidden/>
          </w:rPr>
        </w:r>
        <w:r w:rsidR="00B53C6F">
          <w:rPr>
            <w:noProof/>
            <w:webHidden/>
          </w:rPr>
          <w:fldChar w:fldCharType="separate"/>
        </w:r>
        <w:r w:rsidR="00C774EB">
          <w:rPr>
            <w:noProof/>
            <w:webHidden/>
          </w:rPr>
          <w:t>41</w:t>
        </w:r>
        <w:r w:rsidR="00B53C6F">
          <w:rPr>
            <w:noProof/>
            <w:webHidden/>
          </w:rPr>
          <w:fldChar w:fldCharType="end"/>
        </w:r>
      </w:hyperlink>
    </w:p>
    <w:p w14:paraId="56FBAC22" w14:textId="11507AF1" w:rsidR="007C4A38" w:rsidRDefault="005C61C9" w:rsidP="003B0BB5">
      <w:pPr>
        <w:spacing w:before="120" w:after="120"/>
        <w:jc w:val="both"/>
        <w:rPr>
          <w:rFonts w:ascii="Arial" w:hAnsi="Arial" w:cs="Arial"/>
          <w:color w:val="365F91" w:themeColor="accent1" w:themeShade="BF"/>
          <w:sz w:val="24"/>
          <w:szCs w:val="24"/>
        </w:rPr>
      </w:pPr>
      <w:r>
        <w:rPr>
          <w:rFonts w:ascii="Arial" w:hAnsi="Arial" w:cs="Arial"/>
          <w:color w:val="365F91" w:themeColor="accent1" w:themeShade="BF"/>
          <w:sz w:val="24"/>
          <w:szCs w:val="24"/>
        </w:rPr>
        <w:fldChar w:fldCharType="end"/>
      </w:r>
    </w:p>
    <w:p w14:paraId="64152CEB" w14:textId="77777777" w:rsidR="00985985" w:rsidRDefault="007C4A38" w:rsidP="00005EDE">
      <w:pPr>
        <w:rPr>
          <w:rFonts w:ascii="Arial" w:hAnsi="Arial" w:cs="Arial"/>
          <w:color w:val="365F91" w:themeColor="accent1" w:themeShade="BF"/>
          <w:sz w:val="24"/>
          <w:szCs w:val="24"/>
        </w:rPr>
        <w:sectPr w:rsidR="00985985" w:rsidSect="00B53C6F">
          <w:headerReference w:type="default" r:id="rId16"/>
          <w:type w:val="continuous"/>
          <w:pgSz w:w="12240" w:h="15840"/>
          <w:pgMar w:top="1440" w:right="1440" w:bottom="1440" w:left="1440" w:header="708" w:footer="708" w:gutter="0"/>
          <w:pgNumType w:fmt="upperRoman"/>
          <w:cols w:space="708"/>
          <w:docGrid w:linePitch="360"/>
        </w:sectPr>
      </w:pPr>
      <w:r>
        <w:rPr>
          <w:rFonts w:ascii="Arial" w:hAnsi="Arial" w:cs="Arial"/>
          <w:color w:val="365F91" w:themeColor="accent1" w:themeShade="BF"/>
          <w:sz w:val="24"/>
          <w:szCs w:val="24"/>
        </w:rPr>
        <w:br w:type="page"/>
      </w:r>
    </w:p>
    <w:p w14:paraId="2F22F412" w14:textId="0B19840D" w:rsidR="00ED2DAE" w:rsidRPr="007C4A38" w:rsidRDefault="0006334E" w:rsidP="007C4A38">
      <w:pPr>
        <w:spacing w:before="120" w:after="120"/>
        <w:ind w:left="360"/>
        <w:jc w:val="both"/>
        <w:outlineLvl w:val="0"/>
        <w:rPr>
          <w:b/>
          <w:color w:val="365F91" w:themeColor="accent1" w:themeShade="BF"/>
          <w:sz w:val="40"/>
          <w:szCs w:val="40"/>
        </w:rPr>
      </w:pPr>
      <w:bookmarkStart w:id="1" w:name="_Toc41381457"/>
      <w:r w:rsidRPr="007C4A38">
        <w:rPr>
          <w:b/>
          <w:color w:val="365F91" w:themeColor="accent1" w:themeShade="BF"/>
          <w:sz w:val="40"/>
          <w:szCs w:val="40"/>
        </w:rPr>
        <w:lastRenderedPageBreak/>
        <w:t>INTRODUCTION</w:t>
      </w:r>
      <w:bookmarkEnd w:id="1"/>
    </w:p>
    <w:p w14:paraId="78A3227B" w14:textId="18A45D9A" w:rsidR="001F2D35" w:rsidRDefault="001F2D35" w:rsidP="0029120A">
      <w:pPr>
        <w:spacing w:before="240" w:after="120"/>
        <w:jc w:val="both"/>
        <w:rPr>
          <w:rFonts w:ascii="Arial" w:hAnsi="Arial" w:cs="Arial"/>
          <w:sz w:val="20"/>
          <w:szCs w:val="20"/>
        </w:rPr>
      </w:pPr>
      <w:r>
        <w:rPr>
          <w:rFonts w:ascii="Arial" w:hAnsi="Arial" w:cs="Arial"/>
          <w:sz w:val="20"/>
          <w:szCs w:val="20"/>
        </w:rPr>
        <w:t>In</w:t>
      </w:r>
      <w:r w:rsidR="00ED2DAE" w:rsidRPr="00BC1D4F">
        <w:rPr>
          <w:rFonts w:ascii="Arial" w:hAnsi="Arial" w:cs="Arial"/>
          <w:sz w:val="20"/>
          <w:szCs w:val="20"/>
        </w:rPr>
        <w:t xml:space="preserve"> the Energy Community, </w:t>
      </w:r>
      <w:r w:rsidR="00ED2DAE">
        <w:rPr>
          <w:rFonts w:ascii="Arial" w:hAnsi="Arial" w:cs="Arial"/>
          <w:sz w:val="20"/>
          <w:szCs w:val="20"/>
        </w:rPr>
        <w:t xml:space="preserve">the electricity market has been governed by </w:t>
      </w:r>
      <w:r w:rsidR="00ED2DAE" w:rsidRPr="00BC1D4F">
        <w:rPr>
          <w:rFonts w:ascii="Arial" w:hAnsi="Arial" w:cs="Arial"/>
          <w:sz w:val="20"/>
          <w:szCs w:val="20"/>
        </w:rPr>
        <w:t>the “3rd Package”</w:t>
      </w:r>
      <w:r w:rsidR="00ED2DAE">
        <w:rPr>
          <w:rStyle w:val="FootnoteReference"/>
          <w:rFonts w:ascii="Arial" w:hAnsi="Arial" w:cs="Arial"/>
          <w:sz w:val="20"/>
          <w:szCs w:val="20"/>
        </w:rPr>
        <w:footnoteReference w:id="2"/>
      </w:r>
      <w:r w:rsidR="00ED2DAE" w:rsidRPr="00BC1D4F">
        <w:rPr>
          <w:rFonts w:ascii="Arial" w:hAnsi="Arial" w:cs="Arial"/>
          <w:sz w:val="20"/>
          <w:szCs w:val="20"/>
        </w:rPr>
        <w:t xml:space="preserve"> Directive 2009/72/EC</w:t>
      </w:r>
      <w:r w:rsidR="00ED2DAE">
        <w:rPr>
          <w:rFonts w:ascii="Arial" w:hAnsi="Arial" w:cs="Arial"/>
          <w:sz w:val="20"/>
          <w:szCs w:val="20"/>
        </w:rPr>
        <w:t xml:space="preserve"> </w:t>
      </w:r>
      <w:r w:rsidR="00ED2DAE" w:rsidRPr="00BC1D4F">
        <w:rPr>
          <w:rFonts w:ascii="Arial" w:hAnsi="Arial" w:cs="Arial"/>
          <w:sz w:val="20"/>
          <w:szCs w:val="20"/>
        </w:rPr>
        <w:t xml:space="preserve">of 13 July 2009 concerning common rules for internal market in electricity, which had to be transposed by </w:t>
      </w:r>
      <w:r>
        <w:rPr>
          <w:rFonts w:ascii="Arial" w:hAnsi="Arial" w:cs="Arial"/>
          <w:sz w:val="20"/>
          <w:szCs w:val="20"/>
        </w:rPr>
        <w:t xml:space="preserve">the </w:t>
      </w:r>
      <w:r w:rsidR="00ED2DAE" w:rsidRPr="00BC1D4F">
        <w:rPr>
          <w:rFonts w:ascii="Arial" w:hAnsi="Arial" w:cs="Arial"/>
          <w:sz w:val="20"/>
          <w:szCs w:val="20"/>
        </w:rPr>
        <w:t xml:space="preserve">Contracting </w:t>
      </w:r>
      <w:r>
        <w:rPr>
          <w:rFonts w:ascii="Arial" w:hAnsi="Arial" w:cs="Arial"/>
          <w:sz w:val="20"/>
          <w:szCs w:val="20"/>
        </w:rPr>
        <w:t>P</w:t>
      </w:r>
      <w:r w:rsidR="00ED2DAE" w:rsidRPr="00BC1D4F">
        <w:rPr>
          <w:rFonts w:ascii="Arial" w:hAnsi="Arial" w:cs="Arial"/>
          <w:sz w:val="20"/>
          <w:szCs w:val="20"/>
        </w:rPr>
        <w:t>arties by 1 January 2015.</w:t>
      </w:r>
    </w:p>
    <w:p w14:paraId="653CEF99" w14:textId="08A1FE6D" w:rsidR="00ED2DAE" w:rsidRDefault="00ED2DAE" w:rsidP="0029120A">
      <w:pPr>
        <w:spacing w:after="120"/>
        <w:jc w:val="both"/>
        <w:rPr>
          <w:rFonts w:ascii="Arial" w:hAnsi="Arial" w:cs="Arial"/>
          <w:sz w:val="20"/>
          <w:szCs w:val="20"/>
        </w:rPr>
      </w:pPr>
      <w:r w:rsidRPr="00BC1D4F">
        <w:rPr>
          <w:rFonts w:ascii="Arial" w:hAnsi="Arial" w:cs="Arial"/>
          <w:sz w:val="20"/>
          <w:szCs w:val="20"/>
        </w:rPr>
        <w:t>Although this Directive emphasizes the quality of service that should be provided by electricity undertakings</w:t>
      </w:r>
      <w:r>
        <w:rPr>
          <w:rFonts w:ascii="Arial" w:hAnsi="Arial" w:cs="Arial"/>
          <w:sz w:val="20"/>
          <w:szCs w:val="20"/>
        </w:rPr>
        <w:t>,</w:t>
      </w:r>
      <w:r w:rsidRPr="00BC1D4F">
        <w:rPr>
          <w:rFonts w:ascii="Arial" w:hAnsi="Arial" w:cs="Arial"/>
          <w:sz w:val="20"/>
          <w:szCs w:val="20"/>
        </w:rPr>
        <w:t xml:space="preserve"> it does not give precise definition o</w:t>
      </w:r>
      <w:r>
        <w:rPr>
          <w:rFonts w:ascii="Arial" w:hAnsi="Arial" w:cs="Arial"/>
          <w:sz w:val="20"/>
          <w:szCs w:val="20"/>
        </w:rPr>
        <w:t>f</w:t>
      </w:r>
      <w:r w:rsidR="001F2D35">
        <w:rPr>
          <w:rFonts w:ascii="Arial" w:hAnsi="Arial" w:cs="Arial"/>
          <w:sz w:val="20"/>
          <w:szCs w:val="20"/>
        </w:rPr>
        <w:t xml:space="preserve"> quality of supply. </w:t>
      </w:r>
      <w:r w:rsidRPr="00BC1D4F">
        <w:rPr>
          <w:rFonts w:ascii="Arial" w:hAnsi="Arial" w:cs="Arial"/>
          <w:sz w:val="20"/>
          <w:szCs w:val="20"/>
        </w:rPr>
        <w:t>However</w:t>
      </w:r>
      <w:r>
        <w:rPr>
          <w:rFonts w:ascii="Arial" w:hAnsi="Arial" w:cs="Arial"/>
          <w:sz w:val="20"/>
          <w:szCs w:val="20"/>
        </w:rPr>
        <w:t>,</w:t>
      </w:r>
      <w:r w:rsidRPr="00BC1D4F">
        <w:rPr>
          <w:rFonts w:ascii="Arial" w:hAnsi="Arial" w:cs="Arial"/>
          <w:sz w:val="20"/>
          <w:szCs w:val="20"/>
        </w:rPr>
        <w:t xml:space="preserve"> it states that the regulatory authority shall have the duty of setting or approving standards and requirements for quality of supply or contributing there to together with</w:t>
      </w:r>
      <w:r>
        <w:rPr>
          <w:rFonts w:ascii="Arial" w:hAnsi="Arial" w:cs="Arial"/>
          <w:sz w:val="20"/>
          <w:szCs w:val="20"/>
        </w:rPr>
        <w:t xml:space="preserve"> other competent authorities</w:t>
      </w:r>
      <w:r w:rsidR="00C37DEB" w:rsidRPr="009C2284">
        <w:rPr>
          <w:rStyle w:val="FootnoteReference"/>
          <w:rFonts w:ascii="Arial" w:hAnsi="Arial" w:cs="Arial"/>
          <w:sz w:val="20"/>
          <w:szCs w:val="20"/>
        </w:rPr>
        <w:footnoteReference w:id="3"/>
      </w:r>
      <w:r>
        <w:rPr>
          <w:rFonts w:ascii="Arial" w:hAnsi="Arial" w:cs="Arial"/>
          <w:sz w:val="20"/>
          <w:szCs w:val="20"/>
        </w:rPr>
        <w:t xml:space="preserve">. Also national regulatory authority </w:t>
      </w:r>
      <w:r w:rsidRPr="0068734B">
        <w:rPr>
          <w:rFonts w:ascii="Arial" w:hAnsi="Arial" w:cs="Arial"/>
          <w:sz w:val="20"/>
          <w:szCs w:val="20"/>
        </w:rPr>
        <w:t>shall ensure the monitoring of security of supply issues</w:t>
      </w:r>
      <w:r w:rsidR="001F2D35">
        <w:rPr>
          <w:rFonts w:ascii="Arial" w:hAnsi="Arial" w:cs="Arial"/>
          <w:sz w:val="20"/>
          <w:szCs w:val="20"/>
        </w:rPr>
        <w:t>.</w:t>
      </w:r>
    </w:p>
    <w:p w14:paraId="3433691C" w14:textId="788FD0CF" w:rsidR="001F2D35" w:rsidRDefault="001F2D35" w:rsidP="0029120A">
      <w:pPr>
        <w:spacing w:after="120"/>
        <w:jc w:val="both"/>
        <w:rPr>
          <w:rFonts w:ascii="Arial" w:hAnsi="Arial" w:cs="Arial"/>
          <w:sz w:val="20"/>
          <w:szCs w:val="20"/>
        </w:rPr>
      </w:pPr>
      <w:r>
        <w:rPr>
          <w:rFonts w:ascii="Arial" w:hAnsi="Arial" w:cs="Arial"/>
          <w:sz w:val="20"/>
          <w:szCs w:val="20"/>
        </w:rPr>
        <w:t>Tasks and responsibilities relevant for setting and observing quality of service provided by network operators are contained in the following provisions of the Directive:</w:t>
      </w:r>
    </w:p>
    <w:p w14:paraId="1609F832" w14:textId="3F826347" w:rsidR="00ED2DAE" w:rsidRPr="00492D84" w:rsidRDefault="00ED2DAE" w:rsidP="0029120A">
      <w:pPr>
        <w:spacing w:after="120"/>
        <w:jc w:val="both"/>
        <w:rPr>
          <w:rFonts w:ascii="Arial" w:hAnsi="Arial" w:cs="Arial"/>
          <w:i/>
          <w:sz w:val="20"/>
          <w:szCs w:val="20"/>
        </w:rPr>
      </w:pPr>
      <w:r>
        <w:rPr>
          <w:rFonts w:ascii="Arial" w:hAnsi="Arial" w:cs="Arial"/>
          <w:i/>
          <w:sz w:val="20"/>
          <w:szCs w:val="20"/>
        </w:rPr>
        <w:t>“</w:t>
      </w:r>
      <w:r w:rsidRPr="00492D84">
        <w:rPr>
          <w:rFonts w:ascii="Arial" w:hAnsi="Arial" w:cs="Arial"/>
          <w:i/>
          <w:sz w:val="20"/>
          <w:szCs w:val="20"/>
        </w:rPr>
        <w:t>Article 4</w:t>
      </w:r>
      <w:r w:rsidR="001F2D35">
        <w:rPr>
          <w:rFonts w:ascii="Arial" w:hAnsi="Arial" w:cs="Arial"/>
          <w:i/>
          <w:sz w:val="20"/>
          <w:szCs w:val="20"/>
        </w:rPr>
        <w:t xml:space="preserve"> (</w:t>
      </w:r>
      <w:r w:rsidRPr="00492D84">
        <w:rPr>
          <w:rFonts w:ascii="Arial" w:hAnsi="Arial" w:cs="Arial"/>
          <w:i/>
          <w:sz w:val="20"/>
          <w:szCs w:val="20"/>
        </w:rPr>
        <w:t>Monitoring of security of supply</w:t>
      </w:r>
      <w:r w:rsidR="001F2D35">
        <w:rPr>
          <w:rFonts w:ascii="Arial" w:hAnsi="Arial" w:cs="Arial"/>
          <w:i/>
          <w:sz w:val="20"/>
          <w:szCs w:val="20"/>
        </w:rPr>
        <w:t>)</w:t>
      </w:r>
    </w:p>
    <w:p w14:paraId="17835209" w14:textId="77777777" w:rsidR="00ED2DAE" w:rsidRDefault="00ED2DAE" w:rsidP="0029120A">
      <w:pPr>
        <w:spacing w:after="120"/>
        <w:jc w:val="both"/>
        <w:rPr>
          <w:rFonts w:ascii="Arial" w:hAnsi="Arial" w:cs="Arial"/>
          <w:i/>
          <w:sz w:val="20"/>
          <w:szCs w:val="20"/>
        </w:rPr>
      </w:pPr>
      <w:r w:rsidRPr="00492D84">
        <w:rPr>
          <w:rFonts w:ascii="Arial" w:hAnsi="Arial" w:cs="Arial"/>
          <w:i/>
          <w:sz w:val="20"/>
          <w:szCs w:val="20"/>
        </w:rPr>
        <w:t>Member States shall ensure the monitoring of security of supply</w:t>
      </w:r>
      <w:r>
        <w:rPr>
          <w:rFonts w:ascii="Arial" w:hAnsi="Arial" w:cs="Arial"/>
          <w:i/>
          <w:sz w:val="20"/>
          <w:szCs w:val="20"/>
        </w:rPr>
        <w:t xml:space="preserve"> </w:t>
      </w:r>
      <w:r w:rsidRPr="00492D84">
        <w:rPr>
          <w:rFonts w:ascii="Arial" w:hAnsi="Arial" w:cs="Arial"/>
          <w:i/>
          <w:sz w:val="20"/>
          <w:szCs w:val="20"/>
        </w:rPr>
        <w:t>issues. Where Member States consider it appropriate, they may</w:t>
      </w:r>
      <w:r>
        <w:rPr>
          <w:rFonts w:ascii="Arial" w:hAnsi="Arial" w:cs="Arial"/>
          <w:i/>
          <w:sz w:val="20"/>
          <w:szCs w:val="20"/>
        </w:rPr>
        <w:t xml:space="preserve"> </w:t>
      </w:r>
      <w:r w:rsidRPr="00492D84">
        <w:rPr>
          <w:rFonts w:ascii="Arial" w:hAnsi="Arial" w:cs="Arial"/>
          <w:i/>
          <w:sz w:val="20"/>
          <w:szCs w:val="20"/>
        </w:rPr>
        <w:t>delegate that task to the regulatory authorities referred to in</w:t>
      </w:r>
      <w:r>
        <w:rPr>
          <w:rFonts w:ascii="Arial" w:hAnsi="Arial" w:cs="Arial"/>
          <w:i/>
          <w:sz w:val="20"/>
          <w:szCs w:val="20"/>
        </w:rPr>
        <w:t xml:space="preserve"> </w:t>
      </w:r>
      <w:r w:rsidRPr="00492D84">
        <w:rPr>
          <w:rFonts w:ascii="Arial" w:hAnsi="Arial" w:cs="Arial"/>
          <w:i/>
          <w:sz w:val="20"/>
          <w:szCs w:val="20"/>
        </w:rPr>
        <w:t>Article 35. Such monitoring shall, in particular, cover the balance</w:t>
      </w:r>
      <w:r>
        <w:rPr>
          <w:rFonts w:ascii="Arial" w:hAnsi="Arial" w:cs="Arial"/>
          <w:i/>
          <w:sz w:val="20"/>
          <w:szCs w:val="20"/>
        </w:rPr>
        <w:t xml:space="preserve"> </w:t>
      </w:r>
      <w:r w:rsidRPr="00492D84">
        <w:rPr>
          <w:rFonts w:ascii="Arial" w:hAnsi="Arial" w:cs="Arial"/>
          <w:i/>
          <w:sz w:val="20"/>
          <w:szCs w:val="20"/>
        </w:rPr>
        <w:t>of supply and demand on the national market, the level of</w:t>
      </w:r>
      <w:r>
        <w:rPr>
          <w:rFonts w:ascii="Arial" w:hAnsi="Arial" w:cs="Arial"/>
          <w:i/>
          <w:sz w:val="20"/>
          <w:szCs w:val="20"/>
        </w:rPr>
        <w:t xml:space="preserve"> </w:t>
      </w:r>
      <w:r w:rsidRPr="00492D84">
        <w:rPr>
          <w:rFonts w:ascii="Arial" w:hAnsi="Arial" w:cs="Arial"/>
          <w:i/>
          <w:sz w:val="20"/>
          <w:szCs w:val="20"/>
        </w:rPr>
        <w:t>expected future demand and envisaged additional capacity being</w:t>
      </w:r>
      <w:r>
        <w:rPr>
          <w:rFonts w:ascii="Arial" w:hAnsi="Arial" w:cs="Arial"/>
          <w:i/>
          <w:sz w:val="20"/>
          <w:szCs w:val="20"/>
        </w:rPr>
        <w:t xml:space="preserve"> </w:t>
      </w:r>
      <w:r w:rsidRPr="00492D84">
        <w:rPr>
          <w:rFonts w:ascii="Arial" w:hAnsi="Arial" w:cs="Arial"/>
          <w:i/>
          <w:sz w:val="20"/>
          <w:szCs w:val="20"/>
        </w:rPr>
        <w:t xml:space="preserve">planned or under construction, and the </w:t>
      </w:r>
      <w:r w:rsidRPr="000B6E2B">
        <w:rPr>
          <w:rFonts w:ascii="Arial" w:hAnsi="Arial" w:cs="Arial"/>
          <w:i/>
          <w:sz w:val="20"/>
          <w:szCs w:val="20"/>
          <w:u w:val="single"/>
        </w:rPr>
        <w:t>quality and level of maintenance of the networks</w:t>
      </w:r>
      <w:r w:rsidRPr="00492D84">
        <w:rPr>
          <w:rFonts w:ascii="Arial" w:hAnsi="Arial" w:cs="Arial"/>
          <w:i/>
          <w:sz w:val="20"/>
          <w:szCs w:val="20"/>
        </w:rPr>
        <w:t>, as well as measures to cover peak</w:t>
      </w:r>
      <w:r>
        <w:rPr>
          <w:rFonts w:ascii="Arial" w:hAnsi="Arial" w:cs="Arial"/>
          <w:i/>
          <w:sz w:val="20"/>
          <w:szCs w:val="20"/>
        </w:rPr>
        <w:t xml:space="preserve"> </w:t>
      </w:r>
      <w:r w:rsidRPr="00492D84">
        <w:rPr>
          <w:rFonts w:ascii="Arial" w:hAnsi="Arial" w:cs="Arial"/>
          <w:i/>
          <w:sz w:val="20"/>
          <w:szCs w:val="20"/>
        </w:rPr>
        <w:t>demand and to deal with shortfalls of one or more suppliers. The</w:t>
      </w:r>
      <w:r>
        <w:rPr>
          <w:rFonts w:ascii="Arial" w:hAnsi="Arial" w:cs="Arial"/>
          <w:i/>
          <w:sz w:val="20"/>
          <w:szCs w:val="20"/>
        </w:rPr>
        <w:t xml:space="preserve"> </w:t>
      </w:r>
      <w:r w:rsidRPr="00492D84">
        <w:rPr>
          <w:rFonts w:ascii="Arial" w:hAnsi="Arial" w:cs="Arial"/>
          <w:i/>
          <w:sz w:val="20"/>
          <w:szCs w:val="20"/>
        </w:rPr>
        <w:t>competent authorities shall publish every two years, by 31 July, a</w:t>
      </w:r>
      <w:r>
        <w:rPr>
          <w:rFonts w:ascii="Arial" w:hAnsi="Arial" w:cs="Arial"/>
          <w:i/>
          <w:sz w:val="20"/>
          <w:szCs w:val="20"/>
        </w:rPr>
        <w:t xml:space="preserve"> </w:t>
      </w:r>
      <w:r w:rsidRPr="00492D84">
        <w:rPr>
          <w:rFonts w:ascii="Arial" w:hAnsi="Arial" w:cs="Arial"/>
          <w:i/>
          <w:sz w:val="20"/>
          <w:szCs w:val="20"/>
        </w:rPr>
        <w:t>report outlining the findings resulting from the monitoring of</w:t>
      </w:r>
      <w:r>
        <w:rPr>
          <w:rFonts w:ascii="Arial" w:hAnsi="Arial" w:cs="Arial"/>
          <w:i/>
          <w:sz w:val="20"/>
          <w:szCs w:val="20"/>
        </w:rPr>
        <w:t xml:space="preserve"> </w:t>
      </w:r>
      <w:r w:rsidRPr="00492D84">
        <w:rPr>
          <w:rFonts w:ascii="Arial" w:hAnsi="Arial" w:cs="Arial"/>
          <w:i/>
          <w:sz w:val="20"/>
          <w:szCs w:val="20"/>
        </w:rPr>
        <w:t>those issues, as well as any measures taken or envisaged to address</w:t>
      </w:r>
      <w:r>
        <w:rPr>
          <w:rFonts w:ascii="Arial" w:hAnsi="Arial" w:cs="Arial"/>
          <w:i/>
          <w:sz w:val="20"/>
          <w:szCs w:val="20"/>
        </w:rPr>
        <w:t xml:space="preserve"> </w:t>
      </w:r>
      <w:r w:rsidRPr="00492D84">
        <w:rPr>
          <w:rFonts w:ascii="Arial" w:hAnsi="Arial" w:cs="Arial"/>
          <w:i/>
          <w:sz w:val="20"/>
          <w:szCs w:val="20"/>
        </w:rPr>
        <w:t>them and shall forward that report to the Commission forthwith.</w:t>
      </w:r>
      <w:r>
        <w:rPr>
          <w:rFonts w:ascii="Arial" w:hAnsi="Arial" w:cs="Arial"/>
          <w:i/>
          <w:sz w:val="20"/>
          <w:szCs w:val="20"/>
        </w:rPr>
        <w:t>”</w:t>
      </w:r>
    </w:p>
    <w:p w14:paraId="30D4E284" w14:textId="70B1C8A9" w:rsidR="00ED2DAE" w:rsidRPr="00443305" w:rsidRDefault="001F2D35" w:rsidP="0029120A">
      <w:pPr>
        <w:spacing w:after="120"/>
        <w:jc w:val="both"/>
        <w:rPr>
          <w:rFonts w:ascii="Arial" w:hAnsi="Arial" w:cs="Arial"/>
          <w:i/>
          <w:sz w:val="20"/>
          <w:szCs w:val="20"/>
        </w:rPr>
      </w:pPr>
      <w:r>
        <w:rPr>
          <w:rFonts w:ascii="Arial" w:hAnsi="Arial" w:cs="Arial"/>
          <w:i/>
          <w:sz w:val="20"/>
          <w:szCs w:val="20"/>
        </w:rPr>
        <w:t xml:space="preserve"> </w:t>
      </w:r>
      <w:r w:rsidR="00ED2DAE">
        <w:rPr>
          <w:rFonts w:ascii="Arial" w:hAnsi="Arial" w:cs="Arial"/>
          <w:i/>
          <w:sz w:val="20"/>
          <w:szCs w:val="20"/>
        </w:rPr>
        <w:t>“</w:t>
      </w:r>
      <w:r w:rsidR="00ED2DAE" w:rsidRPr="00443305">
        <w:rPr>
          <w:rFonts w:ascii="Arial" w:hAnsi="Arial" w:cs="Arial"/>
          <w:i/>
          <w:sz w:val="20"/>
          <w:szCs w:val="20"/>
        </w:rPr>
        <w:t>Article 25</w:t>
      </w:r>
      <w:r>
        <w:rPr>
          <w:rFonts w:ascii="Arial" w:hAnsi="Arial" w:cs="Arial"/>
          <w:i/>
          <w:sz w:val="20"/>
          <w:szCs w:val="20"/>
        </w:rPr>
        <w:t xml:space="preserve"> (</w:t>
      </w:r>
      <w:r w:rsidR="00ED2DAE" w:rsidRPr="00443305">
        <w:rPr>
          <w:rFonts w:ascii="Arial" w:hAnsi="Arial" w:cs="Arial"/>
          <w:i/>
          <w:sz w:val="20"/>
          <w:szCs w:val="20"/>
        </w:rPr>
        <w:t>Tasks of distribution system operators</w:t>
      </w:r>
      <w:r>
        <w:rPr>
          <w:rFonts w:ascii="Arial" w:hAnsi="Arial" w:cs="Arial"/>
          <w:i/>
          <w:sz w:val="20"/>
          <w:szCs w:val="20"/>
        </w:rPr>
        <w:t>)</w:t>
      </w:r>
    </w:p>
    <w:p w14:paraId="7202A2EA" w14:textId="77777777" w:rsidR="00ED2DAE" w:rsidRPr="00D75AB4" w:rsidRDefault="00ED2DAE" w:rsidP="0029120A">
      <w:pPr>
        <w:spacing w:after="120"/>
        <w:jc w:val="both"/>
        <w:rPr>
          <w:rFonts w:ascii="Arial" w:hAnsi="Arial" w:cs="Arial"/>
          <w:i/>
          <w:sz w:val="20"/>
          <w:szCs w:val="20"/>
        </w:rPr>
      </w:pPr>
      <w:r w:rsidRPr="00D75AB4">
        <w:rPr>
          <w:rFonts w:ascii="Arial" w:hAnsi="Arial" w:cs="Arial"/>
          <w:i/>
          <w:sz w:val="20"/>
          <w:szCs w:val="20"/>
        </w:rPr>
        <w:t>The distribution system operator shall be responsible for ensuring the long-term ability of the system to meet reasonable demands for the distribution of electricity, for operating, maintaining and developing under economic conditions a secure, reliable and efficient electricity distribution system in its area with due regard for the environment and energy efficiency.”</w:t>
      </w:r>
    </w:p>
    <w:p w14:paraId="6A30D75A" w14:textId="77777777" w:rsidR="00ED2DAE" w:rsidRPr="00D75AB4" w:rsidRDefault="00ED2DAE" w:rsidP="0029120A">
      <w:pPr>
        <w:spacing w:after="120"/>
        <w:jc w:val="both"/>
        <w:rPr>
          <w:rFonts w:ascii="Arial" w:hAnsi="Arial" w:cs="Arial"/>
          <w:sz w:val="20"/>
          <w:szCs w:val="20"/>
        </w:rPr>
      </w:pPr>
      <w:r>
        <w:rPr>
          <w:rFonts w:ascii="Arial" w:hAnsi="Arial" w:cs="Arial"/>
          <w:sz w:val="20"/>
          <w:szCs w:val="20"/>
        </w:rPr>
        <w:t>The most important provision as regards standards and requirements in continuity of supply and quality of supply is given in Article 37:</w:t>
      </w:r>
    </w:p>
    <w:p w14:paraId="5BC50DBE" w14:textId="77777777" w:rsidR="00881D9D" w:rsidRDefault="00ED2DAE" w:rsidP="0029120A">
      <w:pPr>
        <w:spacing w:after="120"/>
        <w:jc w:val="both"/>
        <w:rPr>
          <w:rFonts w:ascii="Arial" w:hAnsi="Arial" w:cs="Arial"/>
          <w:i/>
          <w:sz w:val="20"/>
          <w:szCs w:val="20"/>
        </w:rPr>
      </w:pPr>
      <w:r>
        <w:rPr>
          <w:rFonts w:ascii="Arial" w:hAnsi="Arial" w:cs="Arial"/>
          <w:i/>
          <w:sz w:val="20"/>
          <w:szCs w:val="20"/>
        </w:rPr>
        <w:t>“</w:t>
      </w:r>
      <w:r w:rsidRPr="00D34089">
        <w:rPr>
          <w:rFonts w:ascii="Arial" w:hAnsi="Arial" w:cs="Arial"/>
          <w:i/>
          <w:sz w:val="20"/>
          <w:szCs w:val="20"/>
        </w:rPr>
        <w:t xml:space="preserve">Article 37 </w:t>
      </w:r>
    </w:p>
    <w:p w14:paraId="38503AFD" w14:textId="14E85AC6" w:rsidR="00ED2DAE" w:rsidRPr="00D34089" w:rsidRDefault="00ED2DAE" w:rsidP="0029120A">
      <w:pPr>
        <w:spacing w:after="120"/>
        <w:jc w:val="both"/>
        <w:rPr>
          <w:rFonts w:ascii="Arial" w:hAnsi="Arial" w:cs="Arial"/>
          <w:i/>
          <w:sz w:val="20"/>
          <w:szCs w:val="20"/>
        </w:rPr>
      </w:pPr>
      <w:r w:rsidRPr="00D34089">
        <w:rPr>
          <w:rFonts w:ascii="Arial" w:hAnsi="Arial" w:cs="Arial"/>
          <w:i/>
          <w:sz w:val="20"/>
          <w:szCs w:val="20"/>
        </w:rPr>
        <w:t>The regulatory authority shall have the following duties:</w:t>
      </w:r>
    </w:p>
    <w:p w14:paraId="78F3D1DA" w14:textId="30EF26B0" w:rsidR="00ED2DAE" w:rsidRDefault="00881D9D" w:rsidP="0029120A">
      <w:pPr>
        <w:spacing w:after="120"/>
        <w:jc w:val="both"/>
        <w:rPr>
          <w:rFonts w:ascii="Arial" w:hAnsi="Arial" w:cs="Arial"/>
          <w:i/>
          <w:sz w:val="20"/>
          <w:szCs w:val="20"/>
        </w:rPr>
      </w:pPr>
      <w:r w:rsidRPr="00D34089">
        <w:rPr>
          <w:rFonts w:ascii="Arial" w:hAnsi="Arial" w:cs="Arial"/>
          <w:i/>
          <w:sz w:val="20"/>
          <w:szCs w:val="20"/>
        </w:rPr>
        <w:t>(h</w:t>
      </w:r>
      <w:r>
        <w:rPr>
          <w:rFonts w:ascii="Arial" w:hAnsi="Arial" w:cs="Arial"/>
          <w:i/>
          <w:sz w:val="20"/>
          <w:szCs w:val="20"/>
        </w:rPr>
        <w:t xml:space="preserve">) </w:t>
      </w:r>
      <w:r w:rsidR="00ED2DAE">
        <w:rPr>
          <w:rFonts w:ascii="Arial" w:hAnsi="Arial" w:cs="Arial"/>
          <w:i/>
          <w:sz w:val="20"/>
          <w:szCs w:val="20"/>
        </w:rPr>
        <w:t>M</w:t>
      </w:r>
      <w:r w:rsidR="00ED2DAE" w:rsidRPr="00D34089">
        <w:rPr>
          <w:rFonts w:ascii="Arial" w:hAnsi="Arial" w:cs="Arial"/>
          <w:i/>
          <w:sz w:val="20"/>
          <w:szCs w:val="20"/>
        </w:rPr>
        <w:t>onitoring compliance with and reviewing the past performance of network security and reliability rules and setting or</w:t>
      </w:r>
      <w:r w:rsidR="00ED2DAE">
        <w:rPr>
          <w:rFonts w:ascii="Arial" w:hAnsi="Arial" w:cs="Arial"/>
          <w:i/>
          <w:sz w:val="20"/>
          <w:szCs w:val="20"/>
        </w:rPr>
        <w:t xml:space="preserve"> </w:t>
      </w:r>
      <w:r w:rsidR="00ED2DAE" w:rsidRPr="00D34089">
        <w:rPr>
          <w:rFonts w:ascii="Arial" w:hAnsi="Arial" w:cs="Arial"/>
          <w:i/>
          <w:sz w:val="20"/>
          <w:szCs w:val="20"/>
        </w:rPr>
        <w:t>approving standards and requirements for quality of service</w:t>
      </w:r>
      <w:r w:rsidR="00ED2DAE">
        <w:rPr>
          <w:rFonts w:ascii="Arial" w:hAnsi="Arial" w:cs="Arial"/>
          <w:i/>
          <w:sz w:val="20"/>
          <w:szCs w:val="20"/>
        </w:rPr>
        <w:t xml:space="preserve"> </w:t>
      </w:r>
      <w:r w:rsidR="00ED2DAE" w:rsidRPr="00D34089">
        <w:rPr>
          <w:rFonts w:ascii="Arial" w:hAnsi="Arial" w:cs="Arial"/>
          <w:i/>
          <w:sz w:val="20"/>
          <w:szCs w:val="20"/>
        </w:rPr>
        <w:t>and supply or contributing thereto together with other competent authorities</w:t>
      </w:r>
      <w:r w:rsidR="00ED2DAE">
        <w:rPr>
          <w:rFonts w:ascii="Arial" w:hAnsi="Arial" w:cs="Arial"/>
          <w:i/>
          <w:sz w:val="20"/>
          <w:szCs w:val="20"/>
        </w:rPr>
        <w:t>.”</w:t>
      </w:r>
    </w:p>
    <w:p w14:paraId="7FFA45EF" w14:textId="5EFCE134" w:rsidR="004654BF" w:rsidRDefault="004654BF" w:rsidP="004654BF">
      <w:pPr>
        <w:spacing w:after="120"/>
        <w:jc w:val="both"/>
        <w:rPr>
          <w:rFonts w:ascii="Arial" w:hAnsi="Arial" w:cs="Arial"/>
          <w:sz w:val="20"/>
          <w:szCs w:val="20"/>
        </w:rPr>
      </w:pPr>
      <w:r w:rsidRPr="004654BF">
        <w:rPr>
          <w:rFonts w:ascii="Arial" w:hAnsi="Arial" w:cs="Arial"/>
          <w:sz w:val="20"/>
          <w:szCs w:val="20"/>
        </w:rPr>
        <w:t>The requirements of the Directive</w:t>
      </w:r>
      <w:r>
        <w:rPr>
          <w:rFonts w:ascii="Arial" w:hAnsi="Arial" w:cs="Arial"/>
          <w:sz w:val="20"/>
          <w:szCs w:val="20"/>
        </w:rPr>
        <w:t xml:space="preserve"> </w:t>
      </w:r>
      <w:r w:rsidRPr="00BC1D4F">
        <w:rPr>
          <w:rFonts w:ascii="Arial" w:hAnsi="Arial" w:cs="Arial"/>
          <w:sz w:val="20"/>
          <w:szCs w:val="20"/>
        </w:rPr>
        <w:t>2009/72/EC</w:t>
      </w:r>
      <w:r w:rsidR="00B313B8">
        <w:rPr>
          <w:rFonts w:ascii="Arial" w:hAnsi="Arial" w:cs="Arial"/>
          <w:sz w:val="20"/>
          <w:szCs w:val="20"/>
        </w:rPr>
        <w:t xml:space="preserve"> referring to </w:t>
      </w:r>
      <w:r w:rsidR="00C7594C">
        <w:rPr>
          <w:rFonts w:ascii="Arial" w:hAnsi="Arial" w:cs="Arial"/>
          <w:sz w:val="20"/>
          <w:szCs w:val="20"/>
        </w:rPr>
        <w:t>Quality of supply</w:t>
      </w:r>
      <w:r w:rsidRPr="004654BF">
        <w:rPr>
          <w:rFonts w:ascii="Arial" w:hAnsi="Arial" w:cs="Arial"/>
          <w:sz w:val="20"/>
          <w:szCs w:val="20"/>
        </w:rPr>
        <w:t xml:space="preserve"> are mainly transposed into </w:t>
      </w:r>
      <w:r w:rsidR="007478E6">
        <w:rPr>
          <w:rFonts w:ascii="Arial" w:hAnsi="Arial" w:cs="Arial"/>
          <w:sz w:val="20"/>
          <w:szCs w:val="20"/>
        </w:rPr>
        <w:t>the</w:t>
      </w:r>
      <w:r w:rsidR="00B313B8">
        <w:rPr>
          <w:rFonts w:ascii="Arial" w:hAnsi="Arial" w:cs="Arial"/>
          <w:sz w:val="20"/>
          <w:szCs w:val="20"/>
        </w:rPr>
        <w:t xml:space="preserve"> national</w:t>
      </w:r>
      <w:r w:rsidR="007478E6">
        <w:rPr>
          <w:rFonts w:ascii="Arial" w:hAnsi="Arial" w:cs="Arial"/>
          <w:sz w:val="20"/>
          <w:szCs w:val="20"/>
        </w:rPr>
        <w:t xml:space="preserve"> legislation of the </w:t>
      </w:r>
      <w:r w:rsidR="007478E6" w:rsidRPr="001E1DBB">
        <w:rPr>
          <w:rFonts w:ascii="Arial" w:hAnsi="Arial" w:cs="Arial"/>
          <w:sz w:val="20"/>
          <w:szCs w:val="20"/>
        </w:rPr>
        <w:t>Contracting Parties (CPs)</w:t>
      </w:r>
      <w:r>
        <w:rPr>
          <w:rFonts w:ascii="Arial" w:hAnsi="Arial" w:cs="Arial"/>
          <w:sz w:val="20"/>
          <w:szCs w:val="20"/>
        </w:rPr>
        <w:t>, i</w:t>
      </w:r>
      <w:r w:rsidR="007478E6">
        <w:rPr>
          <w:rFonts w:ascii="Arial" w:hAnsi="Arial" w:cs="Arial"/>
          <w:sz w:val="20"/>
          <w:szCs w:val="20"/>
        </w:rPr>
        <w:t>.</w:t>
      </w:r>
      <w:r>
        <w:rPr>
          <w:rFonts w:ascii="Arial" w:hAnsi="Arial" w:cs="Arial"/>
          <w:sz w:val="20"/>
          <w:szCs w:val="20"/>
        </w:rPr>
        <w:t>e</w:t>
      </w:r>
      <w:r w:rsidR="007478E6">
        <w:rPr>
          <w:rFonts w:ascii="Arial" w:hAnsi="Arial" w:cs="Arial"/>
          <w:sz w:val="20"/>
          <w:szCs w:val="20"/>
        </w:rPr>
        <w:t>.</w:t>
      </w:r>
      <w:r>
        <w:rPr>
          <w:rFonts w:ascii="Arial" w:hAnsi="Arial" w:cs="Arial"/>
          <w:sz w:val="20"/>
          <w:szCs w:val="20"/>
        </w:rPr>
        <w:t xml:space="preserve"> their laws</w:t>
      </w:r>
      <w:r w:rsidRPr="004654BF">
        <w:rPr>
          <w:rFonts w:ascii="Arial" w:hAnsi="Arial" w:cs="Arial"/>
          <w:sz w:val="20"/>
          <w:szCs w:val="20"/>
        </w:rPr>
        <w:t xml:space="preserve"> and bylaws.</w:t>
      </w:r>
    </w:p>
    <w:p w14:paraId="30D73CE0" w14:textId="77777777" w:rsidR="002361DC" w:rsidRDefault="00ED2DAE" w:rsidP="0029120A">
      <w:pPr>
        <w:spacing w:after="120"/>
        <w:jc w:val="both"/>
        <w:rPr>
          <w:rFonts w:ascii="Arial" w:hAnsi="Arial" w:cs="Arial"/>
          <w:sz w:val="20"/>
          <w:szCs w:val="20"/>
        </w:rPr>
      </w:pPr>
      <w:r w:rsidRPr="00BC1D4F">
        <w:rPr>
          <w:rFonts w:ascii="Arial" w:hAnsi="Arial" w:cs="Arial"/>
          <w:sz w:val="20"/>
          <w:szCs w:val="20"/>
        </w:rPr>
        <w:t xml:space="preserve">Requirements </w:t>
      </w:r>
      <w:r>
        <w:rPr>
          <w:rFonts w:ascii="Arial" w:hAnsi="Arial" w:cs="Arial"/>
          <w:sz w:val="20"/>
          <w:szCs w:val="20"/>
        </w:rPr>
        <w:t>to maintain certain level of Quality of supply (especially</w:t>
      </w:r>
      <w:r w:rsidRPr="00BC1D4F">
        <w:rPr>
          <w:rFonts w:ascii="Arial" w:hAnsi="Arial" w:cs="Arial"/>
          <w:sz w:val="20"/>
          <w:szCs w:val="20"/>
        </w:rPr>
        <w:t xml:space="preserve"> voltage quality</w:t>
      </w:r>
      <w:r>
        <w:rPr>
          <w:rFonts w:ascii="Arial" w:hAnsi="Arial" w:cs="Arial"/>
          <w:sz w:val="20"/>
          <w:szCs w:val="20"/>
        </w:rPr>
        <w:t xml:space="preserve"> and continuity of supply)</w:t>
      </w:r>
      <w:r w:rsidRPr="00BC1D4F">
        <w:rPr>
          <w:rFonts w:ascii="Arial" w:hAnsi="Arial" w:cs="Arial"/>
          <w:sz w:val="20"/>
          <w:szCs w:val="20"/>
        </w:rPr>
        <w:t xml:space="preserve"> exist in all European countries</w:t>
      </w:r>
      <w:r>
        <w:rPr>
          <w:rFonts w:ascii="Arial" w:hAnsi="Arial" w:cs="Arial"/>
          <w:sz w:val="20"/>
          <w:szCs w:val="20"/>
        </w:rPr>
        <w:t>, via the standard EN 50160</w:t>
      </w:r>
      <w:r w:rsidR="002361DC">
        <w:rPr>
          <w:rFonts w:ascii="Arial" w:hAnsi="Arial" w:cs="Arial"/>
          <w:sz w:val="20"/>
          <w:szCs w:val="20"/>
        </w:rPr>
        <w:t xml:space="preserve"> or</w:t>
      </w:r>
      <w:r>
        <w:rPr>
          <w:rFonts w:ascii="Arial" w:hAnsi="Arial" w:cs="Arial"/>
          <w:sz w:val="20"/>
          <w:szCs w:val="20"/>
        </w:rPr>
        <w:t xml:space="preserve"> </w:t>
      </w:r>
      <w:r w:rsidRPr="00BC1D4F">
        <w:rPr>
          <w:rFonts w:ascii="Arial" w:hAnsi="Arial" w:cs="Arial"/>
          <w:sz w:val="20"/>
          <w:szCs w:val="20"/>
        </w:rPr>
        <w:t xml:space="preserve">national regulations. </w:t>
      </w:r>
    </w:p>
    <w:p w14:paraId="3CC67F26" w14:textId="2FB0E894" w:rsidR="00ED2DAE" w:rsidRDefault="00ED2DAE" w:rsidP="0029120A">
      <w:pPr>
        <w:spacing w:after="120"/>
        <w:jc w:val="both"/>
        <w:rPr>
          <w:rFonts w:ascii="Arial" w:hAnsi="Arial" w:cs="Arial"/>
          <w:sz w:val="20"/>
          <w:szCs w:val="20"/>
        </w:rPr>
      </w:pPr>
      <w:r w:rsidRPr="00BC1D4F">
        <w:rPr>
          <w:rFonts w:ascii="Arial" w:hAnsi="Arial" w:cs="Arial"/>
          <w:sz w:val="20"/>
          <w:szCs w:val="20"/>
        </w:rPr>
        <w:lastRenderedPageBreak/>
        <w:t>Since it is responsibility of the network operator to maintain an acceptable level of</w:t>
      </w:r>
      <w:r>
        <w:rPr>
          <w:rFonts w:ascii="Arial" w:hAnsi="Arial" w:cs="Arial"/>
          <w:sz w:val="20"/>
          <w:szCs w:val="20"/>
        </w:rPr>
        <w:t xml:space="preserve"> continuity of supply and</w:t>
      </w:r>
      <w:r w:rsidRPr="00BC1D4F">
        <w:rPr>
          <w:rFonts w:ascii="Arial" w:hAnsi="Arial" w:cs="Arial"/>
          <w:sz w:val="20"/>
          <w:szCs w:val="20"/>
        </w:rPr>
        <w:t xml:space="preserve"> voltage quality and to ensure that the quality at connection points complies with </w:t>
      </w:r>
      <w:r>
        <w:rPr>
          <w:rFonts w:ascii="Arial" w:hAnsi="Arial" w:cs="Arial"/>
          <w:sz w:val="20"/>
          <w:szCs w:val="20"/>
        </w:rPr>
        <w:t xml:space="preserve">the </w:t>
      </w:r>
      <w:r w:rsidRPr="00BC1D4F">
        <w:rPr>
          <w:rFonts w:ascii="Arial" w:hAnsi="Arial" w:cs="Arial"/>
          <w:sz w:val="20"/>
          <w:szCs w:val="20"/>
        </w:rPr>
        <w:t>requirements, direct obligation for the actual monitoring</w:t>
      </w:r>
      <w:r>
        <w:rPr>
          <w:rFonts w:ascii="Arial" w:hAnsi="Arial" w:cs="Arial"/>
          <w:sz w:val="20"/>
          <w:szCs w:val="20"/>
        </w:rPr>
        <w:t>,</w:t>
      </w:r>
      <w:r w:rsidRPr="00BC1D4F">
        <w:rPr>
          <w:rFonts w:ascii="Arial" w:hAnsi="Arial" w:cs="Arial"/>
          <w:sz w:val="20"/>
          <w:szCs w:val="20"/>
        </w:rPr>
        <w:t xml:space="preserve"> needed for compliance verification</w:t>
      </w:r>
      <w:r>
        <w:rPr>
          <w:rFonts w:ascii="Arial" w:hAnsi="Arial" w:cs="Arial"/>
          <w:sz w:val="20"/>
          <w:szCs w:val="20"/>
        </w:rPr>
        <w:t>,</w:t>
      </w:r>
      <w:r w:rsidRPr="00BC1D4F">
        <w:rPr>
          <w:rFonts w:ascii="Arial" w:hAnsi="Arial" w:cs="Arial"/>
          <w:sz w:val="20"/>
          <w:szCs w:val="20"/>
        </w:rPr>
        <w:t xml:space="preserve"> should be thus given to the network operators. A National regulatory authority (NRA) should have the authority to instruct a network operator to take measures in the case </w:t>
      </w:r>
      <w:r>
        <w:rPr>
          <w:rFonts w:ascii="Arial" w:hAnsi="Arial" w:cs="Arial"/>
          <w:sz w:val="20"/>
          <w:szCs w:val="20"/>
        </w:rPr>
        <w:t>when</w:t>
      </w:r>
      <w:r w:rsidRPr="00BC1D4F">
        <w:rPr>
          <w:rFonts w:ascii="Arial" w:hAnsi="Arial" w:cs="Arial"/>
          <w:sz w:val="20"/>
          <w:szCs w:val="20"/>
        </w:rPr>
        <w:t xml:space="preserve"> trends in</w:t>
      </w:r>
      <w:r>
        <w:rPr>
          <w:rFonts w:ascii="Arial" w:hAnsi="Arial" w:cs="Arial"/>
          <w:sz w:val="20"/>
          <w:szCs w:val="20"/>
        </w:rPr>
        <w:t xml:space="preserve"> continuity of supply</w:t>
      </w:r>
      <w:r w:rsidRPr="00BC1D4F">
        <w:rPr>
          <w:rFonts w:ascii="Arial" w:hAnsi="Arial" w:cs="Arial"/>
          <w:sz w:val="20"/>
          <w:szCs w:val="20"/>
        </w:rPr>
        <w:t xml:space="preserve"> levels warrant such action. </w:t>
      </w:r>
    </w:p>
    <w:p w14:paraId="26089E76" w14:textId="77777777" w:rsidR="00ED2DAE" w:rsidRPr="00BC1D4F" w:rsidRDefault="00ED2DAE" w:rsidP="0029120A">
      <w:pPr>
        <w:spacing w:after="120"/>
        <w:jc w:val="both"/>
        <w:rPr>
          <w:rFonts w:ascii="Arial" w:hAnsi="Arial" w:cs="Arial"/>
          <w:sz w:val="20"/>
          <w:szCs w:val="20"/>
        </w:rPr>
      </w:pPr>
      <w:r w:rsidRPr="00BC1D4F">
        <w:rPr>
          <w:rFonts w:ascii="Arial" w:hAnsi="Arial" w:cs="Arial"/>
          <w:sz w:val="20"/>
          <w:szCs w:val="20"/>
        </w:rPr>
        <w:t>The responsibili</w:t>
      </w:r>
      <w:r>
        <w:rPr>
          <w:rFonts w:ascii="Arial" w:hAnsi="Arial" w:cs="Arial"/>
          <w:sz w:val="20"/>
          <w:szCs w:val="20"/>
        </w:rPr>
        <w:t>ty for maintaining required level of continuity of supply</w:t>
      </w:r>
      <w:r w:rsidRPr="00BC1D4F">
        <w:rPr>
          <w:rFonts w:ascii="Arial" w:hAnsi="Arial" w:cs="Arial"/>
          <w:sz w:val="20"/>
          <w:szCs w:val="20"/>
        </w:rPr>
        <w:t xml:space="preserve"> shall remain, however, fully with the network operator and the NRA shall in no way take over any of this responsibility.</w:t>
      </w:r>
    </w:p>
    <w:p w14:paraId="33B3DD8C" w14:textId="77777777" w:rsidR="00ED2DAE" w:rsidRDefault="00ED2DAE" w:rsidP="0029120A">
      <w:pPr>
        <w:spacing w:after="120"/>
        <w:jc w:val="both"/>
        <w:rPr>
          <w:rFonts w:ascii="Arial" w:hAnsi="Arial" w:cs="Arial"/>
          <w:sz w:val="20"/>
          <w:szCs w:val="20"/>
        </w:rPr>
      </w:pPr>
      <w:r w:rsidRPr="00BC1D4F">
        <w:rPr>
          <w:rFonts w:ascii="Arial" w:hAnsi="Arial" w:cs="Arial"/>
          <w:sz w:val="20"/>
          <w:szCs w:val="20"/>
        </w:rPr>
        <w:t>Whereas interruptions affect all network users, voltage disturbances do not affect all users in the same way. Also</w:t>
      </w:r>
      <w:r>
        <w:rPr>
          <w:rFonts w:ascii="Arial" w:hAnsi="Arial" w:cs="Arial"/>
          <w:sz w:val="20"/>
          <w:szCs w:val="20"/>
        </w:rPr>
        <w:t xml:space="preserve">, the impact of different types </w:t>
      </w:r>
      <w:r w:rsidRPr="00BC1D4F">
        <w:rPr>
          <w:rFonts w:ascii="Arial" w:hAnsi="Arial" w:cs="Arial"/>
          <w:sz w:val="20"/>
          <w:szCs w:val="20"/>
        </w:rPr>
        <w:t xml:space="preserve">of disturbances can be completely different for different individual users. There is need for harmonization as regards limits on voltage disturbances, considering </w:t>
      </w:r>
      <w:r>
        <w:rPr>
          <w:rFonts w:ascii="Arial" w:hAnsi="Arial" w:cs="Arial"/>
          <w:sz w:val="20"/>
          <w:szCs w:val="20"/>
        </w:rPr>
        <w:t>the</w:t>
      </w:r>
      <w:r w:rsidRPr="00BC1D4F">
        <w:rPr>
          <w:rFonts w:ascii="Arial" w:hAnsi="Arial" w:cs="Arial"/>
          <w:sz w:val="20"/>
          <w:szCs w:val="20"/>
        </w:rPr>
        <w:t xml:space="preserve"> fact that end-user equipment is the same throughout Europe, but regulat</w:t>
      </w:r>
      <w:r>
        <w:rPr>
          <w:rFonts w:ascii="Arial" w:hAnsi="Arial" w:cs="Arial"/>
          <w:sz w:val="20"/>
          <w:szCs w:val="20"/>
        </w:rPr>
        <w:t xml:space="preserve">ory frameworks are </w:t>
      </w:r>
      <w:r w:rsidRPr="00BC1D4F">
        <w:rPr>
          <w:rFonts w:ascii="Arial" w:hAnsi="Arial" w:cs="Arial"/>
          <w:sz w:val="20"/>
          <w:szCs w:val="20"/>
        </w:rPr>
        <w:t>different.</w:t>
      </w:r>
    </w:p>
    <w:p w14:paraId="6AC1BABD" w14:textId="77777777" w:rsidR="00951629" w:rsidRDefault="002361DC" w:rsidP="0029120A">
      <w:pPr>
        <w:spacing w:after="120"/>
        <w:jc w:val="both"/>
        <w:rPr>
          <w:rFonts w:ascii="Arial" w:hAnsi="Arial" w:cs="Arial"/>
          <w:sz w:val="20"/>
          <w:szCs w:val="20"/>
        </w:rPr>
      </w:pPr>
      <w:r w:rsidRPr="00107CB1">
        <w:rPr>
          <w:rFonts w:ascii="Arial" w:hAnsi="Arial" w:cs="Arial"/>
          <w:sz w:val="20"/>
          <w:szCs w:val="20"/>
        </w:rPr>
        <w:t xml:space="preserve">Besides the voltage quality and continuity of supply, which are traditionally the core characteristics of the electricity, no less important is the commercial quality that represents the quality of relationship between </w:t>
      </w:r>
      <w:proofErr w:type="gramStart"/>
      <w:r w:rsidRPr="00107CB1">
        <w:rPr>
          <w:rFonts w:ascii="Arial" w:hAnsi="Arial" w:cs="Arial"/>
          <w:sz w:val="20"/>
          <w:szCs w:val="20"/>
        </w:rPr>
        <w:t>electricity company</w:t>
      </w:r>
      <w:proofErr w:type="gramEnd"/>
      <w:r w:rsidRPr="00107CB1">
        <w:rPr>
          <w:rFonts w:ascii="Arial" w:hAnsi="Arial" w:cs="Arial"/>
          <w:sz w:val="20"/>
          <w:szCs w:val="20"/>
        </w:rPr>
        <w:t xml:space="preserve"> and customer even before the start of using the service.</w:t>
      </w:r>
      <w:r w:rsidR="00080A03" w:rsidRPr="00080A03">
        <w:rPr>
          <w:rFonts w:ascii="Arial" w:hAnsi="Arial" w:cs="Arial"/>
          <w:sz w:val="20"/>
          <w:szCs w:val="20"/>
        </w:rPr>
        <w:t xml:space="preserve"> </w:t>
      </w:r>
    </w:p>
    <w:p w14:paraId="46A99D23" w14:textId="1E049B05" w:rsidR="00951629" w:rsidRPr="00107CB1" w:rsidRDefault="00951629" w:rsidP="0029120A">
      <w:pPr>
        <w:spacing w:after="120"/>
        <w:jc w:val="both"/>
        <w:rPr>
          <w:rFonts w:ascii="Arial" w:hAnsi="Arial" w:cs="Arial"/>
          <w:sz w:val="20"/>
          <w:szCs w:val="20"/>
        </w:rPr>
      </w:pPr>
      <w:r w:rsidRPr="00107CB1">
        <w:rPr>
          <w:rFonts w:ascii="Arial" w:hAnsi="Arial" w:cs="Arial"/>
          <w:sz w:val="20"/>
          <w:szCs w:val="20"/>
        </w:rPr>
        <w:t xml:space="preserve">The Council of European Energy Regulators has been routinely analysed and summarized in its reports different aspects of the electricity quality including commercial quality as well. </w:t>
      </w:r>
      <w:r>
        <w:rPr>
          <w:rFonts w:ascii="Arial" w:hAnsi="Arial" w:cs="Arial"/>
          <w:sz w:val="20"/>
          <w:szCs w:val="20"/>
        </w:rPr>
        <w:t xml:space="preserve"> </w:t>
      </w:r>
    </w:p>
    <w:p w14:paraId="41F948C4" w14:textId="36655892" w:rsidR="002361DC" w:rsidRDefault="00080A03" w:rsidP="0029120A">
      <w:pPr>
        <w:spacing w:after="120"/>
        <w:jc w:val="both"/>
        <w:rPr>
          <w:rFonts w:ascii="Arial" w:hAnsi="Arial" w:cs="Arial"/>
          <w:sz w:val="20"/>
          <w:szCs w:val="20"/>
        </w:rPr>
      </w:pPr>
      <w:r>
        <w:rPr>
          <w:rFonts w:ascii="Arial" w:hAnsi="Arial" w:cs="Arial"/>
          <w:sz w:val="20"/>
          <w:szCs w:val="20"/>
        </w:rPr>
        <w:t xml:space="preserve">The requirements related to commercial quality of the service provided by DSO are mainly defined in accordance with Article 3 and Annex </w:t>
      </w:r>
      <w:proofErr w:type="gramStart"/>
      <w:r>
        <w:rPr>
          <w:rFonts w:ascii="Arial" w:hAnsi="Arial" w:cs="Arial"/>
          <w:sz w:val="20"/>
          <w:szCs w:val="20"/>
        </w:rPr>
        <w:t>I</w:t>
      </w:r>
      <w:proofErr w:type="gramEnd"/>
      <w:r>
        <w:rPr>
          <w:rFonts w:ascii="Arial" w:hAnsi="Arial" w:cs="Arial"/>
          <w:sz w:val="20"/>
          <w:szCs w:val="20"/>
        </w:rPr>
        <w:t xml:space="preserve"> of the Directive 2009/72, guaranteeing customers, among others, transparent, simple and inexpensive procedures for dealing with their complai</w:t>
      </w:r>
      <w:r w:rsidR="00951629">
        <w:rPr>
          <w:rFonts w:ascii="Arial" w:hAnsi="Arial" w:cs="Arial"/>
          <w:sz w:val="20"/>
          <w:szCs w:val="20"/>
        </w:rPr>
        <w:t xml:space="preserve">nts, right to good standard of service. It also allows for provision of a system of reimbursement and/or compensation. </w:t>
      </w:r>
    </w:p>
    <w:p w14:paraId="5A08B54A" w14:textId="77777777" w:rsidR="005F3811" w:rsidRDefault="005F3811" w:rsidP="005F3811">
      <w:pPr>
        <w:spacing w:after="120"/>
        <w:jc w:val="both"/>
        <w:rPr>
          <w:rFonts w:ascii="Arial" w:hAnsi="Arial" w:cs="Arial"/>
          <w:sz w:val="20"/>
          <w:szCs w:val="20"/>
        </w:rPr>
      </w:pPr>
    </w:p>
    <w:p w14:paraId="169A128F" w14:textId="77777777" w:rsidR="005F3811" w:rsidRDefault="005F3811" w:rsidP="005F3811">
      <w:pPr>
        <w:spacing w:after="120"/>
        <w:jc w:val="both"/>
        <w:rPr>
          <w:rFonts w:ascii="Arial" w:hAnsi="Arial" w:cs="Arial"/>
          <w:sz w:val="20"/>
          <w:szCs w:val="20"/>
        </w:rPr>
        <w:sectPr w:rsidR="005F3811" w:rsidSect="00B53C6F">
          <w:headerReference w:type="default" r:id="rId17"/>
          <w:type w:val="continuous"/>
          <w:pgSz w:w="12240" w:h="15840"/>
          <w:pgMar w:top="1440" w:right="1440" w:bottom="1440" w:left="1440" w:header="708" w:footer="708" w:gutter="0"/>
          <w:pgNumType w:start="1"/>
          <w:cols w:space="708"/>
          <w:docGrid w:linePitch="360"/>
        </w:sectPr>
      </w:pPr>
    </w:p>
    <w:p w14:paraId="321E3C73" w14:textId="4D01D301" w:rsidR="005F3811" w:rsidRPr="00107CB1" w:rsidRDefault="005F3811" w:rsidP="005F3811">
      <w:pPr>
        <w:spacing w:after="120"/>
        <w:jc w:val="both"/>
        <w:rPr>
          <w:rFonts w:ascii="Arial" w:hAnsi="Arial" w:cs="Arial"/>
          <w:sz w:val="20"/>
          <w:szCs w:val="20"/>
        </w:rPr>
      </w:pPr>
    </w:p>
    <w:p w14:paraId="16973F5D" w14:textId="7CFDB2C1" w:rsidR="00E5764F" w:rsidRPr="00881D9D" w:rsidRDefault="00E5764F" w:rsidP="005F3811">
      <w:pPr>
        <w:pStyle w:val="ListParagraph"/>
        <w:pageBreakBefore/>
        <w:numPr>
          <w:ilvl w:val="0"/>
          <w:numId w:val="8"/>
        </w:numPr>
        <w:spacing w:before="120" w:after="120"/>
        <w:ind w:left="714" w:hanging="357"/>
        <w:jc w:val="both"/>
        <w:outlineLvl w:val="0"/>
        <w:rPr>
          <w:b/>
          <w:color w:val="365F91" w:themeColor="accent1" w:themeShade="BF"/>
          <w:sz w:val="40"/>
          <w:szCs w:val="40"/>
        </w:rPr>
      </w:pPr>
      <w:bookmarkStart w:id="2" w:name="_Toc39592961"/>
      <w:r w:rsidRPr="00881D9D">
        <w:rPr>
          <w:b/>
          <w:color w:val="365F91" w:themeColor="accent1" w:themeShade="BF"/>
          <w:sz w:val="40"/>
          <w:szCs w:val="40"/>
        </w:rPr>
        <w:lastRenderedPageBreak/>
        <w:t xml:space="preserve"> </w:t>
      </w:r>
      <w:bookmarkStart w:id="3" w:name="_Toc41381458"/>
      <w:r w:rsidRPr="00881D9D">
        <w:rPr>
          <w:b/>
          <w:color w:val="365F91" w:themeColor="accent1" w:themeShade="BF"/>
          <w:sz w:val="40"/>
          <w:szCs w:val="40"/>
        </w:rPr>
        <w:t>CONTINUITY OF SUPPLY</w:t>
      </w:r>
      <w:bookmarkEnd w:id="2"/>
      <w:bookmarkEnd w:id="3"/>
    </w:p>
    <w:p w14:paraId="4F70278E" w14:textId="77777777" w:rsidR="00E5764F" w:rsidRPr="006B47E6" w:rsidRDefault="00E5764F" w:rsidP="007C4A38">
      <w:pPr>
        <w:rPr>
          <w:sz w:val="20"/>
        </w:rPr>
      </w:pPr>
    </w:p>
    <w:p w14:paraId="1CAA4A68" w14:textId="60B0AB41" w:rsidR="00E5764F" w:rsidRPr="006B47E6" w:rsidRDefault="007C4A38" w:rsidP="007C4A38">
      <w:pPr>
        <w:rPr>
          <w:sz w:val="20"/>
        </w:rPr>
      </w:pPr>
      <w:r w:rsidRPr="006B47E6">
        <w:rPr>
          <w:noProof/>
          <w:sz w:val="20"/>
          <w:lang w:val="sr-Cyrl-RS" w:eastAsia="sr-Cyrl-RS"/>
        </w:rPr>
        <w:drawing>
          <wp:anchor distT="0" distB="0" distL="114300" distR="114300" simplePos="0" relativeHeight="251658752" behindDoc="1" locked="0" layoutInCell="1" allowOverlap="1" wp14:anchorId="62BB7B49" wp14:editId="1F97F252">
            <wp:simplePos x="0" y="0"/>
            <wp:positionH relativeFrom="column">
              <wp:posOffset>861151</wp:posOffset>
            </wp:positionH>
            <wp:positionV relativeFrom="paragraph">
              <wp:posOffset>243023</wp:posOffset>
            </wp:positionV>
            <wp:extent cx="4313249" cy="2165381"/>
            <wp:effectExtent l="152400" t="171450" r="163830" b="1587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va mapa C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3249" cy="216538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BF526C3" w14:textId="20D58E79" w:rsidR="00E5764F" w:rsidRPr="006B47E6" w:rsidRDefault="00E5764F" w:rsidP="007C4A38">
      <w:pPr>
        <w:rPr>
          <w:sz w:val="20"/>
        </w:rPr>
      </w:pPr>
    </w:p>
    <w:p w14:paraId="16DCDC69" w14:textId="309E8DFF" w:rsidR="00E5764F" w:rsidRPr="006B47E6" w:rsidRDefault="00E5764F" w:rsidP="007C4A38">
      <w:pPr>
        <w:rPr>
          <w:sz w:val="20"/>
        </w:rPr>
      </w:pPr>
    </w:p>
    <w:p w14:paraId="32006C41" w14:textId="2382818C" w:rsidR="00E5764F" w:rsidRPr="006B47E6" w:rsidRDefault="00E5764F" w:rsidP="007C4A38">
      <w:pPr>
        <w:rPr>
          <w:sz w:val="20"/>
        </w:rPr>
      </w:pPr>
    </w:p>
    <w:p w14:paraId="5545D7B9" w14:textId="5B27ABF4" w:rsidR="00E5764F" w:rsidRPr="006B47E6" w:rsidRDefault="00E5764F" w:rsidP="007C4A38">
      <w:pPr>
        <w:rPr>
          <w:sz w:val="20"/>
        </w:rPr>
      </w:pPr>
    </w:p>
    <w:p w14:paraId="7371B370" w14:textId="48975C63" w:rsidR="00E5764F" w:rsidRPr="006B47E6" w:rsidRDefault="00E5764F" w:rsidP="007C4A38">
      <w:pPr>
        <w:rPr>
          <w:sz w:val="20"/>
        </w:rPr>
      </w:pPr>
    </w:p>
    <w:p w14:paraId="6BFDCAB8" w14:textId="56D4C69C" w:rsidR="00E5764F" w:rsidRPr="006B47E6" w:rsidRDefault="00E5764F" w:rsidP="007C4A38">
      <w:pPr>
        <w:rPr>
          <w:sz w:val="20"/>
        </w:rPr>
      </w:pPr>
    </w:p>
    <w:p w14:paraId="0256D894" w14:textId="0C08547B" w:rsidR="00E5764F" w:rsidRPr="006B47E6" w:rsidRDefault="00E5764F" w:rsidP="007C4A38">
      <w:pPr>
        <w:rPr>
          <w:sz w:val="20"/>
        </w:rPr>
      </w:pPr>
    </w:p>
    <w:p w14:paraId="58BF5040" w14:textId="3EC611B0" w:rsidR="00E5764F" w:rsidRPr="006B47E6" w:rsidRDefault="00E5764F" w:rsidP="007C4A38">
      <w:pPr>
        <w:rPr>
          <w:sz w:val="20"/>
        </w:rPr>
      </w:pPr>
    </w:p>
    <w:p w14:paraId="3E7680B8" w14:textId="4D85C4BA" w:rsidR="00E5764F" w:rsidRDefault="00E5764F" w:rsidP="007C4A38"/>
    <w:p w14:paraId="6334D8AD" w14:textId="307357F2" w:rsidR="00E5764F" w:rsidRDefault="00E5764F" w:rsidP="007C4A38"/>
    <w:p w14:paraId="64975E91" w14:textId="2D1B2363" w:rsidR="00E5764F" w:rsidRPr="00CD0A88" w:rsidRDefault="00931D0D" w:rsidP="004F1DB7">
      <w:pPr>
        <w:pStyle w:val="Heading2"/>
        <w:numPr>
          <w:ilvl w:val="1"/>
          <w:numId w:val="7"/>
        </w:numPr>
        <w:spacing w:before="120" w:after="120"/>
        <w:jc w:val="both"/>
        <w:rPr>
          <w:rFonts w:cs="Arial"/>
          <w:szCs w:val="24"/>
        </w:rPr>
      </w:pPr>
      <w:bookmarkStart w:id="4" w:name="_Toc41381459"/>
      <w:r>
        <w:rPr>
          <w:rFonts w:cs="Arial"/>
          <w:szCs w:val="24"/>
        </w:rPr>
        <w:t>GENERAL REMARKS</w:t>
      </w:r>
      <w:bookmarkEnd w:id="4"/>
      <w:r>
        <w:rPr>
          <w:rFonts w:cs="Arial"/>
          <w:szCs w:val="24"/>
        </w:rPr>
        <w:t xml:space="preserve"> </w:t>
      </w:r>
    </w:p>
    <w:p w14:paraId="1E13BDF7" w14:textId="517565A1" w:rsidR="00E5764F" w:rsidRPr="00B81D8F" w:rsidRDefault="00E5764F" w:rsidP="00807011">
      <w:pPr>
        <w:spacing w:before="240" w:after="120"/>
        <w:jc w:val="both"/>
        <w:rPr>
          <w:rFonts w:ascii="Arial" w:hAnsi="Arial" w:cs="Arial"/>
          <w:sz w:val="20"/>
          <w:szCs w:val="20"/>
        </w:rPr>
      </w:pPr>
      <w:r w:rsidRPr="00B81D8F">
        <w:rPr>
          <w:rFonts w:ascii="Arial" w:hAnsi="Arial" w:cs="Arial"/>
          <w:sz w:val="20"/>
          <w:szCs w:val="20"/>
        </w:rPr>
        <w:t xml:space="preserve">Continuity of supply is one of the three main segments of </w:t>
      </w:r>
      <w:r w:rsidR="00DE3420">
        <w:rPr>
          <w:rFonts w:ascii="Arial" w:hAnsi="Arial" w:cs="Arial"/>
          <w:sz w:val="20"/>
          <w:szCs w:val="20"/>
        </w:rPr>
        <w:t>QoS</w:t>
      </w:r>
      <w:r w:rsidRPr="00B81D8F">
        <w:rPr>
          <w:rFonts w:ascii="Arial" w:hAnsi="Arial" w:cs="Arial"/>
          <w:sz w:val="20"/>
          <w:szCs w:val="20"/>
        </w:rPr>
        <w:t xml:space="preserve"> that DSO shall provide to final customers connected on the distribution grid. Continuity of supply together with Voltage quality and Commercial quality as components of </w:t>
      </w:r>
      <w:r w:rsidR="00DE3420">
        <w:rPr>
          <w:rFonts w:ascii="Arial" w:hAnsi="Arial" w:cs="Arial"/>
          <w:sz w:val="20"/>
          <w:szCs w:val="20"/>
        </w:rPr>
        <w:t>QoS</w:t>
      </w:r>
      <w:r w:rsidRPr="00B81D8F">
        <w:rPr>
          <w:rFonts w:ascii="Arial" w:hAnsi="Arial" w:cs="Arial"/>
          <w:sz w:val="20"/>
          <w:szCs w:val="20"/>
        </w:rPr>
        <w:t xml:space="preserve"> is crucial task of DSO prescribed and regulated in appropriate EU Directive and national law and bylaws</w:t>
      </w:r>
      <w:r>
        <w:rPr>
          <w:rFonts w:ascii="Arial" w:hAnsi="Arial" w:cs="Arial"/>
          <w:sz w:val="20"/>
          <w:szCs w:val="20"/>
        </w:rPr>
        <w:t xml:space="preserve"> in EnC</w:t>
      </w:r>
      <w:r w:rsidRPr="00B81D8F">
        <w:rPr>
          <w:rFonts w:ascii="Arial" w:hAnsi="Arial" w:cs="Arial"/>
          <w:sz w:val="20"/>
          <w:szCs w:val="20"/>
        </w:rPr>
        <w:t>.</w:t>
      </w:r>
    </w:p>
    <w:p w14:paraId="766B65AC" w14:textId="77777777" w:rsidR="00E5764F" w:rsidRDefault="00E5764F" w:rsidP="00E23462">
      <w:pPr>
        <w:spacing w:after="120"/>
        <w:jc w:val="both"/>
        <w:rPr>
          <w:rFonts w:ascii="Arial" w:hAnsi="Arial" w:cs="Arial"/>
          <w:sz w:val="20"/>
          <w:szCs w:val="20"/>
        </w:rPr>
      </w:pPr>
      <w:r>
        <w:rPr>
          <w:rFonts w:ascii="Arial" w:hAnsi="Arial" w:cs="Arial"/>
          <w:sz w:val="20"/>
          <w:szCs w:val="20"/>
        </w:rPr>
        <w:t>Namely, t</w:t>
      </w:r>
      <w:r w:rsidRPr="00F66C84">
        <w:rPr>
          <w:rFonts w:ascii="Arial" w:hAnsi="Arial" w:cs="Arial"/>
          <w:sz w:val="20"/>
          <w:szCs w:val="20"/>
        </w:rPr>
        <w:t>he expectation of customers to be served</w:t>
      </w:r>
      <w:r>
        <w:rPr>
          <w:rFonts w:ascii="Arial" w:hAnsi="Arial" w:cs="Arial"/>
          <w:sz w:val="20"/>
          <w:szCs w:val="20"/>
        </w:rPr>
        <w:t xml:space="preserve"> by electricity</w:t>
      </w:r>
      <w:r w:rsidRPr="00F66C84">
        <w:rPr>
          <w:rFonts w:ascii="Arial" w:hAnsi="Arial" w:cs="Arial"/>
          <w:sz w:val="20"/>
          <w:szCs w:val="20"/>
        </w:rPr>
        <w:t xml:space="preserve"> utilities with higher levels of co</w:t>
      </w:r>
      <w:r>
        <w:rPr>
          <w:rFonts w:ascii="Arial" w:hAnsi="Arial" w:cs="Arial"/>
          <w:sz w:val="20"/>
          <w:szCs w:val="20"/>
        </w:rPr>
        <w:t xml:space="preserve">ntinuity of supply becomes more </w:t>
      </w:r>
      <w:r w:rsidRPr="00F66C84">
        <w:rPr>
          <w:rFonts w:ascii="Arial" w:hAnsi="Arial" w:cs="Arial"/>
          <w:sz w:val="20"/>
          <w:szCs w:val="20"/>
        </w:rPr>
        <w:t>stringent as long as the share of electricity to total energy consumption grows worldwide</w:t>
      </w:r>
      <w:r>
        <w:rPr>
          <w:rFonts w:ascii="Arial" w:hAnsi="Arial" w:cs="Arial"/>
          <w:sz w:val="20"/>
          <w:szCs w:val="20"/>
        </w:rPr>
        <w:t xml:space="preserve">, and mostly in developed areas </w:t>
      </w:r>
      <w:r w:rsidRPr="00F66C84">
        <w:rPr>
          <w:rFonts w:ascii="Arial" w:hAnsi="Arial" w:cs="Arial"/>
          <w:sz w:val="20"/>
          <w:szCs w:val="20"/>
        </w:rPr>
        <w:t>and countries. Indeed, electricity supply interruptions are less and less accepted by</w:t>
      </w:r>
      <w:r>
        <w:rPr>
          <w:rFonts w:ascii="Arial" w:hAnsi="Arial" w:cs="Arial"/>
          <w:sz w:val="20"/>
          <w:szCs w:val="20"/>
        </w:rPr>
        <w:t xml:space="preserve"> customers mainly because their </w:t>
      </w:r>
      <w:r w:rsidRPr="00F66C84">
        <w:rPr>
          <w:rFonts w:ascii="Arial" w:hAnsi="Arial" w:cs="Arial"/>
          <w:sz w:val="20"/>
          <w:szCs w:val="20"/>
        </w:rPr>
        <w:t xml:space="preserve">social-economical effects become heavier and heavier. </w:t>
      </w:r>
    </w:p>
    <w:p w14:paraId="1128797D" w14:textId="77777777" w:rsidR="00E5764F" w:rsidRDefault="00E5764F" w:rsidP="00E23462">
      <w:pPr>
        <w:spacing w:after="120"/>
        <w:jc w:val="both"/>
        <w:rPr>
          <w:rFonts w:ascii="Arial" w:hAnsi="Arial" w:cs="Arial"/>
          <w:sz w:val="20"/>
          <w:szCs w:val="20"/>
        </w:rPr>
      </w:pPr>
      <w:r w:rsidRPr="00F66C84">
        <w:rPr>
          <w:rFonts w:ascii="Arial" w:hAnsi="Arial" w:cs="Arial"/>
          <w:sz w:val="20"/>
          <w:szCs w:val="20"/>
        </w:rPr>
        <w:t>One of the main tasks of</w:t>
      </w:r>
      <w:r>
        <w:rPr>
          <w:rFonts w:ascii="Arial" w:hAnsi="Arial" w:cs="Arial"/>
          <w:sz w:val="20"/>
          <w:szCs w:val="20"/>
        </w:rPr>
        <w:t xml:space="preserve"> the electricity utilities, especially electricity system operators (DSO and TSO), is to </w:t>
      </w:r>
      <w:r w:rsidRPr="00F66C84">
        <w:rPr>
          <w:rFonts w:ascii="Arial" w:hAnsi="Arial" w:cs="Arial"/>
          <w:sz w:val="20"/>
          <w:szCs w:val="20"/>
        </w:rPr>
        <w:t>provide reliable electrici</w:t>
      </w:r>
      <w:r>
        <w:rPr>
          <w:rFonts w:ascii="Arial" w:hAnsi="Arial" w:cs="Arial"/>
          <w:sz w:val="20"/>
          <w:szCs w:val="20"/>
        </w:rPr>
        <w:t xml:space="preserve">ty to customers at a reasonable </w:t>
      </w:r>
      <w:r w:rsidRPr="00F66C84">
        <w:rPr>
          <w:rFonts w:ascii="Arial" w:hAnsi="Arial" w:cs="Arial"/>
          <w:sz w:val="20"/>
          <w:szCs w:val="20"/>
        </w:rPr>
        <w:t>and competitive price.</w:t>
      </w:r>
      <w:r>
        <w:rPr>
          <w:rFonts w:ascii="Arial" w:hAnsi="Arial" w:cs="Arial"/>
          <w:sz w:val="20"/>
          <w:szCs w:val="20"/>
        </w:rPr>
        <w:t xml:space="preserve"> Since worldwide, and mostly in </w:t>
      </w:r>
      <w:r w:rsidRPr="00F66C84">
        <w:rPr>
          <w:rFonts w:ascii="Arial" w:hAnsi="Arial" w:cs="Arial"/>
          <w:sz w:val="20"/>
          <w:szCs w:val="20"/>
        </w:rPr>
        <w:t>developed areas and coun</w:t>
      </w:r>
      <w:r>
        <w:rPr>
          <w:rFonts w:ascii="Arial" w:hAnsi="Arial" w:cs="Arial"/>
          <w:sz w:val="20"/>
          <w:szCs w:val="20"/>
        </w:rPr>
        <w:t>tries, the share of electricity in</w:t>
      </w:r>
      <w:r w:rsidRPr="00F66C84">
        <w:rPr>
          <w:rFonts w:ascii="Arial" w:hAnsi="Arial" w:cs="Arial"/>
          <w:sz w:val="20"/>
          <w:szCs w:val="20"/>
        </w:rPr>
        <w:t xml:space="preserve"> total energy consu</w:t>
      </w:r>
      <w:r>
        <w:rPr>
          <w:rFonts w:ascii="Arial" w:hAnsi="Arial" w:cs="Arial"/>
          <w:sz w:val="20"/>
          <w:szCs w:val="20"/>
        </w:rPr>
        <w:t xml:space="preserve">mption grows, higher continuity </w:t>
      </w:r>
      <w:r w:rsidRPr="00F66C84">
        <w:rPr>
          <w:rFonts w:ascii="Arial" w:hAnsi="Arial" w:cs="Arial"/>
          <w:sz w:val="20"/>
          <w:szCs w:val="20"/>
        </w:rPr>
        <w:t>levels of electrici</w:t>
      </w:r>
      <w:r>
        <w:rPr>
          <w:rFonts w:ascii="Arial" w:hAnsi="Arial" w:cs="Arial"/>
          <w:sz w:val="20"/>
          <w:szCs w:val="20"/>
        </w:rPr>
        <w:t xml:space="preserve">ty supply become an unavoidable </w:t>
      </w:r>
      <w:r w:rsidRPr="00F66C84">
        <w:rPr>
          <w:rFonts w:ascii="Arial" w:hAnsi="Arial" w:cs="Arial"/>
          <w:sz w:val="20"/>
          <w:szCs w:val="20"/>
        </w:rPr>
        <w:t>request to the utilitie</w:t>
      </w:r>
      <w:r>
        <w:rPr>
          <w:rFonts w:ascii="Arial" w:hAnsi="Arial" w:cs="Arial"/>
          <w:sz w:val="20"/>
          <w:szCs w:val="20"/>
        </w:rPr>
        <w:t xml:space="preserve">s. </w:t>
      </w:r>
    </w:p>
    <w:p w14:paraId="58C96994" w14:textId="52EF2EDD" w:rsidR="00E5764F" w:rsidRDefault="00ED2DAE" w:rsidP="00E23462">
      <w:pPr>
        <w:spacing w:after="120"/>
        <w:jc w:val="both"/>
        <w:rPr>
          <w:rFonts w:ascii="Arial" w:hAnsi="Arial" w:cs="Arial"/>
          <w:sz w:val="20"/>
          <w:szCs w:val="20"/>
        </w:rPr>
      </w:pPr>
      <w:r>
        <w:rPr>
          <w:rFonts w:ascii="Arial" w:hAnsi="Arial" w:cs="Arial"/>
          <w:sz w:val="20"/>
          <w:szCs w:val="20"/>
        </w:rPr>
        <w:t>S</w:t>
      </w:r>
      <w:r w:rsidR="00E5764F" w:rsidRPr="00F66C84">
        <w:rPr>
          <w:rFonts w:ascii="Arial" w:hAnsi="Arial" w:cs="Arial"/>
          <w:sz w:val="20"/>
          <w:szCs w:val="20"/>
        </w:rPr>
        <w:t>e</w:t>
      </w:r>
      <w:r w:rsidR="00E5764F">
        <w:rPr>
          <w:rFonts w:ascii="Arial" w:hAnsi="Arial" w:cs="Arial"/>
          <w:sz w:val="20"/>
          <w:szCs w:val="20"/>
        </w:rPr>
        <w:t xml:space="preserve">vere outages and blackouts that </w:t>
      </w:r>
      <w:r w:rsidR="00E5764F" w:rsidRPr="00F66C84">
        <w:rPr>
          <w:rFonts w:ascii="Arial" w:hAnsi="Arial" w:cs="Arial"/>
          <w:sz w:val="20"/>
          <w:szCs w:val="20"/>
        </w:rPr>
        <w:t>occurred in the past ye</w:t>
      </w:r>
      <w:r w:rsidR="00E5764F">
        <w:rPr>
          <w:rFonts w:ascii="Arial" w:hAnsi="Arial" w:cs="Arial"/>
          <w:sz w:val="20"/>
          <w:szCs w:val="20"/>
        </w:rPr>
        <w:t xml:space="preserve">ars in the United States and in </w:t>
      </w:r>
      <w:r w:rsidR="00E5764F" w:rsidRPr="00F66C84">
        <w:rPr>
          <w:rFonts w:ascii="Arial" w:hAnsi="Arial" w:cs="Arial"/>
          <w:sz w:val="20"/>
          <w:szCs w:val="20"/>
        </w:rPr>
        <w:t>Europe clearly sh</w:t>
      </w:r>
      <w:r w:rsidR="00E5764F">
        <w:rPr>
          <w:rFonts w:ascii="Arial" w:hAnsi="Arial" w:cs="Arial"/>
          <w:sz w:val="20"/>
          <w:szCs w:val="20"/>
        </w:rPr>
        <w:t xml:space="preserve">owed that, besides the price of </w:t>
      </w:r>
      <w:r w:rsidR="00E5764F" w:rsidRPr="00F66C84">
        <w:rPr>
          <w:rFonts w:ascii="Arial" w:hAnsi="Arial" w:cs="Arial"/>
          <w:sz w:val="20"/>
          <w:szCs w:val="20"/>
        </w:rPr>
        <w:t>electricity, continuity of service (in ter</w:t>
      </w:r>
      <w:r w:rsidR="00E5764F">
        <w:rPr>
          <w:rFonts w:ascii="Arial" w:hAnsi="Arial" w:cs="Arial"/>
          <w:sz w:val="20"/>
          <w:szCs w:val="20"/>
        </w:rPr>
        <w:t xml:space="preserve">ms of </w:t>
      </w:r>
      <w:r w:rsidR="00E5764F" w:rsidRPr="00ED2DAE">
        <w:rPr>
          <w:rFonts w:ascii="Arial" w:hAnsi="Arial" w:cs="Arial"/>
          <w:b/>
          <w:sz w:val="20"/>
          <w:szCs w:val="20"/>
        </w:rPr>
        <w:t>reliability/continuity</w:t>
      </w:r>
      <w:r w:rsidR="00E5764F" w:rsidRPr="00F66C84">
        <w:rPr>
          <w:rFonts w:ascii="Arial" w:hAnsi="Arial" w:cs="Arial"/>
          <w:sz w:val="20"/>
          <w:szCs w:val="20"/>
        </w:rPr>
        <w:t xml:space="preserve"> of s</w:t>
      </w:r>
      <w:r w:rsidR="00E5764F">
        <w:rPr>
          <w:rFonts w:ascii="Arial" w:hAnsi="Arial" w:cs="Arial"/>
          <w:sz w:val="20"/>
          <w:szCs w:val="20"/>
        </w:rPr>
        <w:t xml:space="preserve">upply) is also a very important </w:t>
      </w:r>
      <w:r w:rsidR="00E5764F" w:rsidRPr="00F66C84">
        <w:rPr>
          <w:rFonts w:ascii="Arial" w:hAnsi="Arial" w:cs="Arial"/>
          <w:sz w:val="20"/>
          <w:szCs w:val="20"/>
        </w:rPr>
        <w:t>issue for customers and</w:t>
      </w:r>
      <w:r w:rsidR="00E5764F">
        <w:rPr>
          <w:rFonts w:ascii="Arial" w:hAnsi="Arial" w:cs="Arial"/>
          <w:sz w:val="20"/>
          <w:szCs w:val="20"/>
        </w:rPr>
        <w:t xml:space="preserve"> society as a whole. Therefore, </w:t>
      </w:r>
      <w:r w:rsidR="00E5764F" w:rsidRPr="00F66C84">
        <w:rPr>
          <w:rFonts w:ascii="Arial" w:hAnsi="Arial" w:cs="Arial"/>
          <w:sz w:val="20"/>
          <w:szCs w:val="20"/>
        </w:rPr>
        <w:t>regulators and institut</w:t>
      </w:r>
      <w:r w:rsidR="00E5764F">
        <w:rPr>
          <w:rFonts w:ascii="Arial" w:hAnsi="Arial" w:cs="Arial"/>
          <w:sz w:val="20"/>
          <w:szCs w:val="20"/>
        </w:rPr>
        <w:t xml:space="preserve">ions are strongly promoting the </w:t>
      </w:r>
      <w:r w:rsidR="00E5764F" w:rsidRPr="00F66C84">
        <w:rPr>
          <w:rFonts w:ascii="Arial" w:hAnsi="Arial" w:cs="Arial"/>
          <w:sz w:val="20"/>
          <w:szCs w:val="20"/>
        </w:rPr>
        <w:t>improvement of continuit</w:t>
      </w:r>
      <w:r w:rsidR="00E5764F">
        <w:rPr>
          <w:rFonts w:ascii="Arial" w:hAnsi="Arial" w:cs="Arial"/>
          <w:sz w:val="20"/>
          <w:szCs w:val="20"/>
        </w:rPr>
        <w:t xml:space="preserve">y of service in the electricity </w:t>
      </w:r>
      <w:r w:rsidR="00E5764F" w:rsidRPr="00F66C84">
        <w:rPr>
          <w:rFonts w:ascii="Arial" w:hAnsi="Arial" w:cs="Arial"/>
          <w:sz w:val="20"/>
          <w:szCs w:val="20"/>
        </w:rPr>
        <w:t xml:space="preserve">sector. Then reliability </w:t>
      </w:r>
      <w:r w:rsidR="00E5764F">
        <w:rPr>
          <w:rFonts w:ascii="Arial" w:hAnsi="Arial" w:cs="Arial"/>
          <w:sz w:val="20"/>
          <w:szCs w:val="20"/>
        </w:rPr>
        <w:t xml:space="preserve">of supply and its value are key </w:t>
      </w:r>
      <w:r w:rsidR="00E5764F" w:rsidRPr="00F66C84">
        <w:rPr>
          <w:rFonts w:ascii="Arial" w:hAnsi="Arial" w:cs="Arial"/>
          <w:sz w:val="20"/>
          <w:szCs w:val="20"/>
        </w:rPr>
        <w:t>factors for the dec</w:t>
      </w:r>
      <w:r w:rsidR="00E5764F">
        <w:rPr>
          <w:rFonts w:ascii="Arial" w:hAnsi="Arial" w:cs="Arial"/>
          <w:sz w:val="20"/>
          <w:szCs w:val="20"/>
        </w:rPr>
        <w:t xml:space="preserve">ision making process underlying </w:t>
      </w:r>
      <w:r w:rsidR="00E5764F" w:rsidRPr="00F66C84">
        <w:rPr>
          <w:rFonts w:ascii="Arial" w:hAnsi="Arial" w:cs="Arial"/>
          <w:sz w:val="20"/>
          <w:szCs w:val="20"/>
        </w:rPr>
        <w:t>expansion plans not</w:t>
      </w:r>
      <w:r w:rsidR="00E5764F">
        <w:rPr>
          <w:rFonts w:ascii="Arial" w:hAnsi="Arial" w:cs="Arial"/>
          <w:sz w:val="20"/>
          <w:szCs w:val="20"/>
        </w:rPr>
        <w:t xml:space="preserve"> only of electricity generation </w:t>
      </w:r>
      <w:r w:rsidR="00E5764F" w:rsidRPr="00F66C84">
        <w:rPr>
          <w:rFonts w:ascii="Arial" w:hAnsi="Arial" w:cs="Arial"/>
          <w:sz w:val="20"/>
          <w:szCs w:val="20"/>
        </w:rPr>
        <w:t>systems but also o</w:t>
      </w:r>
      <w:r w:rsidR="00E5764F">
        <w:rPr>
          <w:rFonts w:ascii="Arial" w:hAnsi="Arial" w:cs="Arial"/>
          <w:sz w:val="20"/>
          <w:szCs w:val="20"/>
        </w:rPr>
        <w:t xml:space="preserve">f transmission and distribution </w:t>
      </w:r>
      <w:r w:rsidR="00E5764F" w:rsidRPr="00F66C84">
        <w:rPr>
          <w:rFonts w:ascii="Arial" w:hAnsi="Arial" w:cs="Arial"/>
          <w:sz w:val="20"/>
          <w:szCs w:val="20"/>
        </w:rPr>
        <w:t>networks. It is eviden</w:t>
      </w:r>
      <w:r w:rsidR="00E5764F">
        <w:rPr>
          <w:rFonts w:ascii="Arial" w:hAnsi="Arial" w:cs="Arial"/>
          <w:sz w:val="20"/>
          <w:szCs w:val="20"/>
        </w:rPr>
        <w:t xml:space="preserve">t that low levels of investment </w:t>
      </w:r>
      <w:r w:rsidR="00E5764F" w:rsidRPr="00F66C84">
        <w:rPr>
          <w:rFonts w:ascii="Arial" w:hAnsi="Arial" w:cs="Arial"/>
          <w:sz w:val="20"/>
          <w:szCs w:val="20"/>
        </w:rPr>
        <w:t>can result in unre</w:t>
      </w:r>
      <w:r>
        <w:rPr>
          <w:rFonts w:ascii="Arial" w:hAnsi="Arial" w:cs="Arial"/>
          <w:sz w:val="20"/>
          <w:szCs w:val="20"/>
        </w:rPr>
        <w:t xml:space="preserve">liable supply, i.e. </w:t>
      </w:r>
      <w:r w:rsidR="00E5764F">
        <w:rPr>
          <w:rFonts w:ascii="Arial" w:hAnsi="Arial" w:cs="Arial"/>
          <w:sz w:val="20"/>
          <w:szCs w:val="20"/>
        </w:rPr>
        <w:t xml:space="preserve">unacceptable low </w:t>
      </w:r>
      <w:r>
        <w:rPr>
          <w:rFonts w:ascii="Arial" w:hAnsi="Arial" w:cs="Arial"/>
          <w:sz w:val="20"/>
          <w:szCs w:val="20"/>
        </w:rPr>
        <w:t xml:space="preserve">level of </w:t>
      </w:r>
      <w:r>
        <w:rPr>
          <w:rFonts w:ascii="Arial" w:hAnsi="Arial" w:cs="Arial"/>
          <w:sz w:val="20"/>
          <w:szCs w:val="20"/>
        </w:rPr>
        <w:lastRenderedPageBreak/>
        <w:t>continuity</w:t>
      </w:r>
      <w:r w:rsidR="00E5764F" w:rsidRPr="00F66C84">
        <w:rPr>
          <w:rFonts w:ascii="Arial" w:hAnsi="Arial" w:cs="Arial"/>
          <w:sz w:val="20"/>
          <w:szCs w:val="20"/>
        </w:rPr>
        <w:t xml:space="preserve">, while </w:t>
      </w:r>
      <w:r>
        <w:rPr>
          <w:rFonts w:ascii="Arial" w:hAnsi="Arial" w:cs="Arial"/>
          <w:sz w:val="20"/>
          <w:szCs w:val="20"/>
        </w:rPr>
        <w:t xml:space="preserve">on the other </w:t>
      </w:r>
      <w:proofErr w:type="gramStart"/>
      <w:r>
        <w:rPr>
          <w:rFonts w:ascii="Arial" w:hAnsi="Arial" w:cs="Arial"/>
          <w:sz w:val="20"/>
          <w:szCs w:val="20"/>
        </w:rPr>
        <w:t>hand,</w:t>
      </w:r>
      <w:proofErr w:type="gramEnd"/>
      <w:r>
        <w:rPr>
          <w:rFonts w:ascii="Arial" w:hAnsi="Arial" w:cs="Arial"/>
          <w:sz w:val="20"/>
          <w:szCs w:val="20"/>
        </w:rPr>
        <w:t xml:space="preserve"> </w:t>
      </w:r>
      <w:r w:rsidR="00E5764F" w:rsidRPr="00F66C84">
        <w:rPr>
          <w:rFonts w:ascii="Arial" w:hAnsi="Arial" w:cs="Arial"/>
          <w:sz w:val="20"/>
          <w:szCs w:val="20"/>
        </w:rPr>
        <w:t>exce</w:t>
      </w:r>
      <w:r w:rsidR="00E5764F">
        <w:rPr>
          <w:rFonts w:ascii="Arial" w:hAnsi="Arial" w:cs="Arial"/>
          <w:sz w:val="20"/>
          <w:szCs w:val="20"/>
        </w:rPr>
        <w:t xml:space="preserve">ssive investments can result in </w:t>
      </w:r>
      <w:r w:rsidR="00E5764F" w:rsidRPr="00F66C84">
        <w:rPr>
          <w:rFonts w:ascii="Arial" w:hAnsi="Arial" w:cs="Arial"/>
          <w:sz w:val="20"/>
          <w:szCs w:val="20"/>
        </w:rPr>
        <w:t>unnecessary expenditur</w:t>
      </w:r>
      <w:r w:rsidR="00E5764F">
        <w:rPr>
          <w:rFonts w:ascii="Arial" w:hAnsi="Arial" w:cs="Arial"/>
          <w:sz w:val="20"/>
          <w:szCs w:val="20"/>
        </w:rPr>
        <w:t>es resulting</w:t>
      </w:r>
      <w:r>
        <w:rPr>
          <w:rFonts w:ascii="Arial" w:hAnsi="Arial" w:cs="Arial"/>
          <w:sz w:val="20"/>
          <w:szCs w:val="20"/>
        </w:rPr>
        <w:t xml:space="preserve"> in</w:t>
      </w:r>
      <w:r w:rsidR="00E5764F">
        <w:rPr>
          <w:rFonts w:ascii="Arial" w:hAnsi="Arial" w:cs="Arial"/>
          <w:sz w:val="20"/>
          <w:szCs w:val="20"/>
        </w:rPr>
        <w:t xml:space="preserve"> increase of </w:t>
      </w:r>
      <w:r w:rsidR="00E5764F" w:rsidRPr="00F66C84">
        <w:rPr>
          <w:rFonts w:ascii="Arial" w:hAnsi="Arial" w:cs="Arial"/>
          <w:sz w:val="20"/>
          <w:szCs w:val="20"/>
        </w:rPr>
        <w:t>the cost of electricity to customers.</w:t>
      </w:r>
    </w:p>
    <w:p w14:paraId="41E4434F" w14:textId="455BE52B" w:rsidR="00E5764F" w:rsidRPr="008057B0" w:rsidRDefault="00E5764F" w:rsidP="00E23462">
      <w:pPr>
        <w:spacing w:after="120"/>
        <w:jc w:val="both"/>
        <w:rPr>
          <w:rFonts w:ascii="Arial" w:hAnsi="Arial" w:cs="Arial"/>
          <w:sz w:val="20"/>
          <w:szCs w:val="20"/>
        </w:rPr>
      </w:pPr>
      <w:r w:rsidRPr="008057B0">
        <w:rPr>
          <w:rFonts w:ascii="Arial" w:hAnsi="Arial" w:cs="Arial"/>
          <w:sz w:val="20"/>
          <w:szCs w:val="20"/>
        </w:rPr>
        <w:t>The key motivation f</w:t>
      </w:r>
      <w:r>
        <w:rPr>
          <w:rFonts w:ascii="Arial" w:hAnsi="Arial" w:cs="Arial"/>
          <w:sz w:val="20"/>
          <w:szCs w:val="20"/>
        </w:rPr>
        <w:t xml:space="preserve">or continuity regulation in the </w:t>
      </w:r>
      <w:r w:rsidRPr="008057B0">
        <w:rPr>
          <w:rFonts w:ascii="Arial" w:hAnsi="Arial" w:cs="Arial"/>
          <w:sz w:val="20"/>
          <w:szCs w:val="20"/>
        </w:rPr>
        <w:t>electricity sector l</w:t>
      </w:r>
      <w:r>
        <w:rPr>
          <w:rFonts w:ascii="Arial" w:hAnsi="Arial" w:cs="Arial"/>
          <w:sz w:val="20"/>
          <w:szCs w:val="20"/>
        </w:rPr>
        <w:t xml:space="preserve">ies in the strong incentives to </w:t>
      </w:r>
      <w:r w:rsidR="00ED2DAE">
        <w:rPr>
          <w:rFonts w:ascii="Arial" w:hAnsi="Arial" w:cs="Arial"/>
          <w:sz w:val="20"/>
          <w:szCs w:val="20"/>
        </w:rPr>
        <w:t>cost reduction for regulated undertakings</w:t>
      </w:r>
      <w:r>
        <w:rPr>
          <w:rFonts w:ascii="Arial" w:hAnsi="Arial" w:cs="Arial"/>
          <w:sz w:val="20"/>
          <w:szCs w:val="20"/>
        </w:rPr>
        <w:t xml:space="preserve">. In this context, indeed, if </w:t>
      </w:r>
      <w:r w:rsidRPr="008057B0">
        <w:rPr>
          <w:rFonts w:ascii="Arial" w:hAnsi="Arial" w:cs="Arial"/>
          <w:sz w:val="20"/>
          <w:szCs w:val="20"/>
        </w:rPr>
        <w:t>continuity is not enforced</w:t>
      </w:r>
      <w:r>
        <w:rPr>
          <w:rFonts w:ascii="Arial" w:hAnsi="Arial" w:cs="Arial"/>
          <w:sz w:val="20"/>
          <w:szCs w:val="20"/>
        </w:rPr>
        <w:t xml:space="preserve"> or not incentivized, operators </w:t>
      </w:r>
      <w:r w:rsidRPr="008057B0">
        <w:rPr>
          <w:rFonts w:ascii="Arial" w:hAnsi="Arial" w:cs="Arial"/>
          <w:sz w:val="20"/>
          <w:szCs w:val="20"/>
        </w:rPr>
        <w:t xml:space="preserve">could reduce </w:t>
      </w:r>
      <w:r>
        <w:rPr>
          <w:rFonts w:ascii="Arial" w:hAnsi="Arial" w:cs="Arial"/>
          <w:sz w:val="20"/>
          <w:szCs w:val="20"/>
        </w:rPr>
        <w:t xml:space="preserve">maintenance activities or </w:t>
      </w:r>
      <w:r w:rsidRPr="008057B0">
        <w:rPr>
          <w:rFonts w:ascii="Arial" w:hAnsi="Arial" w:cs="Arial"/>
          <w:sz w:val="20"/>
          <w:szCs w:val="20"/>
        </w:rPr>
        <w:t>investments</w:t>
      </w:r>
      <w:r>
        <w:rPr>
          <w:rFonts w:ascii="Arial" w:hAnsi="Arial" w:cs="Arial"/>
          <w:sz w:val="20"/>
          <w:szCs w:val="20"/>
        </w:rPr>
        <w:t xml:space="preserve"> in</w:t>
      </w:r>
      <w:r w:rsidRPr="00BB1EBB">
        <w:rPr>
          <w:rFonts w:ascii="Arial" w:hAnsi="Arial" w:cs="Arial"/>
          <w:sz w:val="20"/>
          <w:szCs w:val="20"/>
        </w:rPr>
        <w:t xml:space="preserve"> </w:t>
      </w:r>
      <w:r w:rsidRPr="008057B0">
        <w:rPr>
          <w:rFonts w:ascii="Arial" w:hAnsi="Arial" w:cs="Arial"/>
          <w:sz w:val="20"/>
          <w:szCs w:val="20"/>
        </w:rPr>
        <w:t>network, thus c</w:t>
      </w:r>
      <w:r>
        <w:rPr>
          <w:rFonts w:ascii="Arial" w:hAnsi="Arial" w:cs="Arial"/>
          <w:sz w:val="20"/>
          <w:szCs w:val="20"/>
        </w:rPr>
        <w:t xml:space="preserve">ausing a </w:t>
      </w:r>
      <w:r w:rsidRPr="008057B0">
        <w:rPr>
          <w:rFonts w:ascii="Arial" w:hAnsi="Arial" w:cs="Arial"/>
          <w:sz w:val="20"/>
          <w:szCs w:val="20"/>
        </w:rPr>
        <w:t>lower continuity of service for the final consumers.</w:t>
      </w:r>
    </w:p>
    <w:p w14:paraId="1D9A0669" w14:textId="77777777" w:rsidR="00ED2DAE" w:rsidRDefault="00E5764F" w:rsidP="00E23462">
      <w:pPr>
        <w:spacing w:after="120"/>
        <w:jc w:val="both"/>
        <w:rPr>
          <w:rFonts w:ascii="Arial" w:hAnsi="Arial" w:cs="Arial"/>
          <w:sz w:val="20"/>
          <w:szCs w:val="20"/>
        </w:rPr>
      </w:pPr>
      <w:r w:rsidRPr="008057B0">
        <w:rPr>
          <w:rFonts w:ascii="Arial" w:hAnsi="Arial" w:cs="Arial"/>
          <w:sz w:val="20"/>
          <w:szCs w:val="20"/>
        </w:rPr>
        <w:t xml:space="preserve">Incentive regulation for </w:t>
      </w:r>
      <w:r>
        <w:rPr>
          <w:rFonts w:ascii="Arial" w:hAnsi="Arial" w:cs="Arial"/>
          <w:sz w:val="20"/>
          <w:szCs w:val="20"/>
        </w:rPr>
        <w:t xml:space="preserve">continuity can ensure that cost </w:t>
      </w:r>
      <w:r w:rsidRPr="008057B0">
        <w:rPr>
          <w:rFonts w:ascii="Arial" w:hAnsi="Arial" w:cs="Arial"/>
          <w:sz w:val="20"/>
          <w:szCs w:val="20"/>
        </w:rPr>
        <w:t xml:space="preserve">cuts </w:t>
      </w:r>
      <w:r>
        <w:rPr>
          <w:rFonts w:ascii="Arial" w:hAnsi="Arial" w:cs="Arial"/>
          <w:sz w:val="20"/>
          <w:szCs w:val="20"/>
        </w:rPr>
        <w:t>as a result of</w:t>
      </w:r>
      <w:r w:rsidRPr="008057B0">
        <w:rPr>
          <w:rFonts w:ascii="Arial" w:hAnsi="Arial" w:cs="Arial"/>
          <w:sz w:val="20"/>
          <w:szCs w:val="20"/>
        </w:rPr>
        <w:t xml:space="preserve"> </w:t>
      </w:r>
      <w:r w:rsidR="00ED2DAE">
        <w:rPr>
          <w:rFonts w:ascii="Arial" w:hAnsi="Arial" w:cs="Arial"/>
          <w:sz w:val="20"/>
          <w:szCs w:val="20"/>
        </w:rPr>
        <w:t>regulatory</w:t>
      </w:r>
      <w:r>
        <w:rPr>
          <w:rFonts w:ascii="Arial" w:hAnsi="Arial" w:cs="Arial"/>
          <w:sz w:val="20"/>
          <w:szCs w:val="20"/>
        </w:rPr>
        <w:t xml:space="preserve"> regimes are not achieved at </w:t>
      </w:r>
      <w:r w:rsidRPr="008057B0">
        <w:rPr>
          <w:rFonts w:ascii="Arial" w:hAnsi="Arial" w:cs="Arial"/>
          <w:sz w:val="20"/>
          <w:szCs w:val="20"/>
        </w:rPr>
        <w:t>the expense of cont</w:t>
      </w:r>
      <w:r>
        <w:rPr>
          <w:rFonts w:ascii="Arial" w:hAnsi="Arial" w:cs="Arial"/>
          <w:sz w:val="20"/>
          <w:szCs w:val="20"/>
        </w:rPr>
        <w:t xml:space="preserve">inuity itself. </w:t>
      </w:r>
    </w:p>
    <w:p w14:paraId="5AE65671" w14:textId="592955FE" w:rsidR="00E5764F" w:rsidRDefault="00E5764F" w:rsidP="00E23462">
      <w:pPr>
        <w:spacing w:after="120"/>
        <w:jc w:val="both"/>
        <w:rPr>
          <w:rFonts w:ascii="Arial" w:hAnsi="Arial" w:cs="Arial"/>
          <w:sz w:val="20"/>
          <w:szCs w:val="20"/>
        </w:rPr>
      </w:pPr>
      <w:r>
        <w:rPr>
          <w:rFonts w:ascii="Arial" w:hAnsi="Arial" w:cs="Arial"/>
          <w:sz w:val="20"/>
          <w:szCs w:val="20"/>
        </w:rPr>
        <w:t xml:space="preserve">In some European </w:t>
      </w:r>
      <w:r w:rsidRPr="008057B0">
        <w:rPr>
          <w:rFonts w:ascii="Arial" w:hAnsi="Arial" w:cs="Arial"/>
          <w:sz w:val="20"/>
          <w:szCs w:val="20"/>
        </w:rPr>
        <w:t>countries national regu</w:t>
      </w:r>
      <w:r>
        <w:rPr>
          <w:rFonts w:ascii="Arial" w:hAnsi="Arial" w:cs="Arial"/>
          <w:sz w:val="20"/>
          <w:szCs w:val="20"/>
        </w:rPr>
        <w:t xml:space="preserve">latory authorities have started </w:t>
      </w:r>
      <w:r w:rsidRPr="008057B0">
        <w:rPr>
          <w:rFonts w:ascii="Arial" w:hAnsi="Arial" w:cs="Arial"/>
          <w:sz w:val="20"/>
          <w:szCs w:val="20"/>
        </w:rPr>
        <w:t>implementing continui</w:t>
      </w:r>
      <w:r>
        <w:rPr>
          <w:rFonts w:ascii="Arial" w:hAnsi="Arial" w:cs="Arial"/>
          <w:sz w:val="20"/>
          <w:szCs w:val="20"/>
        </w:rPr>
        <w:t xml:space="preserve">ty regulation schemes. As far as the distribution </w:t>
      </w:r>
      <w:r w:rsidRPr="008057B0">
        <w:rPr>
          <w:rFonts w:ascii="Arial" w:hAnsi="Arial" w:cs="Arial"/>
          <w:sz w:val="20"/>
          <w:szCs w:val="20"/>
        </w:rPr>
        <w:t>service i</w:t>
      </w:r>
      <w:r>
        <w:rPr>
          <w:rFonts w:ascii="Arial" w:hAnsi="Arial" w:cs="Arial"/>
          <w:sz w:val="20"/>
          <w:szCs w:val="20"/>
        </w:rPr>
        <w:t xml:space="preserve">s concerned, at the end of 2005 </w:t>
      </w:r>
      <w:r w:rsidRPr="008057B0">
        <w:rPr>
          <w:rFonts w:ascii="Arial" w:hAnsi="Arial" w:cs="Arial"/>
          <w:sz w:val="20"/>
          <w:szCs w:val="20"/>
        </w:rPr>
        <w:t>incentive/penalty schem</w:t>
      </w:r>
      <w:r>
        <w:rPr>
          <w:rFonts w:ascii="Arial" w:hAnsi="Arial" w:cs="Arial"/>
          <w:sz w:val="20"/>
          <w:szCs w:val="20"/>
        </w:rPr>
        <w:t xml:space="preserve">es were in place in 8 countries </w:t>
      </w:r>
      <w:r w:rsidRPr="008057B0">
        <w:rPr>
          <w:rFonts w:ascii="Arial" w:hAnsi="Arial" w:cs="Arial"/>
          <w:sz w:val="20"/>
          <w:szCs w:val="20"/>
        </w:rPr>
        <w:t>out of the 19 s</w:t>
      </w:r>
      <w:r>
        <w:rPr>
          <w:rFonts w:ascii="Arial" w:hAnsi="Arial" w:cs="Arial"/>
          <w:sz w:val="20"/>
          <w:szCs w:val="20"/>
        </w:rPr>
        <w:t xml:space="preserve">urveyed by the Council of </w:t>
      </w:r>
      <w:r w:rsidRPr="008057B0">
        <w:rPr>
          <w:rFonts w:ascii="Arial" w:hAnsi="Arial" w:cs="Arial"/>
          <w:sz w:val="20"/>
          <w:szCs w:val="20"/>
        </w:rPr>
        <w:t xml:space="preserve">European Energy </w:t>
      </w:r>
      <w:r>
        <w:rPr>
          <w:rFonts w:ascii="Arial" w:hAnsi="Arial" w:cs="Arial"/>
          <w:sz w:val="20"/>
          <w:szCs w:val="20"/>
        </w:rPr>
        <w:t xml:space="preserve">Regulators: Italy (from 2000), </w:t>
      </w:r>
      <w:r w:rsidRPr="008057B0">
        <w:rPr>
          <w:rFonts w:ascii="Arial" w:hAnsi="Arial" w:cs="Arial"/>
          <w:sz w:val="20"/>
          <w:szCs w:val="20"/>
        </w:rPr>
        <w:t>Norway and Ireland (</w:t>
      </w:r>
      <w:r>
        <w:rPr>
          <w:rFonts w:ascii="Arial" w:hAnsi="Arial" w:cs="Arial"/>
          <w:sz w:val="20"/>
          <w:szCs w:val="20"/>
        </w:rPr>
        <w:t xml:space="preserve">from 2001), Great Britain (from </w:t>
      </w:r>
      <w:r w:rsidRPr="008057B0">
        <w:rPr>
          <w:rFonts w:ascii="Arial" w:hAnsi="Arial" w:cs="Arial"/>
          <w:sz w:val="20"/>
          <w:szCs w:val="20"/>
        </w:rPr>
        <w:t>2002), Hungary a</w:t>
      </w:r>
      <w:r>
        <w:rPr>
          <w:rFonts w:ascii="Arial" w:hAnsi="Arial" w:cs="Arial"/>
          <w:sz w:val="20"/>
          <w:szCs w:val="20"/>
        </w:rPr>
        <w:t xml:space="preserve">nd Portugal (from 2003), Sweden </w:t>
      </w:r>
      <w:r w:rsidRPr="008057B0">
        <w:rPr>
          <w:rFonts w:ascii="Arial" w:hAnsi="Arial" w:cs="Arial"/>
          <w:sz w:val="20"/>
          <w:szCs w:val="20"/>
        </w:rPr>
        <w:t xml:space="preserve">(from 2004), and </w:t>
      </w:r>
      <w:r>
        <w:rPr>
          <w:rFonts w:ascii="Arial" w:hAnsi="Arial" w:cs="Arial"/>
          <w:sz w:val="20"/>
          <w:szCs w:val="20"/>
        </w:rPr>
        <w:t>Estonia (from 2005)</w:t>
      </w:r>
      <w:r>
        <w:rPr>
          <w:rStyle w:val="FootnoteReference"/>
          <w:rFonts w:ascii="Arial" w:hAnsi="Arial" w:cs="Arial"/>
          <w:sz w:val="20"/>
          <w:szCs w:val="20"/>
        </w:rPr>
        <w:footnoteReference w:id="4"/>
      </w:r>
      <w:r>
        <w:rPr>
          <w:rFonts w:ascii="Arial" w:hAnsi="Arial" w:cs="Arial"/>
          <w:sz w:val="20"/>
          <w:szCs w:val="20"/>
        </w:rPr>
        <w:t>. In  2016, according to 6</w:t>
      </w:r>
      <w:r w:rsidRPr="000B6E2B">
        <w:rPr>
          <w:rFonts w:ascii="Arial" w:hAnsi="Arial" w:cs="Arial"/>
          <w:sz w:val="20"/>
          <w:szCs w:val="20"/>
          <w:vertAlign w:val="superscript"/>
        </w:rPr>
        <w:t>th</w:t>
      </w:r>
      <w:r>
        <w:rPr>
          <w:rFonts w:ascii="Arial" w:hAnsi="Arial" w:cs="Arial"/>
          <w:sz w:val="20"/>
          <w:szCs w:val="20"/>
        </w:rPr>
        <w:t xml:space="preserve"> CEER Benchmarking Report, 16 E</w:t>
      </w:r>
      <w:r w:rsidR="00DC60C9">
        <w:rPr>
          <w:rFonts w:ascii="Arial" w:hAnsi="Arial" w:cs="Arial"/>
          <w:sz w:val="20"/>
          <w:szCs w:val="20"/>
        </w:rPr>
        <w:t xml:space="preserve">uropean </w:t>
      </w:r>
      <w:r>
        <w:rPr>
          <w:rFonts w:ascii="Arial" w:hAnsi="Arial" w:cs="Arial"/>
          <w:sz w:val="20"/>
          <w:szCs w:val="20"/>
        </w:rPr>
        <w:t>U</w:t>
      </w:r>
      <w:r w:rsidR="00DC60C9">
        <w:rPr>
          <w:rFonts w:ascii="Arial" w:hAnsi="Arial" w:cs="Arial"/>
          <w:sz w:val="20"/>
          <w:szCs w:val="20"/>
        </w:rPr>
        <w:t>nion</w:t>
      </w:r>
      <w:r>
        <w:rPr>
          <w:rFonts w:ascii="Arial" w:hAnsi="Arial" w:cs="Arial"/>
          <w:sz w:val="20"/>
          <w:szCs w:val="20"/>
        </w:rPr>
        <w:t xml:space="preserve"> Members States were applying incentive schemes to optimize  continuity of supply levels</w:t>
      </w:r>
      <w:r>
        <w:rPr>
          <w:rStyle w:val="FootnoteReference"/>
          <w:rFonts w:ascii="Arial" w:hAnsi="Arial" w:cs="Arial"/>
          <w:sz w:val="20"/>
          <w:szCs w:val="20"/>
        </w:rPr>
        <w:footnoteReference w:id="5"/>
      </w:r>
      <w:r>
        <w:rPr>
          <w:rFonts w:ascii="Arial" w:hAnsi="Arial" w:cs="Arial"/>
          <w:sz w:val="20"/>
          <w:szCs w:val="20"/>
        </w:rPr>
        <w:t xml:space="preserve">.   </w:t>
      </w:r>
    </w:p>
    <w:p w14:paraId="51DBC859" w14:textId="3CEBB848" w:rsidR="00E5764F" w:rsidRPr="00307B81" w:rsidRDefault="00931D0D" w:rsidP="00807011">
      <w:pPr>
        <w:pStyle w:val="Heading2"/>
        <w:spacing w:before="360" w:after="120"/>
        <w:jc w:val="both"/>
        <w:rPr>
          <w:rFonts w:cs="Arial"/>
          <w:szCs w:val="24"/>
        </w:rPr>
      </w:pPr>
      <w:bookmarkStart w:id="5" w:name="_Toc39592963"/>
      <w:bookmarkStart w:id="6" w:name="_Toc41381460"/>
      <w:r>
        <w:rPr>
          <w:rFonts w:cs="Arial"/>
          <w:szCs w:val="24"/>
        </w:rPr>
        <w:t>1.</w:t>
      </w:r>
      <w:r w:rsidR="00E5764F" w:rsidRPr="00307B81">
        <w:rPr>
          <w:rFonts w:cs="Arial"/>
          <w:szCs w:val="24"/>
        </w:rPr>
        <w:t xml:space="preserve">2. </w:t>
      </w:r>
      <w:bookmarkStart w:id="7" w:name="_Toc39592964"/>
      <w:bookmarkEnd w:id="5"/>
      <w:r w:rsidR="00E5764F" w:rsidRPr="00307B81">
        <w:rPr>
          <w:rFonts w:cs="Arial"/>
          <w:szCs w:val="24"/>
        </w:rPr>
        <w:t>DEFINITION OF INTERRUPTIONS AND INDICATORS FOR CONTINUITY OF SUPPLY</w:t>
      </w:r>
      <w:bookmarkEnd w:id="6"/>
      <w:bookmarkEnd w:id="7"/>
      <w:r w:rsidR="00E5764F" w:rsidRPr="00307B81">
        <w:rPr>
          <w:rFonts w:cs="Arial"/>
          <w:szCs w:val="24"/>
        </w:rPr>
        <w:t xml:space="preserve"> </w:t>
      </w:r>
    </w:p>
    <w:p w14:paraId="77A1EF19" w14:textId="1964E685" w:rsidR="00E5764F" w:rsidRPr="00BC1D4F" w:rsidRDefault="00E5764F" w:rsidP="00807011">
      <w:pPr>
        <w:spacing w:before="240" w:after="120"/>
        <w:jc w:val="both"/>
        <w:rPr>
          <w:rFonts w:ascii="Arial" w:hAnsi="Arial" w:cs="Arial"/>
          <w:sz w:val="20"/>
          <w:szCs w:val="20"/>
        </w:rPr>
      </w:pPr>
      <w:r w:rsidRPr="00BC1D4F">
        <w:rPr>
          <w:rFonts w:ascii="Arial" w:hAnsi="Arial" w:cs="Arial"/>
          <w:sz w:val="20"/>
          <w:szCs w:val="20"/>
        </w:rPr>
        <w:t xml:space="preserve">Continuity of supply </w:t>
      </w:r>
      <w:r>
        <w:rPr>
          <w:rFonts w:ascii="Arial" w:hAnsi="Arial" w:cs="Arial"/>
          <w:sz w:val="20"/>
          <w:szCs w:val="20"/>
        </w:rPr>
        <w:t xml:space="preserve">is measured by means of interruptions in electricity </w:t>
      </w:r>
      <w:r w:rsidRPr="00BC1D4F">
        <w:rPr>
          <w:rFonts w:ascii="Arial" w:hAnsi="Arial" w:cs="Arial"/>
          <w:sz w:val="20"/>
          <w:szCs w:val="20"/>
        </w:rPr>
        <w:t xml:space="preserve">supply </w:t>
      </w:r>
      <w:r>
        <w:rPr>
          <w:rFonts w:ascii="Arial" w:hAnsi="Arial" w:cs="Arial"/>
          <w:sz w:val="20"/>
          <w:szCs w:val="20"/>
        </w:rPr>
        <w:t>identifying</w:t>
      </w:r>
      <w:r w:rsidRPr="00BC1D4F">
        <w:rPr>
          <w:rFonts w:ascii="Arial" w:hAnsi="Arial" w:cs="Arial"/>
          <w:sz w:val="20"/>
          <w:szCs w:val="20"/>
        </w:rPr>
        <w:t xml:space="preserve"> the </w:t>
      </w:r>
      <w:r>
        <w:rPr>
          <w:rFonts w:ascii="Arial" w:hAnsi="Arial" w:cs="Arial"/>
          <w:sz w:val="20"/>
          <w:szCs w:val="20"/>
        </w:rPr>
        <w:t xml:space="preserve">events during which the voltage </w:t>
      </w:r>
      <w:r w:rsidRPr="00BC1D4F">
        <w:rPr>
          <w:rFonts w:ascii="Arial" w:hAnsi="Arial" w:cs="Arial"/>
          <w:sz w:val="20"/>
          <w:szCs w:val="20"/>
        </w:rPr>
        <w:t xml:space="preserve">at the supply terminals </w:t>
      </w:r>
      <w:r>
        <w:rPr>
          <w:rFonts w:ascii="Arial" w:hAnsi="Arial" w:cs="Arial"/>
          <w:sz w:val="20"/>
          <w:szCs w:val="20"/>
        </w:rPr>
        <w:t>of a network user drops to zero or nearly zero (EN 50160)</w:t>
      </w:r>
      <w:r w:rsidRPr="00BC1D4F">
        <w:rPr>
          <w:rFonts w:ascii="Arial" w:hAnsi="Arial" w:cs="Arial"/>
          <w:sz w:val="20"/>
          <w:szCs w:val="20"/>
        </w:rPr>
        <w:t>. Continuit</w:t>
      </w:r>
      <w:r>
        <w:rPr>
          <w:rFonts w:ascii="Arial" w:hAnsi="Arial" w:cs="Arial"/>
          <w:sz w:val="20"/>
          <w:szCs w:val="20"/>
        </w:rPr>
        <w:t xml:space="preserve">y of supply can be described by </w:t>
      </w:r>
      <w:r w:rsidRPr="00BC1D4F">
        <w:rPr>
          <w:rFonts w:ascii="Arial" w:hAnsi="Arial" w:cs="Arial"/>
          <w:sz w:val="20"/>
          <w:szCs w:val="20"/>
        </w:rPr>
        <w:t>various quality dimensio</w:t>
      </w:r>
      <w:r>
        <w:rPr>
          <w:rFonts w:ascii="Arial" w:hAnsi="Arial" w:cs="Arial"/>
          <w:sz w:val="20"/>
          <w:szCs w:val="20"/>
        </w:rPr>
        <w:t xml:space="preserve">ns. The ones most commonly used </w:t>
      </w:r>
      <w:r w:rsidRPr="00BC1D4F">
        <w:rPr>
          <w:rFonts w:ascii="Arial" w:hAnsi="Arial" w:cs="Arial"/>
          <w:sz w:val="20"/>
          <w:szCs w:val="20"/>
        </w:rPr>
        <w:t>are number of interruptio</w:t>
      </w:r>
      <w:r>
        <w:rPr>
          <w:rFonts w:ascii="Arial" w:hAnsi="Arial" w:cs="Arial"/>
          <w:sz w:val="20"/>
          <w:szCs w:val="20"/>
        </w:rPr>
        <w:t xml:space="preserve">ns, unavailability (interrupted </w:t>
      </w:r>
      <w:r w:rsidRPr="00BC1D4F">
        <w:rPr>
          <w:rFonts w:ascii="Arial" w:hAnsi="Arial" w:cs="Arial"/>
          <w:sz w:val="20"/>
          <w:szCs w:val="20"/>
        </w:rPr>
        <w:t>minutes) and energy not supplied (ENS) per year.</w:t>
      </w:r>
    </w:p>
    <w:p w14:paraId="1A5E7A16" w14:textId="46B0488D" w:rsidR="00E5764F" w:rsidRPr="00322824" w:rsidRDefault="00E5764F" w:rsidP="00807011">
      <w:pPr>
        <w:pStyle w:val="Heading3"/>
        <w:spacing w:before="240" w:after="120"/>
        <w:jc w:val="both"/>
        <w:rPr>
          <w:rFonts w:cs="Arial"/>
          <w:color w:val="365F91" w:themeColor="accent1" w:themeShade="BF"/>
          <w:szCs w:val="20"/>
        </w:rPr>
      </w:pPr>
      <w:bookmarkStart w:id="8" w:name="_Toc39592965"/>
      <w:bookmarkStart w:id="9" w:name="_Toc41381461"/>
      <w:r>
        <w:rPr>
          <w:rFonts w:cs="Arial"/>
          <w:color w:val="365F91" w:themeColor="accent1" w:themeShade="BF"/>
          <w:szCs w:val="20"/>
        </w:rPr>
        <w:t>1</w:t>
      </w:r>
      <w:r w:rsidRPr="00322824">
        <w:rPr>
          <w:rFonts w:cs="Arial"/>
          <w:color w:val="365F91" w:themeColor="accent1" w:themeShade="BF"/>
          <w:szCs w:val="20"/>
        </w:rPr>
        <w:t>.</w:t>
      </w:r>
      <w:r w:rsidR="00881D9D">
        <w:rPr>
          <w:rFonts w:cs="Arial"/>
          <w:color w:val="365F91" w:themeColor="accent1" w:themeShade="BF"/>
          <w:szCs w:val="20"/>
        </w:rPr>
        <w:t>2</w:t>
      </w:r>
      <w:r w:rsidRPr="00322824">
        <w:rPr>
          <w:rFonts w:cs="Arial"/>
          <w:color w:val="365F91" w:themeColor="accent1" w:themeShade="BF"/>
          <w:szCs w:val="20"/>
        </w:rPr>
        <w:t>.1. SAIDI</w:t>
      </w:r>
      <w:bookmarkEnd w:id="8"/>
      <w:bookmarkEnd w:id="9"/>
    </w:p>
    <w:p w14:paraId="357E55F7" w14:textId="77777777" w:rsidR="00E5764F" w:rsidRPr="00972896" w:rsidRDefault="00E5764F" w:rsidP="00E23462">
      <w:pPr>
        <w:jc w:val="both"/>
        <w:rPr>
          <w:rFonts w:ascii="Arial" w:hAnsi="Arial" w:cs="Arial"/>
          <w:sz w:val="20"/>
          <w:szCs w:val="20"/>
        </w:rPr>
      </w:pPr>
      <w:r w:rsidRPr="00972896">
        <w:rPr>
          <w:rFonts w:ascii="Arial" w:hAnsi="Arial" w:cs="Arial"/>
          <w:sz w:val="20"/>
          <w:szCs w:val="20"/>
        </w:rPr>
        <w:t>The System Average Interr</w:t>
      </w:r>
      <w:r>
        <w:rPr>
          <w:rFonts w:ascii="Arial" w:hAnsi="Arial" w:cs="Arial"/>
          <w:sz w:val="20"/>
          <w:szCs w:val="20"/>
        </w:rPr>
        <w:t>uption Duration Index (SAIDI)</w:t>
      </w:r>
      <w:r w:rsidRPr="00972896">
        <w:rPr>
          <w:rFonts w:ascii="Arial" w:hAnsi="Arial" w:cs="Arial"/>
          <w:sz w:val="20"/>
          <w:szCs w:val="20"/>
        </w:rPr>
        <w:t xml:space="preserve"> is the average outage duration for each custome</w:t>
      </w:r>
      <w:r>
        <w:rPr>
          <w:rFonts w:ascii="Arial" w:hAnsi="Arial" w:cs="Arial"/>
          <w:sz w:val="20"/>
          <w:szCs w:val="20"/>
        </w:rPr>
        <w:t>r served, and is calculated as:</w:t>
      </w:r>
    </w:p>
    <w:p w14:paraId="4AB4B281" w14:textId="77777777" w:rsidR="00E5764F" w:rsidRPr="005B1FC2" w:rsidRDefault="00E5764F" w:rsidP="009C2B39">
      <w:pPr>
        <w:rPr>
          <w:rFonts w:ascii="Arial" w:hAnsi="Arial" w:cs="Arial"/>
          <w:sz w:val="20"/>
          <w:szCs w:val="20"/>
        </w:rPr>
      </w:pPr>
      <m:oMathPara>
        <m:oMath>
          <m:r>
            <w:rPr>
              <w:rFonts w:ascii="Cambria Math" w:hAnsi="Cambria Math" w:cs="Arial"/>
              <w:sz w:val="20"/>
              <w:szCs w:val="20"/>
            </w:rPr>
            <m:t>SAIDI=</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Ui*Ni</m:t>
                  </m:r>
                </m:e>
              </m:nary>
            </m:num>
            <m:den>
              <m:r>
                <w:rPr>
                  <w:rFonts w:ascii="Cambria Math" w:hAnsi="Cambria Math" w:cs="Arial"/>
                  <w:sz w:val="20"/>
                  <w:szCs w:val="20"/>
                </w:rPr>
                <m:t>Nt</m:t>
              </m:r>
            </m:den>
          </m:f>
        </m:oMath>
      </m:oMathPara>
    </w:p>
    <w:p w14:paraId="1130ED89" w14:textId="77777777" w:rsidR="00E5764F" w:rsidRPr="00972896" w:rsidRDefault="00E5764F" w:rsidP="00E23462">
      <w:pPr>
        <w:jc w:val="both"/>
        <w:rPr>
          <w:rFonts w:ascii="Arial" w:hAnsi="Arial" w:cs="Arial"/>
          <w:sz w:val="20"/>
          <w:szCs w:val="20"/>
        </w:rPr>
      </w:pPr>
      <w:proofErr w:type="gramStart"/>
      <w:r>
        <w:rPr>
          <w:rFonts w:ascii="Arial" w:hAnsi="Arial" w:cs="Arial"/>
          <w:sz w:val="20"/>
          <w:szCs w:val="20"/>
        </w:rPr>
        <w:t>where</w:t>
      </w:r>
      <w:proofErr w:type="gramEnd"/>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i</m:t>
            </m:r>
          </m:sub>
        </m:sSub>
      </m:oMath>
      <w:r w:rsidRPr="005B1FC2">
        <w:rPr>
          <w:rFonts w:ascii="Arial" w:hAnsi="Arial" w:cs="Arial"/>
          <w:sz w:val="20"/>
          <w:szCs w:val="20"/>
        </w:rPr>
        <w:t xml:space="preserve"> i</w:t>
      </w:r>
      <w:r>
        <w:rPr>
          <w:rFonts w:ascii="Arial" w:hAnsi="Arial" w:cs="Arial"/>
          <w:sz w:val="20"/>
          <w:szCs w:val="20"/>
        </w:rPr>
        <w:t xml:space="preserve">s the number of customers and </w:t>
      </w:r>
      <m:oMath>
        <m:sSub>
          <m:sSubPr>
            <m:ctrlPr>
              <w:rPr>
                <w:rFonts w:ascii="Cambria Math" w:hAnsi="Cambria Math" w:cs="Arial"/>
                <w:i/>
                <w:sz w:val="20"/>
                <w:szCs w:val="20"/>
              </w:rPr>
            </m:ctrlPr>
          </m:sSubPr>
          <m:e>
            <m:r>
              <w:rPr>
                <w:rFonts w:ascii="Cambria Math" w:hAnsi="Cambria Math" w:cs="Arial"/>
                <w:sz w:val="20"/>
                <w:szCs w:val="20"/>
              </w:rPr>
              <m:t>U</m:t>
            </m:r>
          </m:e>
          <m:sub>
            <m:r>
              <w:rPr>
                <w:rFonts w:ascii="Cambria Math" w:hAnsi="Cambria Math" w:cs="Arial"/>
                <w:sz w:val="20"/>
                <w:szCs w:val="20"/>
              </w:rPr>
              <m:t>i</m:t>
            </m:r>
          </m:sub>
        </m:sSub>
      </m:oMath>
      <w:r w:rsidRPr="005B1FC2">
        <w:rPr>
          <w:rFonts w:ascii="Arial" w:hAnsi="Arial" w:cs="Arial"/>
          <w:sz w:val="20"/>
          <w:szCs w:val="20"/>
        </w:rPr>
        <w:t xml:space="preserve"> is the annual outage time for location </w:t>
      </w:r>
      <w:r>
        <w:rPr>
          <w:rFonts w:ascii="Arial" w:hAnsi="Arial" w:cs="Arial"/>
          <w:sz w:val="20"/>
          <w:szCs w:val="20"/>
        </w:rPr>
        <w:t xml:space="preserve">i and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t</m:t>
            </m:r>
          </m:sub>
        </m:sSub>
      </m:oMath>
      <w:r>
        <w:rPr>
          <w:rFonts w:ascii="Arial" w:hAnsi="Arial" w:cs="Arial"/>
          <w:sz w:val="20"/>
          <w:szCs w:val="20"/>
        </w:rPr>
        <w:t xml:space="preserve"> </w:t>
      </w:r>
      <w:r w:rsidRPr="005B1FC2">
        <w:rPr>
          <w:rFonts w:ascii="Arial" w:hAnsi="Arial" w:cs="Arial"/>
          <w:sz w:val="20"/>
          <w:szCs w:val="20"/>
        </w:rPr>
        <w:t>is the total number of customers served</w:t>
      </w:r>
      <w:r>
        <w:rPr>
          <w:rFonts w:ascii="Arial" w:hAnsi="Arial" w:cs="Arial"/>
          <w:sz w:val="20"/>
          <w:szCs w:val="20"/>
        </w:rPr>
        <w:t>.</w:t>
      </w:r>
    </w:p>
    <w:p w14:paraId="1D155F1D" w14:textId="77777777" w:rsidR="00E5764F" w:rsidRDefault="00E5764F" w:rsidP="00E23462">
      <w:pPr>
        <w:jc w:val="both"/>
        <w:rPr>
          <w:rFonts w:ascii="Arial" w:hAnsi="Arial" w:cs="Arial"/>
          <w:sz w:val="20"/>
          <w:szCs w:val="20"/>
        </w:rPr>
      </w:pPr>
      <w:r w:rsidRPr="00972896">
        <w:rPr>
          <w:rFonts w:ascii="Arial" w:hAnsi="Arial" w:cs="Arial"/>
          <w:sz w:val="20"/>
          <w:szCs w:val="20"/>
        </w:rPr>
        <w:t>SAIDI is measured in units of time, often minutes or hours. It is usually measured over the course of a year</w:t>
      </w:r>
      <w:r>
        <w:rPr>
          <w:rFonts w:ascii="Arial" w:hAnsi="Arial" w:cs="Arial"/>
          <w:sz w:val="20"/>
          <w:szCs w:val="20"/>
        </w:rPr>
        <w:t>.</w:t>
      </w:r>
    </w:p>
    <w:p w14:paraId="437D624B" w14:textId="77777777" w:rsidR="0005112B" w:rsidRDefault="0005112B" w:rsidP="00E23462">
      <w:pPr>
        <w:jc w:val="both"/>
        <w:rPr>
          <w:rFonts w:ascii="Arial" w:hAnsi="Arial" w:cs="Arial"/>
          <w:sz w:val="20"/>
          <w:szCs w:val="20"/>
        </w:rPr>
      </w:pPr>
    </w:p>
    <w:p w14:paraId="3C30A4B9" w14:textId="77777777" w:rsidR="0005112B" w:rsidRDefault="0005112B" w:rsidP="00E23462">
      <w:pPr>
        <w:jc w:val="both"/>
        <w:rPr>
          <w:rFonts w:ascii="Arial" w:hAnsi="Arial" w:cs="Arial"/>
          <w:sz w:val="20"/>
          <w:szCs w:val="20"/>
        </w:rPr>
      </w:pPr>
    </w:p>
    <w:p w14:paraId="57EE93CE" w14:textId="529A7433" w:rsidR="00E5764F" w:rsidRPr="00307B81" w:rsidRDefault="00E5764F" w:rsidP="0029120A">
      <w:pPr>
        <w:pStyle w:val="Heading3"/>
        <w:spacing w:before="240" w:after="120"/>
        <w:jc w:val="both"/>
        <w:rPr>
          <w:rFonts w:cs="Arial"/>
          <w:color w:val="365F91" w:themeColor="accent1" w:themeShade="BF"/>
          <w:szCs w:val="20"/>
        </w:rPr>
      </w:pPr>
      <w:bookmarkStart w:id="10" w:name="_Toc39592966"/>
      <w:bookmarkStart w:id="11" w:name="_Toc41381462"/>
      <w:r>
        <w:rPr>
          <w:rFonts w:cs="Arial"/>
          <w:color w:val="365F91" w:themeColor="accent1" w:themeShade="BF"/>
          <w:szCs w:val="20"/>
        </w:rPr>
        <w:lastRenderedPageBreak/>
        <w:t>1</w:t>
      </w:r>
      <w:r w:rsidRPr="00307B81">
        <w:rPr>
          <w:rFonts w:cs="Arial"/>
          <w:color w:val="365F91" w:themeColor="accent1" w:themeShade="BF"/>
          <w:szCs w:val="20"/>
        </w:rPr>
        <w:t>.</w:t>
      </w:r>
      <w:r w:rsidR="00881D9D">
        <w:rPr>
          <w:rFonts w:cs="Arial"/>
          <w:color w:val="365F91" w:themeColor="accent1" w:themeShade="BF"/>
          <w:szCs w:val="20"/>
        </w:rPr>
        <w:t>2</w:t>
      </w:r>
      <w:r w:rsidRPr="00307B81">
        <w:rPr>
          <w:rFonts w:cs="Arial"/>
          <w:color w:val="365F91" w:themeColor="accent1" w:themeShade="BF"/>
          <w:szCs w:val="20"/>
        </w:rPr>
        <w:t>.2. SAIFI</w:t>
      </w:r>
      <w:bookmarkEnd w:id="10"/>
      <w:bookmarkEnd w:id="11"/>
    </w:p>
    <w:p w14:paraId="76A92F7B" w14:textId="77777777" w:rsidR="00E5764F" w:rsidRDefault="00E5764F" w:rsidP="00E23462">
      <w:pPr>
        <w:jc w:val="both"/>
        <w:rPr>
          <w:rFonts w:ascii="Arial" w:hAnsi="Arial" w:cs="Arial"/>
          <w:sz w:val="20"/>
          <w:szCs w:val="20"/>
        </w:rPr>
      </w:pPr>
      <w:r w:rsidRPr="006466C7">
        <w:rPr>
          <w:rFonts w:ascii="Arial" w:hAnsi="Arial" w:cs="Arial"/>
          <w:sz w:val="20"/>
          <w:szCs w:val="20"/>
        </w:rPr>
        <w:t>The System Average Interru</w:t>
      </w:r>
      <w:r>
        <w:rPr>
          <w:rFonts w:ascii="Arial" w:hAnsi="Arial" w:cs="Arial"/>
          <w:sz w:val="20"/>
          <w:szCs w:val="20"/>
        </w:rPr>
        <w:t>ption Frequency Index (SAIFI</w:t>
      </w:r>
      <w:proofErr w:type="gramStart"/>
      <w:r>
        <w:rPr>
          <w:rFonts w:ascii="Arial" w:hAnsi="Arial" w:cs="Arial"/>
          <w:sz w:val="20"/>
          <w:szCs w:val="20"/>
        </w:rPr>
        <w:t>)</w:t>
      </w:r>
      <w:r w:rsidRPr="006466C7">
        <w:rPr>
          <w:rFonts w:ascii="Arial" w:hAnsi="Arial" w:cs="Arial"/>
          <w:sz w:val="20"/>
          <w:szCs w:val="20"/>
        </w:rPr>
        <w:t xml:space="preserve">  is</w:t>
      </w:r>
      <w:proofErr w:type="gramEnd"/>
      <w:r w:rsidRPr="006466C7">
        <w:rPr>
          <w:rFonts w:ascii="Arial" w:hAnsi="Arial" w:cs="Arial"/>
          <w:sz w:val="20"/>
          <w:szCs w:val="20"/>
        </w:rPr>
        <w:t xml:space="preserve"> the average number of interruptions that a customer would experience, and is calculated as</w:t>
      </w:r>
      <w:r>
        <w:rPr>
          <w:rFonts w:ascii="Arial" w:hAnsi="Arial" w:cs="Arial"/>
          <w:sz w:val="20"/>
          <w:szCs w:val="20"/>
        </w:rPr>
        <w:t>:</w:t>
      </w:r>
    </w:p>
    <w:p w14:paraId="538F863B" w14:textId="77777777" w:rsidR="00E5764F" w:rsidRPr="00A23A57" w:rsidRDefault="00E5764F" w:rsidP="009C2B39">
      <w:pPr>
        <w:rPr>
          <w:rFonts w:ascii="Arial" w:eastAsiaTheme="minorEastAsia" w:hAnsi="Arial" w:cs="Arial"/>
          <w:sz w:val="20"/>
          <w:szCs w:val="20"/>
        </w:rPr>
      </w:pPr>
      <m:oMathPara>
        <m:oMath>
          <m:r>
            <w:rPr>
              <w:rFonts w:ascii="Cambria Math" w:hAnsi="Cambria Math" w:cs="Arial"/>
              <w:sz w:val="20"/>
              <w:szCs w:val="20"/>
            </w:rPr>
            <m:t>SAIFI=</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r>
                    <w:rPr>
                      <w:rFonts w:ascii="Cambria Math" w:hAnsi="Cambria Math" w:cs="Arial"/>
                      <w:sz w:val="20"/>
                      <w:szCs w:val="20"/>
                    </w:rPr>
                    <m:t>λi*Ni</m:t>
                  </m:r>
                </m:e>
              </m:nary>
            </m:num>
            <m:den>
              <m:r>
                <w:rPr>
                  <w:rFonts w:ascii="Cambria Math" w:hAnsi="Cambria Math" w:cs="Arial"/>
                  <w:sz w:val="20"/>
                  <w:szCs w:val="20"/>
                </w:rPr>
                <m:t>Nt</m:t>
              </m:r>
            </m:den>
          </m:f>
        </m:oMath>
      </m:oMathPara>
    </w:p>
    <w:p w14:paraId="441D6BB6" w14:textId="77777777" w:rsidR="00E5764F" w:rsidRDefault="00E5764F" w:rsidP="00E23462">
      <w:pPr>
        <w:jc w:val="both"/>
        <w:rPr>
          <w:rFonts w:ascii="Arial" w:hAnsi="Arial" w:cs="Arial"/>
          <w:sz w:val="20"/>
          <w:szCs w:val="20"/>
        </w:rPr>
      </w:pPr>
      <w:proofErr w:type="gramStart"/>
      <w:r>
        <w:rPr>
          <w:rFonts w:ascii="Arial" w:hAnsi="Arial" w:cs="Arial"/>
          <w:sz w:val="20"/>
          <w:szCs w:val="20"/>
        </w:rPr>
        <w:t>where</w:t>
      </w:r>
      <w:proofErr w:type="gramEnd"/>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λ</m:t>
            </m:r>
          </m:e>
          <m:sub>
            <m:r>
              <w:rPr>
                <w:rFonts w:ascii="Cambria Math" w:hAnsi="Cambria Math" w:cs="Arial"/>
                <w:sz w:val="20"/>
                <w:szCs w:val="20"/>
              </w:rPr>
              <m:t>i</m:t>
            </m:r>
          </m:sub>
        </m:sSub>
      </m:oMath>
      <w:r>
        <w:rPr>
          <w:rFonts w:ascii="Arial" w:hAnsi="Arial" w:cs="Arial"/>
          <w:sz w:val="20"/>
          <w:szCs w:val="20"/>
        </w:rPr>
        <w:t xml:space="preserve"> is the failure rate,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i</m:t>
            </m:r>
          </m:sub>
        </m:sSub>
      </m:oMath>
      <w:r w:rsidRPr="00976246">
        <w:rPr>
          <w:rFonts w:ascii="Arial" w:hAnsi="Arial" w:cs="Arial"/>
          <w:sz w:val="20"/>
          <w:szCs w:val="20"/>
        </w:rPr>
        <w:t xml:space="preserve"> is the number of customers for location i </w:t>
      </w:r>
      <w:r>
        <w:rPr>
          <w:rFonts w:ascii="Arial" w:hAnsi="Arial" w:cs="Arial"/>
          <w:sz w:val="20"/>
          <w:szCs w:val="20"/>
        </w:rPr>
        <w:t xml:space="preserve">and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t</m:t>
            </m:r>
          </m:sub>
        </m:sSub>
      </m:oMath>
      <w:r w:rsidRPr="00976246">
        <w:rPr>
          <w:rFonts w:ascii="Arial" w:hAnsi="Arial" w:cs="Arial"/>
          <w:sz w:val="20"/>
          <w:szCs w:val="20"/>
        </w:rPr>
        <w:t xml:space="preserve"> is the total number of customers served.</w:t>
      </w:r>
    </w:p>
    <w:p w14:paraId="37B9FCA2" w14:textId="69A895F4" w:rsidR="00E5764F" w:rsidRPr="00307B81" w:rsidRDefault="00E5764F" w:rsidP="0029120A">
      <w:pPr>
        <w:pStyle w:val="Heading3"/>
        <w:spacing w:before="240" w:after="120"/>
        <w:jc w:val="both"/>
        <w:rPr>
          <w:rFonts w:cs="Arial"/>
          <w:color w:val="365F91" w:themeColor="accent1" w:themeShade="BF"/>
          <w:szCs w:val="20"/>
        </w:rPr>
      </w:pPr>
      <w:bookmarkStart w:id="12" w:name="_Toc39592967"/>
      <w:bookmarkStart w:id="13" w:name="_Toc41381463"/>
      <w:r>
        <w:rPr>
          <w:rFonts w:cs="Arial"/>
          <w:color w:val="365F91" w:themeColor="accent1" w:themeShade="BF"/>
          <w:szCs w:val="20"/>
        </w:rPr>
        <w:t>1</w:t>
      </w:r>
      <w:r w:rsidR="00881D9D">
        <w:rPr>
          <w:rFonts w:cs="Arial"/>
          <w:color w:val="365F91" w:themeColor="accent1" w:themeShade="BF"/>
          <w:szCs w:val="20"/>
        </w:rPr>
        <w:t>.2</w:t>
      </w:r>
      <w:r w:rsidRPr="00307B81">
        <w:rPr>
          <w:rFonts w:cs="Arial"/>
          <w:color w:val="365F91" w:themeColor="accent1" w:themeShade="BF"/>
          <w:szCs w:val="20"/>
        </w:rPr>
        <w:t>.3. CAIDI</w:t>
      </w:r>
      <w:bookmarkEnd w:id="12"/>
      <w:bookmarkEnd w:id="13"/>
    </w:p>
    <w:p w14:paraId="751DB2AF" w14:textId="77777777" w:rsidR="00E5764F" w:rsidRDefault="00E5764F" w:rsidP="00E23462">
      <w:pPr>
        <w:jc w:val="both"/>
        <w:rPr>
          <w:rFonts w:ascii="Arial" w:hAnsi="Arial" w:cs="Arial"/>
          <w:sz w:val="20"/>
          <w:szCs w:val="20"/>
        </w:rPr>
      </w:pPr>
      <w:r w:rsidRPr="00CC45F6">
        <w:rPr>
          <w:rFonts w:ascii="Arial" w:hAnsi="Arial" w:cs="Arial"/>
          <w:sz w:val="20"/>
          <w:szCs w:val="20"/>
        </w:rPr>
        <w:t>The Customer Average Interruption Duration Index (CAIDI) is related to SAIDI and SAIFI, and is calculated as</w:t>
      </w:r>
      <w:r>
        <w:rPr>
          <w:rFonts w:ascii="Arial" w:hAnsi="Arial" w:cs="Arial"/>
          <w:sz w:val="20"/>
          <w:szCs w:val="20"/>
        </w:rPr>
        <w:t>:</w:t>
      </w:r>
    </w:p>
    <w:p w14:paraId="0F5CC9A1" w14:textId="77777777" w:rsidR="00E5764F" w:rsidRPr="00CC45F6" w:rsidRDefault="00E5764F" w:rsidP="009C2B39">
      <w:pPr>
        <w:rPr>
          <w:rFonts w:ascii="Arial" w:eastAsiaTheme="minorEastAsia" w:hAnsi="Arial" w:cs="Arial"/>
          <w:sz w:val="20"/>
          <w:szCs w:val="20"/>
        </w:rPr>
      </w:pPr>
      <m:oMathPara>
        <m:oMath>
          <m:r>
            <w:rPr>
              <w:rFonts w:ascii="Cambria Math" w:hAnsi="Cambria Math" w:cs="Arial"/>
              <w:sz w:val="20"/>
              <w:szCs w:val="20"/>
            </w:rPr>
            <m:t>CAIDI=</m:t>
          </m:r>
          <m:f>
            <m:fPr>
              <m:ctrlPr>
                <w:rPr>
                  <w:rFonts w:ascii="Cambria Math" w:hAnsi="Cambria Math" w:cs="Arial"/>
                  <w:i/>
                  <w:sz w:val="20"/>
                  <w:szCs w:val="20"/>
                </w:rPr>
              </m:ctrlPr>
            </m:fPr>
            <m:num>
              <m:r>
                <w:rPr>
                  <w:rFonts w:ascii="Cambria Math" w:hAnsi="Cambria Math" w:cs="Arial"/>
                  <w:sz w:val="20"/>
                  <w:szCs w:val="20"/>
                </w:rPr>
                <m:t>SAIDI</m:t>
              </m:r>
            </m:num>
            <m:den>
              <m:r>
                <w:rPr>
                  <w:rFonts w:ascii="Cambria Math" w:hAnsi="Cambria Math" w:cs="Arial"/>
                  <w:sz w:val="20"/>
                  <w:szCs w:val="20"/>
                </w:rPr>
                <m:t>SAIFI</m:t>
              </m:r>
            </m:den>
          </m:f>
        </m:oMath>
      </m:oMathPara>
    </w:p>
    <w:p w14:paraId="75AFE83F" w14:textId="77777777" w:rsidR="00E5764F" w:rsidRDefault="00E5764F" w:rsidP="00E23462">
      <w:pPr>
        <w:jc w:val="both"/>
        <w:rPr>
          <w:rFonts w:ascii="Arial" w:hAnsi="Arial" w:cs="Arial"/>
          <w:sz w:val="20"/>
          <w:szCs w:val="20"/>
        </w:rPr>
      </w:pPr>
      <w:r w:rsidRPr="00CC45F6">
        <w:rPr>
          <w:rFonts w:ascii="Arial" w:hAnsi="Arial" w:cs="Arial"/>
          <w:sz w:val="20"/>
          <w:szCs w:val="20"/>
        </w:rPr>
        <w:t>CAIDI gives the average outage duration that any given customer would experience. CAIDI can also be viewed as the aver</w:t>
      </w:r>
      <w:r>
        <w:rPr>
          <w:rFonts w:ascii="Arial" w:hAnsi="Arial" w:cs="Arial"/>
          <w:sz w:val="20"/>
          <w:szCs w:val="20"/>
        </w:rPr>
        <w:t xml:space="preserve">age restoration time. </w:t>
      </w:r>
      <w:r w:rsidRPr="00CC45F6">
        <w:rPr>
          <w:rFonts w:ascii="Arial" w:hAnsi="Arial" w:cs="Arial"/>
          <w:sz w:val="20"/>
          <w:szCs w:val="20"/>
        </w:rPr>
        <w:t>CAIDI is measured in units of time, often minutes or hours. It is usually measured over the course of a year</w:t>
      </w:r>
      <w:r>
        <w:rPr>
          <w:rFonts w:ascii="Arial" w:hAnsi="Arial" w:cs="Arial"/>
          <w:sz w:val="20"/>
          <w:szCs w:val="20"/>
        </w:rPr>
        <w:t>.</w:t>
      </w:r>
    </w:p>
    <w:p w14:paraId="2379A3A8" w14:textId="644BDF6C" w:rsidR="00E5764F" w:rsidRPr="000B6E2B" w:rsidRDefault="00881D9D" w:rsidP="0029120A">
      <w:pPr>
        <w:pStyle w:val="Heading3"/>
        <w:spacing w:before="240" w:after="120"/>
        <w:jc w:val="both"/>
        <w:rPr>
          <w:rFonts w:cs="Arial"/>
          <w:color w:val="365F91" w:themeColor="accent1" w:themeShade="BF"/>
          <w:szCs w:val="20"/>
        </w:rPr>
      </w:pPr>
      <w:bookmarkStart w:id="14" w:name="_Toc39592968"/>
      <w:bookmarkStart w:id="15" w:name="_Toc41381464"/>
      <w:r>
        <w:rPr>
          <w:rFonts w:cs="Arial"/>
          <w:color w:val="365F91" w:themeColor="accent1" w:themeShade="BF"/>
          <w:szCs w:val="20"/>
        </w:rPr>
        <w:t>1.2</w:t>
      </w:r>
      <w:r w:rsidR="00E5764F" w:rsidRPr="000B6E2B">
        <w:rPr>
          <w:rFonts w:cs="Arial"/>
          <w:color w:val="365F91" w:themeColor="accent1" w:themeShade="BF"/>
          <w:szCs w:val="20"/>
        </w:rPr>
        <w:t>.4 ENS</w:t>
      </w:r>
      <w:bookmarkEnd w:id="14"/>
      <w:bookmarkEnd w:id="15"/>
    </w:p>
    <w:p w14:paraId="0C88199C" w14:textId="77777777" w:rsidR="00E5764F" w:rsidRDefault="00E5764F" w:rsidP="00E23462">
      <w:pPr>
        <w:jc w:val="both"/>
        <w:rPr>
          <w:rFonts w:ascii="Arial" w:hAnsi="Arial" w:cs="Arial"/>
          <w:sz w:val="20"/>
          <w:szCs w:val="20"/>
        </w:rPr>
      </w:pPr>
      <w:r w:rsidRPr="008B0AC2">
        <w:rPr>
          <w:rFonts w:ascii="Arial" w:hAnsi="Arial" w:cs="Arial"/>
          <w:sz w:val="20"/>
          <w:szCs w:val="20"/>
        </w:rPr>
        <w:t>E</w:t>
      </w:r>
      <w:r>
        <w:rPr>
          <w:rFonts w:ascii="Arial" w:hAnsi="Arial" w:cs="Arial"/>
          <w:sz w:val="20"/>
          <w:szCs w:val="20"/>
        </w:rPr>
        <w:t>nergy Not Supplied is t</w:t>
      </w:r>
      <w:r w:rsidRPr="008B0AC2">
        <w:rPr>
          <w:rFonts w:ascii="Arial" w:hAnsi="Arial" w:cs="Arial"/>
          <w:sz w:val="20"/>
          <w:szCs w:val="20"/>
        </w:rPr>
        <w:t>he to</w:t>
      </w:r>
      <w:r>
        <w:rPr>
          <w:rFonts w:ascii="Arial" w:hAnsi="Arial" w:cs="Arial"/>
          <w:sz w:val="20"/>
          <w:szCs w:val="20"/>
        </w:rPr>
        <w:t>tal v</w:t>
      </w:r>
      <w:r w:rsidRPr="000B6E2B">
        <w:rPr>
          <w:rFonts w:ascii="Arial" w:hAnsi="Arial" w:cs="Arial"/>
          <w:sz w:val="20"/>
          <w:szCs w:val="20"/>
        </w:rPr>
        <w:t>olume of energy that is not delivered to customers as a result of faults or failures on the network</w:t>
      </w:r>
      <w:r>
        <w:rPr>
          <w:rFonts w:ascii="Arial" w:hAnsi="Arial" w:cs="Arial"/>
          <w:sz w:val="20"/>
          <w:szCs w:val="20"/>
        </w:rPr>
        <w:t xml:space="preserve">. The fact that </w:t>
      </w:r>
      <w:r w:rsidRPr="008B0AC2">
        <w:rPr>
          <w:rFonts w:ascii="Arial" w:hAnsi="Arial" w:cs="Arial"/>
          <w:sz w:val="20"/>
          <w:szCs w:val="20"/>
        </w:rPr>
        <w:t>there is no energy cons</w:t>
      </w:r>
      <w:r>
        <w:rPr>
          <w:rFonts w:ascii="Arial" w:hAnsi="Arial" w:cs="Arial"/>
          <w:sz w:val="20"/>
          <w:szCs w:val="20"/>
        </w:rPr>
        <w:t xml:space="preserve">umption during the interruption </w:t>
      </w:r>
      <w:r w:rsidRPr="008B0AC2">
        <w:rPr>
          <w:rFonts w:ascii="Arial" w:hAnsi="Arial" w:cs="Arial"/>
          <w:sz w:val="20"/>
          <w:szCs w:val="20"/>
        </w:rPr>
        <w:t xml:space="preserve">makes it </w:t>
      </w:r>
      <w:r>
        <w:rPr>
          <w:rFonts w:ascii="Arial" w:hAnsi="Arial" w:cs="Arial"/>
          <w:sz w:val="20"/>
          <w:szCs w:val="20"/>
        </w:rPr>
        <w:t>difficult</w:t>
      </w:r>
      <w:r w:rsidRPr="008B0AC2">
        <w:rPr>
          <w:rFonts w:ascii="Arial" w:hAnsi="Arial" w:cs="Arial"/>
          <w:sz w:val="20"/>
          <w:szCs w:val="20"/>
        </w:rPr>
        <w:t xml:space="preserve"> to measure this indicator</w:t>
      </w:r>
      <w:r>
        <w:rPr>
          <w:rFonts w:ascii="Arial" w:hAnsi="Arial" w:cs="Arial"/>
          <w:sz w:val="20"/>
          <w:szCs w:val="20"/>
        </w:rPr>
        <w:t xml:space="preserve"> and it is estimated. The estimation methods are different, depending on the aggregation level and in general can be calculated as: </w:t>
      </w:r>
    </w:p>
    <w:p w14:paraId="5C4B2447" w14:textId="77777777" w:rsidR="00E5764F" w:rsidRDefault="00E5764F" w:rsidP="009C2B39">
      <w:pPr>
        <w:rPr>
          <w:rFonts w:ascii="Arial" w:hAnsi="Arial" w:cs="Arial"/>
          <w:sz w:val="20"/>
          <w:szCs w:val="20"/>
        </w:rPr>
      </w:pPr>
      <m:oMathPara>
        <m:oMath>
          <m:r>
            <w:rPr>
              <w:rFonts w:ascii="Cambria Math" w:hAnsi="Cambria Math" w:cs="Arial"/>
              <w:sz w:val="20"/>
              <w:szCs w:val="20"/>
            </w:rPr>
            <m:t>ENS=SAIDI*</m:t>
          </m:r>
          <m:f>
            <m:fPr>
              <m:ctrlPr>
                <w:rPr>
                  <w:rFonts w:ascii="Cambria Math" w:hAnsi="Cambria Math" w:cs="Arial"/>
                  <w:i/>
                  <w:sz w:val="20"/>
                  <w:szCs w:val="20"/>
                </w:rPr>
              </m:ctrlPr>
            </m:fPr>
            <m:num>
              <m:r>
                <w:rPr>
                  <w:rFonts w:ascii="Cambria Math" w:hAnsi="Cambria Math" w:cs="Arial"/>
                  <w:sz w:val="20"/>
                  <w:szCs w:val="20"/>
                </w:rPr>
                <m:t>W</m:t>
              </m:r>
            </m:num>
            <m:den>
              <m:r>
                <w:rPr>
                  <w:rFonts w:ascii="Cambria Math" w:hAnsi="Cambria Math" w:cs="Arial"/>
                  <w:sz w:val="20"/>
                  <w:szCs w:val="20"/>
                </w:rPr>
                <m:t>t</m:t>
              </m:r>
            </m:den>
          </m:f>
        </m:oMath>
      </m:oMathPara>
    </w:p>
    <w:p w14:paraId="49BB90E2" w14:textId="77777777" w:rsidR="00E5764F" w:rsidRDefault="00E5764F" w:rsidP="00E23462">
      <w:pPr>
        <w:jc w:val="both"/>
        <w:rPr>
          <w:rFonts w:ascii="Arial" w:hAnsi="Arial" w:cs="Arial"/>
          <w:sz w:val="20"/>
          <w:szCs w:val="20"/>
        </w:rPr>
      </w:pPr>
      <w:r>
        <w:rPr>
          <w:rFonts w:ascii="Arial" w:hAnsi="Arial" w:cs="Arial"/>
          <w:sz w:val="20"/>
          <w:szCs w:val="20"/>
        </w:rPr>
        <w:t xml:space="preserve">Where </w:t>
      </w:r>
      <w:r w:rsidRPr="000B6E2B">
        <w:rPr>
          <w:rFonts w:ascii="Arial" w:hAnsi="Arial" w:cs="Arial"/>
          <w:i/>
          <w:sz w:val="20"/>
          <w:szCs w:val="20"/>
        </w:rPr>
        <w:t>W</w:t>
      </w:r>
      <w:r>
        <w:rPr>
          <w:rFonts w:ascii="Arial" w:hAnsi="Arial" w:cs="Arial"/>
          <w:sz w:val="20"/>
          <w:szCs w:val="20"/>
        </w:rPr>
        <w:t xml:space="preserve"> is energy supplied over the observed period and </w:t>
      </w:r>
      <w:r w:rsidRPr="000B6E2B">
        <w:rPr>
          <w:rFonts w:ascii="Arial" w:hAnsi="Arial" w:cs="Arial"/>
          <w:i/>
          <w:sz w:val="20"/>
          <w:szCs w:val="20"/>
        </w:rPr>
        <w:t>t</w:t>
      </w:r>
      <w:r>
        <w:rPr>
          <w:rFonts w:ascii="Arial" w:hAnsi="Arial" w:cs="Arial"/>
          <w:sz w:val="20"/>
          <w:szCs w:val="20"/>
        </w:rPr>
        <w:t xml:space="preserve"> is duration of period in hours. This indicator can be used to calculate the costs of outage (CENS – cost of energy not supplied), used as a basis for setting reward and penalty in incentive based regulation. </w:t>
      </w:r>
    </w:p>
    <w:p w14:paraId="37BC5C2A" w14:textId="3ADE1A96" w:rsidR="00E5764F" w:rsidRPr="00307B81" w:rsidRDefault="00881D9D" w:rsidP="00807011">
      <w:pPr>
        <w:pStyle w:val="Heading2"/>
        <w:spacing w:before="360" w:after="240"/>
        <w:jc w:val="both"/>
        <w:rPr>
          <w:rFonts w:cs="Arial"/>
          <w:szCs w:val="24"/>
        </w:rPr>
      </w:pPr>
      <w:bookmarkStart w:id="16" w:name="_Toc34924369"/>
      <w:bookmarkStart w:id="17" w:name="_Toc34924370"/>
      <w:bookmarkStart w:id="18" w:name="_Toc34924371"/>
      <w:bookmarkStart w:id="19" w:name="_Toc34924372"/>
      <w:bookmarkStart w:id="20" w:name="_Toc41381465"/>
      <w:bookmarkEnd w:id="16"/>
      <w:bookmarkEnd w:id="17"/>
      <w:bookmarkEnd w:id="18"/>
      <w:bookmarkEnd w:id="19"/>
      <w:r>
        <w:rPr>
          <w:rFonts w:cs="Arial"/>
          <w:szCs w:val="24"/>
        </w:rPr>
        <w:t>1.3.</w:t>
      </w:r>
      <w:r w:rsidR="00E5764F" w:rsidRPr="00307B81">
        <w:rPr>
          <w:rFonts w:cs="Arial"/>
          <w:szCs w:val="24"/>
        </w:rPr>
        <w:t xml:space="preserve"> </w:t>
      </w:r>
      <w:bookmarkStart w:id="21" w:name="_Toc39592969"/>
      <w:r w:rsidR="00E5764F" w:rsidRPr="00307B81">
        <w:rPr>
          <w:rFonts w:cs="Arial"/>
          <w:szCs w:val="24"/>
        </w:rPr>
        <w:t>MONITORING OF INTERRUPTIONS AND INDICATORS FOR CONTINUITY OF SUPPLY</w:t>
      </w:r>
      <w:bookmarkEnd w:id="20"/>
      <w:bookmarkEnd w:id="21"/>
    </w:p>
    <w:p w14:paraId="502881BC" w14:textId="77777777" w:rsidR="00E5764F" w:rsidRPr="00D34089" w:rsidRDefault="00E5764F" w:rsidP="00E23462">
      <w:pPr>
        <w:spacing w:after="120"/>
        <w:jc w:val="both"/>
        <w:rPr>
          <w:rFonts w:ascii="Arial" w:hAnsi="Arial" w:cs="Arial"/>
          <w:sz w:val="20"/>
          <w:szCs w:val="20"/>
        </w:rPr>
      </w:pPr>
      <w:r w:rsidRPr="00D34089">
        <w:rPr>
          <w:rFonts w:ascii="Arial" w:hAnsi="Arial" w:cs="Arial"/>
          <w:sz w:val="20"/>
          <w:szCs w:val="20"/>
        </w:rPr>
        <w:t>Continuity of supply refers to the availability of electricity</w:t>
      </w:r>
      <w:r>
        <w:rPr>
          <w:rFonts w:ascii="Arial" w:hAnsi="Arial" w:cs="Arial"/>
          <w:sz w:val="20"/>
          <w:szCs w:val="20"/>
        </w:rPr>
        <w:t xml:space="preserve"> </w:t>
      </w:r>
      <w:r w:rsidRPr="00D34089">
        <w:rPr>
          <w:rFonts w:ascii="Arial" w:hAnsi="Arial" w:cs="Arial"/>
          <w:sz w:val="20"/>
          <w:szCs w:val="20"/>
        </w:rPr>
        <w:t>to all network users. All cou</w:t>
      </w:r>
      <w:r>
        <w:rPr>
          <w:rFonts w:ascii="Arial" w:hAnsi="Arial" w:cs="Arial"/>
          <w:sz w:val="20"/>
          <w:szCs w:val="20"/>
        </w:rPr>
        <w:t>ntries that participated in 6</w:t>
      </w:r>
      <w:r w:rsidRPr="00D651BC">
        <w:rPr>
          <w:rFonts w:ascii="Arial" w:hAnsi="Arial" w:cs="Arial"/>
          <w:sz w:val="20"/>
          <w:szCs w:val="20"/>
          <w:vertAlign w:val="superscript"/>
        </w:rPr>
        <w:t>th</w:t>
      </w:r>
      <w:r>
        <w:rPr>
          <w:rFonts w:ascii="Arial" w:hAnsi="Arial" w:cs="Arial"/>
          <w:sz w:val="20"/>
          <w:szCs w:val="20"/>
        </w:rPr>
        <w:t xml:space="preserve"> CEER </w:t>
      </w:r>
      <w:r w:rsidRPr="00D34089">
        <w:rPr>
          <w:rFonts w:ascii="Arial" w:hAnsi="Arial" w:cs="Arial"/>
          <w:sz w:val="20"/>
          <w:szCs w:val="20"/>
        </w:rPr>
        <w:t>Benchmarking Report stated that they monitor continuity</w:t>
      </w:r>
      <w:r>
        <w:rPr>
          <w:rFonts w:ascii="Arial" w:hAnsi="Arial" w:cs="Arial"/>
          <w:sz w:val="20"/>
          <w:szCs w:val="20"/>
        </w:rPr>
        <w:t xml:space="preserve"> </w:t>
      </w:r>
      <w:r w:rsidRPr="00D34089">
        <w:rPr>
          <w:rFonts w:ascii="Arial" w:hAnsi="Arial" w:cs="Arial"/>
          <w:sz w:val="20"/>
          <w:szCs w:val="20"/>
        </w:rPr>
        <w:t>of supply in their electricity networks. However, there</w:t>
      </w:r>
      <w:r>
        <w:rPr>
          <w:rFonts w:ascii="Arial" w:hAnsi="Arial" w:cs="Arial"/>
          <w:sz w:val="20"/>
          <w:szCs w:val="20"/>
        </w:rPr>
        <w:t xml:space="preserve"> </w:t>
      </w:r>
      <w:r w:rsidRPr="00D34089">
        <w:rPr>
          <w:rFonts w:ascii="Arial" w:hAnsi="Arial" w:cs="Arial"/>
          <w:sz w:val="20"/>
          <w:szCs w:val="20"/>
        </w:rPr>
        <w:t>are significant differences in monitoring across the EU</w:t>
      </w:r>
      <w:r>
        <w:rPr>
          <w:rFonts w:ascii="Arial" w:hAnsi="Arial" w:cs="Arial"/>
          <w:sz w:val="20"/>
          <w:szCs w:val="20"/>
        </w:rPr>
        <w:t xml:space="preserve"> </w:t>
      </w:r>
      <w:r w:rsidRPr="00D34089">
        <w:rPr>
          <w:rFonts w:ascii="Arial" w:hAnsi="Arial" w:cs="Arial"/>
          <w:sz w:val="20"/>
          <w:szCs w:val="20"/>
        </w:rPr>
        <w:t>Member States.</w:t>
      </w:r>
    </w:p>
    <w:p w14:paraId="3D05F844" w14:textId="19CC530A" w:rsidR="00E5764F" w:rsidRDefault="00E5764F" w:rsidP="00E23462">
      <w:pPr>
        <w:spacing w:after="120"/>
        <w:jc w:val="both"/>
        <w:rPr>
          <w:rFonts w:ascii="Arial" w:hAnsi="Arial" w:cs="Arial"/>
          <w:sz w:val="20"/>
          <w:szCs w:val="20"/>
        </w:rPr>
      </w:pPr>
      <w:r w:rsidRPr="00D34089">
        <w:rPr>
          <w:rFonts w:ascii="Arial" w:hAnsi="Arial" w:cs="Arial"/>
          <w:sz w:val="20"/>
          <w:szCs w:val="20"/>
        </w:rPr>
        <w:t>Differences arise in the type of interruptions monitored,</w:t>
      </w:r>
      <w:r>
        <w:rPr>
          <w:rFonts w:ascii="Arial" w:hAnsi="Arial" w:cs="Arial"/>
          <w:sz w:val="20"/>
          <w:szCs w:val="20"/>
        </w:rPr>
        <w:t xml:space="preserve"> </w:t>
      </w:r>
      <w:r w:rsidRPr="00D34089">
        <w:rPr>
          <w:rFonts w:ascii="Arial" w:hAnsi="Arial" w:cs="Arial"/>
          <w:sz w:val="20"/>
          <w:szCs w:val="20"/>
        </w:rPr>
        <w:t>the reported level of detail as well as the interpretation</w:t>
      </w:r>
      <w:r>
        <w:rPr>
          <w:rFonts w:ascii="Arial" w:hAnsi="Arial" w:cs="Arial"/>
          <w:sz w:val="20"/>
          <w:szCs w:val="20"/>
        </w:rPr>
        <w:t xml:space="preserve"> </w:t>
      </w:r>
      <w:r w:rsidRPr="00D34089">
        <w:rPr>
          <w:rFonts w:ascii="Arial" w:hAnsi="Arial" w:cs="Arial"/>
          <w:sz w:val="20"/>
          <w:szCs w:val="20"/>
        </w:rPr>
        <w:t>of various indicators. This section presents the methods</w:t>
      </w:r>
      <w:r>
        <w:rPr>
          <w:rFonts w:ascii="Arial" w:hAnsi="Arial" w:cs="Arial"/>
          <w:sz w:val="20"/>
          <w:szCs w:val="20"/>
        </w:rPr>
        <w:t xml:space="preserve"> </w:t>
      </w:r>
      <w:r w:rsidRPr="00D34089">
        <w:rPr>
          <w:rFonts w:ascii="Arial" w:hAnsi="Arial" w:cs="Arial"/>
          <w:sz w:val="20"/>
          <w:szCs w:val="20"/>
        </w:rPr>
        <w:t>used for monitoring in different countries.</w:t>
      </w:r>
    </w:p>
    <w:p w14:paraId="291222EB" w14:textId="288F2D13" w:rsidR="00E5764F" w:rsidRDefault="00E5764F" w:rsidP="00E23462">
      <w:pPr>
        <w:spacing w:after="120"/>
        <w:jc w:val="both"/>
        <w:rPr>
          <w:rFonts w:ascii="Arial" w:hAnsi="Arial" w:cs="Arial"/>
          <w:sz w:val="20"/>
          <w:szCs w:val="20"/>
        </w:rPr>
      </w:pPr>
      <w:r w:rsidRPr="00D34089">
        <w:rPr>
          <w:rFonts w:ascii="Arial" w:hAnsi="Arial" w:cs="Arial"/>
          <w:sz w:val="20"/>
          <w:szCs w:val="20"/>
        </w:rPr>
        <w:t>In</w:t>
      </w:r>
      <w:r>
        <w:rPr>
          <w:rFonts w:ascii="Arial" w:hAnsi="Arial" w:cs="Arial"/>
          <w:sz w:val="20"/>
          <w:szCs w:val="20"/>
        </w:rPr>
        <w:t xml:space="preserve"> the following table</w:t>
      </w:r>
      <w:r w:rsidRPr="00D34089">
        <w:rPr>
          <w:rFonts w:ascii="Arial" w:hAnsi="Arial" w:cs="Arial"/>
          <w:sz w:val="20"/>
          <w:szCs w:val="20"/>
        </w:rPr>
        <w:t>, definitions of interruptions</w:t>
      </w:r>
      <w:r>
        <w:rPr>
          <w:rFonts w:ascii="Arial" w:hAnsi="Arial" w:cs="Arial"/>
          <w:sz w:val="20"/>
          <w:szCs w:val="20"/>
        </w:rPr>
        <w:t xml:space="preserve"> </w:t>
      </w:r>
      <w:r w:rsidRPr="00D34089">
        <w:rPr>
          <w:rFonts w:ascii="Arial" w:hAnsi="Arial" w:cs="Arial"/>
          <w:sz w:val="20"/>
          <w:szCs w:val="20"/>
        </w:rPr>
        <w:t>of different duration are reported for various countries. It is</w:t>
      </w:r>
      <w:r>
        <w:rPr>
          <w:rFonts w:ascii="Arial" w:hAnsi="Arial" w:cs="Arial"/>
          <w:sz w:val="20"/>
          <w:szCs w:val="20"/>
        </w:rPr>
        <w:t xml:space="preserve"> </w:t>
      </w:r>
      <w:r w:rsidRPr="00D34089">
        <w:rPr>
          <w:rFonts w:ascii="Arial" w:hAnsi="Arial" w:cs="Arial"/>
          <w:sz w:val="20"/>
          <w:szCs w:val="20"/>
        </w:rPr>
        <w:t>important to note that some countries do not define all</w:t>
      </w:r>
      <w:r>
        <w:rPr>
          <w:rFonts w:ascii="Arial" w:hAnsi="Arial" w:cs="Arial"/>
          <w:sz w:val="20"/>
          <w:szCs w:val="20"/>
        </w:rPr>
        <w:t xml:space="preserve"> </w:t>
      </w:r>
      <w:r w:rsidRPr="00D34089">
        <w:rPr>
          <w:rFonts w:ascii="Arial" w:hAnsi="Arial" w:cs="Arial"/>
          <w:sz w:val="20"/>
          <w:szCs w:val="20"/>
        </w:rPr>
        <w:t>types of interruptions, such as transient, while others</w:t>
      </w:r>
      <w:r>
        <w:rPr>
          <w:rFonts w:ascii="Arial" w:hAnsi="Arial" w:cs="Arial"/>
          <w:sz w:val="20"/>
          <w:szCs w:val="20"/>
        </w:rPr>
        <w:t xml:space="preserve"> </w:t>
      </w:r>
      <w:r w:rsidRPr="00D34089">
        <w:rPr>
          <w:rFonts w:ascii="Arial" w:hAnsi="Arial" w:cs="Arial"/>
          <w:sz w:val="20"/>
          <w:szCs w:val="20"/>
        </w:rPr>
        <w:t>consider transient interruptions to be included in short</w:t>
      </w:r>
      <w:r>
        <w:rPr>
          <w:rFonts w:ascii="Arial" w:hAnsi="Arial" w:cs="Arial"/>
          <w:sz w:val="20"/>
          <w:szCs w:val="20"/>
        </w:rPr>
        <w:t xml:space="preserve"> </w:t>
      </w:r>
      <w:r w:rsidRPr="00D34089">
        <w:rPr>
          <w:rFonts w:ascii="Arial" w:hAnsi="Arial" w:cs="Arial"/>
          <w:sz w:val="20"/>
          <w:szCs w:val="20"/>
        </w:rPr>
        <w:t>interruptions.</w:t>
      </w:r>
    </w:p>
    <w:p w14:paraId="37D25F86" w14:textId="5A720387" w:rsidR="00E5764F" w:rsidRDefault="002361DC" w:rsidP="009C2B39">
      <w:r>
        <w:rPr>
          <w:noProof/>
          <w:lang w:val="sr-Cyrl-RS" w:eastAsia="sr-Cyrl-RS"/>
        </w:rPr>
        <w:lastRenderedPageBreak/>
        <w:drawing>
          <wp:inline distT="0" distB="0" distL="0" distR="0" wp14:anchorId="16FA14F1" wp14:editId="493D2455">
            <wp:extent cx="4572000" cy="28384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A75C77" w14:textId="59F9F771" w:rsidR="00E5764F" w:rsidRDefault="00E5764F" w:rsidP="009C2B39">
      <w:pPr>
        <w:rPr>
          <w:rStyle w:val="Emphasis"/>
          <w:rFonts w:cs="Arial"/>
          <w:b/>
          <w:szCs w:val="20"/>
        </w:rPr>
      </w:pPr>
      <w:bookmarkStart w:id="22" w:name="_Toc39592988"/>
      <w:bookmarkStart w:id="23" w:name="_Toc41336442"/>
      <w:r w:rsidRPr="00DE3420">
        <w:rPr>
          <w:b/>
        </w:rPr>
        <w:t xml:space="preserve">Figure </w:t>
      </w:r>
      <w:r w:rsidR="00323DD6" w:rsidRPr="00DE3420">
        <w:rPr>
          <w:b/>
        </w:rPr>
        <w:fldChar w:fldCharType="begin"/>
      </w:r>
      <w:r w:rsidR="00323DD6" w:rsidRPr="00DE3420">
        <w:rPr>
          <w:b/>
        </w:rPr>
        <w:instrText xml:space="preserve"> SEQ Figure \* ARABIC </w:instrText>
      </w:r>
      <w:r w:rsidR="00323DD6" w:rsidRPr="00DE3420">
        <w:rPr>
          <w:b/>
        </w:rPr>
        <w:fldChar w:fldCharType="separate"/>
      </w:r>
      <w:r w:rsidR="00C774EB">
        <w:rPr>
          <w:b/>
          <w:noProof/>
        </w:rPr>
        <w:t>1</w:t>
      </w:r>
      <w:r w:rsidR="00323DD6" w:rsidRPr="00DE3420">
        <w:rPr>
          <w:b/>
          <w:noProof/>
        </w:rPr>
        <w:fldChar w:fldCharType="end"/>
      </w:r>
      <w:r w:rsidRPr="006712A2">
        <w:rPr>
          <w:i/>
        </w:rPr>
        <w:t xml:space="preserve"> </w:t>
      </w:r>
      <w:r w:rsidRPr="00DE3420">
        <w:rPr>
          <w:rStyle w:val="Emphasis"/>
          <w:iCs w:val="0"/>
        </w:rPr>
        <w:t>Definitions</w:t>
      </w:r>
      <w:r w:rsidRPr="00DE3420">
        <w:rPr>
          <w:rStyle w:val="Emphasis"/>
          <w:rFonts w:cs="Arial"/>
          <w:szCs w:val="20"/>
        </w:rPr>
        <w:t xml:space="preserve"> of long, short and transient interruptions</w:t>
      </w:r>
      <w:r>
        <w:rPr>
          <w:rStyle w:val="FootnoteReference"/>
          <w:rFonts w:cs="Arial"/>
          <w:b/>
          <w:i/>
          <w:iCs/>
          <w:szCs w:val="20"/>
        </w:rPr>
        <w:footnoteReference w:id="6"/>
      </w:r>
      <w:bookmarkEnd w:id="22"/>
      <w:bookmarkEnd w:id="23"/>
    </w:p>
    <w:p w14:paraId="5B931154" w14:textId="7A4BFEF5" w:rsidR="00E5764F" w:rsidRPr="00D34A9E" w:rsidRDefault="00E5764F" w:rsidP="00E23462">
      <w:pPr>
        <w:spacing w:after="120"/>
        <w:jc w:val="both"/>
        <w:rPr>
          <w:rFonts w:ascii="Arial" w:hAnsi="Arial" w:cs="Arial"/>
          <w:sz w:val="20"/>
          <w:szCs w:val="20"/>
        </w:rPr>
      </w:pPr>
      <w:r w:rsidRPr="00D34A9E">
        <w:rPr>
          <w:rFonts w:ascii="Arial" w:hAnsi="Arial" w:cs="Arial"/>
          <w:sz w:val="20"/>
          <w:szCs w:val="20"/>
        </w:rPr>
        <w:t>As illustrated</w:t>
      </w:r>
      <w:r>
        <w:rPr>
          <w:rFonts w:ascii="Arial" w:hAnsi="Arial" w:cs="Arial"/>
          <w:sz w:val="20"/>
          <w:szCs w:val="20"/>
        </w:rPr>
        <w:t xml:space="preserve"> above</w:t>
      </w:r>
      <w:r w:rsidRPr="00D34A9E">
        <w:rPr>
          <w:rFonts w:ascii="Arial" w:hAnsi="Arial" w:cs="Arial"/>
          <w:sz w:val="20"/>
          <w:szCs w:val="20"/>
        </w:rPr>
        <w:t>, a</w:t>
      </w:r>
      <w:r>
        <w:rPr>
          <w:rFonts w:ascii="Arial" w:hAnsi="Arial" w:cs="Arial"/>
          <w:sz w:val="20"/>
          <w:szCs w:val="20"/>
        </w:rPr>
        <w:t xml:space="preserve">bout half of the surveyed </w:t>
      </w:r>
      <w:r w:rsidR="00627EBE">
        <w:rPr>
          <w:rFonts w:ascii="Arial" w:hAnsi="Arial" w:cs="Arial"/>
          <w:sz w:val="20"/>
          <w:szCs w:val="20"/>
        </w:rPr>
        <w:t>The European Economic Area (</w:t>
      </w:r>
      <w:r>
        <w:rPr>
          <w:rFonts w:ascii="Arial" w:hAnsi="Arial" w:cs="Arial"/>
          <w:sz w:val="20"/>
          <w:szCs w:val="20"/>
        </w:rPr>
        <w:t>EEA</w:t>
      </w:r>
      <w:r w:rsidR="00627EBE">
        <w:rPr>
          <w:rFonts w:ascii="Arial" w:hAnsi="Arial" w:cs="Arial"/>
          <w:sz w:val="20"/>
          <w:szCs w:val="20"/>
        </w:rPr>
        <w:t>)</w:t>
      </w:r>
      <w:r>
        <w:rPr>
          <w:rFonts w:ascii="Arial" w:hAnsi="Arial" w:cs="Arial"/>
          <w:sz w:val="20"/>
          <w:szCs w:val="20"/>
        </w:rPr>
        <w:t xml:space="preserve"> countries make </w:t>
      </w:r>
      <w:r w:rsidRPr="00D34A9E">
        <w:rPr>
          <w:rFonts w:ascii="Arial" w:hAnsi="Arial" w:cs="Arial"/>
          <w:sz w:val="20"/>
          <w:szCs w:val="20"/>
        </w:rPr>
        <w:t>no distinction between long and short interruptions.</w:t>
      </w:r>
    </w:p>
    <w:p w14:paraId="340CA406" w14:textId="77777777" w:rsidR="00E5764F" w:rsidRDefault="00E5764F" w:rsidP="00E23462">
      <w:pPr>
        <w:spacing w:after="120"/>
        <w:jc w:val="both"/>
        <w:rPr>
          <w:rFonts w:ascii="Arial" w:hAnsi="Arial" w:cs="Arial"/>
          <w:sz w:val="20"/>
          <w:szCs w:val="20"/>
        </w:rPr>
      </w:pPr>
      <w:r w:rsidRPr="00D34A9E">
        <w:rPr>
          <w:rFonts w:ascii="Arial" w:hAnsi="Arial" w:cs="Arial"/>
          <w:sz w:val="20"/>
          <w:szCs w:val="20"/>
        </w:rPr>
        <w:t>Additionally, few countries diff</w:t>
      </w:r>
      <w:r>
        <w:rPr>
          <w:rFonts w:ascii="Arial" w:hAnsi="Arial" w:cs="Arial"/>
          <w:sz w:val="20"/>
          <w:szCs w:val="20"/>
        </w:rPr>
        <w:t xml:space="preserve">erentiate between interruptions </w:t>
      </w:r>
      <w:r w:rsidRPr="00D34A9E">
        <w:rPr>
          <w:rFonts w:ascii="Arial" w:hAnsi="Arial" w:cs="Arial"/>
          <w:sz w:val="20"/>
          <w:szCs w:val="20"/>
        </w:rPr>
        <w:t>lasting less tha</w:t>
      </w:r>
      <w:r>
        <w:rPr>
          <w:rFonts w:ascii="Arial" w:hAnsi="Arial" w:cs="Arial"/>
          <w:sz w:val="20"/>
          <w:szCs w:val="20"/>
        </w:rPr>
        <w:t xml:space="preserve">n 1 second (or similar values), </w:t>
      </w:r>
      <w:r w:rsidRPr="00D34A9E">
        <w:rPr>
          <w:rFonts w:ascii="Arial" w:hAnsi="Arial" w:cs="Arial"/>
          <w:sz w:val="20"/>
          <w:szCs w:val="20"/>
        </w:rPr>
        <w:t>known as transient interrup</w:t>
      </w:r>
      <w:r>
        <w:rPr>
          <w:rFonts w:ascii="Arial" w:hAnsi="Arial" w:cs="Arial"/>
          <w:sz w:val="20"/>
          <w:szCs w:val="20"/>
        </w:rPr>
        <w:t xml:space="preserve">tions, and those lasting longer </w:t>
      </w:r>
      <w:r w:rsidRPr="00D34A9E">
        <w:rPr>
          <w:rFonts w:ascii="Arial" w:hAnsi="Arial" w:cs="Arial"/>
          <w:sz w:val="20"/>
          <w:szCs w:val="20"/>
        </w:rPr>
        <w:t>than 1 second and le</w:t>
      </w:r>
      <w:r>
        <w:rPr>
          <w:rFonts w:ascii="Arial" w:hAnsi="Arial" w:cs="Arial"/>
          <w:sz w:val="20"/>
          <w:szCs w:val="20"/>
        </w:rPr>
        <w:t xml:space="preserve">ss than 3 minutes, which is the </w:t>
      </w:r>
      <w:r w:rsidRPr="00D34A9E">
        <w:rPr>
          <w:rFonts w:ascii="Arial" w:hAnsi="Arial" w:cs="Arial"/>
          <w:sz w:val="20"/>
          <w:szCs w:val="20"/>
        </w:rPr>
        <w:t>definition of a short interruption in most countries.</w:t>
      </w:r>
    </w:p>
    <w:p w14:paraId="63FD5238" w14:textId="77777777" w:rsidR="00E5764F" w:rsidRPr="00D34089" w:rsidRDefault="00E5764F" w:rsidP="00E23462">
      <w:pPr>
        <w:spacing w:after="120"/>
        <w:jc w:val="both"/>
        <w:rPr>
          <w:rFonts w:ascii="Arial" w:hAnsi="Arial" w:cs="Arial"/>
          <w:sz w:val="20"/>
          <w:szCs w:val="20"/>
        </w:rPr>
      </w:pPr>
      <w:r w:rsidRPr="00D34089">
        <w:rPr>
          <w:rFonts w:ascii="Arial" w:hAnsi="Arial" w:cs="Arial"/>
          <w:sz w:val="20"/>
          <w:szCs w:val="20"/>
        </w:rPr>
        <w:t>The definitions of short interruptions</w:t>
      </w:r>
      <w:r>
        <w:rPr>
          <w:rFonts w:ascii="Arial" w:hAnsi="Arial" w:cs="Arial"/>
          <w:sz w:val="20"/>
          <w:szCs w:val="20"/>
        </w:rPr>
        <w:t xml:space="preserve"> in the surveyed countries</w:t>
      </w:r>
      <w:r w:rsidRPr="00D34089">
        <w:rPr>
          <w:rFonts w:ascii="Arial" w:hAnsi="Arial" w:cs="Arial"/>
          <w:sz w:val="20"/>
          <w:szCs w:val="20"/>
        </w:rPr>
        <w:t xml:space="preserve"> reveal that</w:t>
      </w:r>
      <w:r>
        <w:rPr>
          <w:rFonts w:ascii="Arial" w:hAnsi="Arial" w:cs="Arial"/>
          <w:sz w:val="20"/>
          <w:szCs w:val="20"/>
        </w:rPr>
        <w:t xml:space="preserve"> </w:t>
      </w:r>
      <w:r w:rsidRPr="00D34089">
        <w:rPr>
          <w:rFonts w:ascii="Arial" w:hAnsi="Arial" w:cs="Arial"/>
          <w:sz w:val="20"/>
          <w:szCs w:val="20"/>
        </w:rPr>
        <w:t>there are</w:t>
      </w:r>
      <w:r>
        <w:rPr>
          <w:rFonts w:ascii="Arial" w:hAnsi="Arial" w:cs="Arial"/>
          <w:sz w:val="20"/>
          <w:szCs w:val="20"/>
        </w:rPr>
        <w:t xml:space="preserve"> still</w:t>
      </w:r>
      <w:r w:rsidRPr="00D34089">
        <w:rPr>
          <w:rFonts w:ascii="Arial" w:hAnsi="Arial" w:cs="Arial"/>
          <w:sz w:val="20"/>
          <w:szCs w:val="20"/>
        </w:rPr>
        <w:t xml:space="preserve"> cases when boundaries between interruptions</w:t>
      </w:r>
      <w:r>
        <w:rPr>
          <w:rFonts w:ascii="Arial" w:hAnsi="Arial" w:cs="Arial"/>
          <w:sz w:val="20"/>
          <w:szCs w:val="20"/>
        </w:rPr>
        <w:t xml:space="preserve"> </w:t>
      </w:r>
      <w:r w:rsidRPr="00D34089">
        <w:rPr>
          <w:rFonts w:ascii="Arial" w:hAnsi="Arial" w:cs="Arial"/>
          <w:sz w:val="20"/>
          <w:szCs w:val="20"/>
        </w:rPr>
        <w:t>of different duration are blurred, as there is no clear</w:t>
      </w:r>
      <w:r>
        <w:rPr>
          <w:rFonts w:ascii="Arial" w:hAnsi="Arial" w:cs="Arial"/>
          <w:sz w:val="20"/>
          <w:szCs w:val="20"/>
        </w:rPr>
        <w:t xml:space="preserve"> </w:t>
      </w:r>
      <w:r w:rsidRPr="00D34089">
        <w:rPr>
          <w:rFonts w:ascii="Arial" w:hAnsi="Arial" w:cs="Arial"/>
          <w:sz w:val="20"/>
          <w:szCs w:val="20"/>
        </w:rPr>
        <w:t>distinction between long and short interruptions.</w:t>
      </w:r>
    </w:p>
    <w:p w14:paraId="08481899" w14:textId="77777777" w:rsidR="00E5764F" w:rsidRPr="00D34089" w:rsidRDefault="00E5764F" w:rsidP="00E23462">
      <w:pPr>
        <w:spacing w:after="120"/>
        <w:jc w:val="both"/>
        <w:rPr>
          <w:rFonts w:ascii="Arial" w:hAnsi="Arial" w:cs="Arial"/>
          <w:sz w:val="20"/>
          <w:szCs w:val="20"/>
        </w:rPr>
      </w:pPr>
      <w:r w:rsidRPr="00D34089">
        <w:rPr>
          <w:rFonts w:ascii="Arial" w:hAnsi="Arial" w:cs="Arial"/>
          <w:sz w:val="20"/>
          <w:szCs w:val="20"/>
        </w:rPr>
        <w:t>Sometimes only interruptions above certain minimum</w:t>
      </w:r>
      <w:r>
        <w:rPr>
          <w:rFonts w:ascii="Arial" w:hAnsi="Arial" w:cs="Arial"/>
          <w:sz w:val="20"/>
          <w:szCs w:val="20"/>
        </w:rPr>
        <w:t xml:space="preserve"> </w:t>
      </w:r>
      <w:r w:rsidRPr="00D34089">
        <w:rPr>
          <w:rFonts w:ascii="Arial" w:hAnsi="Arial" w:cs="Arial"/>
          <w:sz w:val="20"/>
          <w:szCs w:val="20"/>
        </w:rPr>
        <w:t>duration are defined (e.g. 5 seconds in the Netherlands</w:t>
      </w:r>
      <w:r>
        <w:rPr>
          <w:rFonts w:ascii="Arial" w:hAnsi="Arial" w:cs="Arial"/>
          <w:sz w:val="20"/>
          <w:szCs w:val="20"/>
        </w:rPr>
        <w:t xml:space="preserve"> </w:t>
      </w:r>
      <w:r w:rsidRPr="00D34089">
        <w:rPr>
          <w:rFonts w:ascii="Arial" w:hAnsi="Arial" w:cs="Arial"/>
          <w:sz w:val="20"/>
          <w:szCs w:val="20"/>
        </w:rPr>
        <w:t>or 1 minute in Denmark) but the definition itself does not</w:t>
      </w:r>
      <w:r>
        <w:rPr>
          <w:rFonts w:ascii="Arial" w:hAnsi="Arial" w:cs="Arial"/>
          <w:sz w:val="20"/>
          <w:szCs w:val="20"/>
        </w:rPr>
        <w:t xml:space="preserve"> </w:t>
      </w:r>
      <w:r w:rsidRPr="00D34089">
        <w:rPr>
          <w:rFonts w:ascii="Arial" w:hAnsi="Arial" w:cs="Arial"/>
          <w:sz w:val="20"/>
          <w:szCs w:val="20"/>
        </w:rPr>
        <w:t>distinguish between different lengths of interruptions.</w:t>
      </w:r>
    </w:p>
    <w:p w14:paraId="50E4486C" w14:textId="2134BA14" w:rsidR="00E5764F" w:rsidRDefault="00E5764F" w:rsidP="00E23462">
      <w:pPr>
        <w:spacing w:after="120"/>
        <w:jc w:val="both"/>
        <w:rPr>
          <w:rFonts w:ascii="Arial" w:hAnsi="Arial" w:cs="Arial"/>
          <w:sz w:val="20"/>
          <w:szCs w:val="20"/>
        </w:rPr>
      </w:pPr>
      <w:r>
        <w:rPr>
          <w:rFonts w:ascii="Arial" w:hAnsi="Arial" w:cs="Arial"/>
          <w:sz w:val="20"/>
          <w:szCs w:val="20"/>
        </w:rPr>
        <w:t>In most cases</w:t>
      </w:r>
      <w:r w:rsidRPr="00D34089">
        <w:rPr>
          <w:rFonts w:ascii="Arial" w:hAnsi="Arial" w:cs="Arial"/>
          <w:sz w:val="20"/>
          <w:szCs w:val="20"/>
        </w:rPr>
        <w:t xml:space="preserve"> </w:t>
      </w:r>
      <w:r>
        <w:rPr>
          <w:rFonts w:ascii="Arial" w:hAnsi="Arial" w:cs="Arial"/>
          <w:sz w:val="20"/>
          <w:szCs w:val="20"/>
        </w:rPr>
        <w:t>the definitions</w:t>
      </w:r>
      <w:r w:rsidRPr="00D34089">
        <w:rPr>
          <w:rFonts w:ascii="Arial" w:hAnsi="Arial" w:cs="Arial"/>
          <w:sz w:val="20"/>
          <w:szCs w:val="20"/>
        </w:rPr>
        <w:t xml:space="preserve"> that differentiate between long and</w:t>
      </w:r>
      <w:r>
        <w:rPr>
          <w:rFonts w:ascii="Arial" w:hAnsi="Arial" w:cs="Arial"/>
          <w:sz w:val="20"/>
          <w:szCs w:val="20"/>
        </w:rPr>
        <w:t xml:space="preserve"> </w:t>
      </w:r>
      <w:r w:rsidRPr="00D34089">
        <w:rPr>
          <w:rFonts w:ascii="Arial" w:hAnsi="Arial" w:cs="Arial"/>
          <w:sz w:val="20"/>
          <w:szCs w:val="20"/>
        </w:rPr>
        <w:t>short interruptions are in line with the EN 50160 standard</w:t>
      </w:r>
      <w:r>
        <w:rPr>
          <w:rFonts w:ascii="Arial" w:hAnsi="Arial" w:cs="Arial"/>
          <w:sz w:val="20"/>
          <w:szCs w:val="20"/>
        </w:rPr>
        <w:t xml:space="preserve"> </w:t>
      </w:r>
      <w:r w:rsidRPr="00D34089">
        <w:rPr>
          <w:rFonts w:ascii="Arial" w:hAnsi="Arial" w:cs="Arial"/>
          <w:sz w:val="20"/>
          <w:szCs w:val="20"/>
        </w:rPr>
        <w:t>regarding voltage characteristics in public distribution</w:t>
      </w:r>
      <w:r>
        <w:rPr>
          <w:rFonts w:ascii="Arial" w:hAnsi="Arial" w:cs="Arial"/>
          <w:sz w:val="20"/>
          <w:szCs w:val="20"/>
        </w:rPr>
        <w:t xml:space="preserve"> </w:t>
      </w:r>
      <w:r w:rsidRPr="00D34089">
        <w:rPr>
          <w:rFonts w:ascii="Arial" w:hAnsi="Arial" w:cs="Arial"/>
          <w:sz w:val="20"/>
          <w:szCs w:val="20"/>
        </w:rPr>
        <w:t xml:space="preserve">systems. Long interruptions are monitored in all </w:t>
      </w:r>
      <w:r>
        <w:rPr>
          <w:rFonts w:ascii="Arial" w:hAnsi="Arial" w:cs="Arial"/>
          <w:sz w:val="20"/>
          <w:szCs w:val="20"/>
        </w:rPr>
        <w:t xml:space="preserve">surveyed </w:t>
      </w:r>
      <w:r w:rsidRPr="00D34089">
        <w:rPr>
          <w:rFonts w:ascii="Arial" w:hAnsi="Arial" w:cs="Arial"/>
          <w:sz w:val="20"/>
          <w:szCs w:val="20"/>
        </w:rPr>
        <w:t>countries</w:t>
      </w:r>
      <w:r w:rsidR="00627EBE">
        <w:rPr>
          <w:rFonts w:ascii="Arial" w:hAnsi="Arial" w:cs="Arial"/>
          <w:sz w:val="20"/>
          <w:szCs w:val="20"/>
        </w:rPr>
        <w:t xml:space="preserve">. </w:t>
      </w:r>
      <w:r w:rsidRPr="00D34089">
        <w:rPr>
          <w:rFonts w:ascii="Arial" w:hAnsi="Arial" w:cs="Arial"/>
          <w:sz w:val="20"/>
          <w:szCs w:val="20"/>
        </w:rPr>
        <w:t>Out of these countries,</w:t>
      </w:r>
      <w:r>
        <w:rPr>
          <w:rFonts w:ascii="Arial" w:hAnsi="Arial" w:cs="Arial"/>
          <w:sz w:val="20"/>
          <w:szCs w:val="20"/>
        </w:rPr>
        <w:t xml:space="preserve"> </w:t>
      </w:r>
      <w:r w:rsidRPr="00D34089">
        <w:rPr>
          <w:rFonts w:ascii="Arial" w:hAnsi="Arial" w:cs="Arial"/>
          <w:sz w:val="20"/>
          <w:szCs w:val="20"/>
        </w:rPr>
        <w:t>12 also monitor short or transient interruptions.</w:t>
      </w:r>
    </w:p>
    <w:p w14:paraId="60BB42D4" w14:textId="7ED365EE" w:rsidR="00E5764F" w:rsidRDefault="00E5764F" w:rsidP="00E23462">
      <w:pPr>
        <w:spacing w:after="120"/>
        <w:jc w:val="both"/>
        <w:rPr>
          <w:rFonts w:ascii="Arial" w:hAnsi="Arial" w:cs="Arial"/>
          <w:sz w:val="20"/>
          <w:szCs w:val="20"/>
        </w:rPr>
      </w:pPr>
      <w:r w:rsidRPr="00D34089">
        <w:rPr>
          <w:rFonts w:ascii="Arial" w:hAnsi="Arial" w:cs="Arial"/>
          <w:sz w:val="20"/>
          <w:szCs w:val="20"/>
        </w:rPr>
        <w:t>In</w:t>
      </w:r>
      <w:r>
        <w:rPr>
          <w:rFonts w:ascii="Arial" w:hAnsi="Arial" w:cs="Arial"/>
          <w:sz w:val="20"/>
          <w:szCs w:val="20"/>
        </w:rPr>
        <w:t xml:space="preserve"> the following table are presented </w:t>
      </w:r>
      <w:r w:rsidRPr="00D34089">
        <w:rPr>
          <w:rFonts w:ascii="Arial" w:hAnsi="Arial" w:cs="Arial"/>
          <w:sz w:val="20"/>
          <w:szCs w:val="20"/>
        </w:rPr>
        <w:t>definitions of interruptions</w:t>
      </w:r>
      <w:r>
        <w:rPr>
          <w:rFonts w:ascii="Arial" w:hAnsi="Arial" w:cs="Arial"/>
          <w:sz w:val="20"/>
          <w:szCs w:val="20"/>
        </w:rPr>
        <w:t xml:space="preserve"> per </w:t>
      </w:r>
      <w:r w:rsidRPr="00D34089">
        <w:rPr>
          <w:rFonts w:ascii="Arial" w:hAnsi="Arial" w:cs="Arial"/>
          <w:sz w:val="20"/>
          <w:szCs w:val="20"/>
        </w:rPr>
        <w:t>d</w:t>
      </w:r>
      <w:r w:rsidR="00AD5B71">
        <w:rPr>
          <w:rFonts w:ascii="Arial" w:hAnsi="Arial" w:cs="Arial"/>
          <w:sz w:val="20"/>
          <w:szCs w:val="20"/>
        </w:rPr>
        <w:t>uration,</w:t>
      </w:r>
      <w:r>
        <w:rPr>
          <w:rFonts w:ascii="Arial" w:hAnsi="Arial" w:cs="Arial"/>
          <w:sz w:val="20"/>
          <w:szCs w:val="20"/>
        </w:rPr>
        <w:t xml:space="preserve"> as applied and reported by DSOs </w:t>
      </w:r>
      <w:r>
        <w:rPr>
          <w:rFonts w:ascii="Arial" w:hAnsi="Arial" w:cs="Arial"/>
          <w:bCs/>
          <w:sz w:val="20"/>
          <w:szCs w:val="20"/>
        </w:rPr>
        <w:t>in the Energy Community</w:t>
      </w:r>
      <w:r>
        <w:rPr>
          <w:rFonts w:ascii="Arial" w:hAnsi="Arial" w:cs="Arial"/>
          <w:sz w:val="20"/>
          <w:szCs w:val="20"/>
        </w:rPr>
        <w:t>:</w:t>
      </w:r>
    </w:p>
    <w:p w14:paraId="033F1732" w14:textId="77777777" w:rsidR="0029120A" w:rsidRDefault="0029120A" w:rsidP="00E23462">
      <w:pPr>
        <w:spacing w:after="120"/>
        <w:jc w:val="both"/>
        <w:rPr>
          <w:rFonts w:ascii="Arial" w:hAnsi="Arial" w:cs="Arial"/>
          <w:sz w:val="20"/>
          <w:szCs w:val="20"/>
        </w:rPr>
      </w:pPr>
    </w:p>
    <w:p w14:paraId="266983E0" w14:textId="77777777" w:rsidR="0029120A" w:rsidRDefault="0029120A" w:rsidP="00E23462">
      <w:pPr>
        <w:spacing w:after="120"/>
        <w:jc w:val="both"/>
        <w:rPr>
          <w:rFonts w:ascii="Arial" w:hAnsi="Arial" w:cs="Arial"/>
          <w:sz w:val="20"/>
          <w:szCs w:val="20"/>
        </w:rPr>
      </w:pPr>
    </w:p>
    <w:p w14:paraId="38F4F062" w14:textId="77777777" w:rsidR="0029120A" w:rsidRDefault="0029120A" w:rsidP="00E23462">
      <w:pPr>
        <w:spacing w:after="120"/>
        <w:jc w:val="both"/>
        <w:rPr>
          <w:rFonts w:ascii="Arial" w:hAnsi="Arial" w:cs="Arial"/>
          <w:sz w:val="20"/>
          <w:szCs w:val="20"/>
        </w:rPr>
      </w:pPr>
    </w:p>
    <w:p w14:paraId="27B6BF70" w14:textId="77777777" w:rsidR="0029120A" w:rsidRDefault="0029120A" w:rsidP="00E23462">
      <w:pPr>
        <w:spacing w:after="120"/>
        <w:jc w:val="both"/>
        <w:rPr>
          <w:rFonts w:ascii="Arial" w:hAnsi="Arial" w:cs="Arial"/>
          <w:sz w:val="20"/>
          <w:szCs w:val="20"/>
        </w:rPr>
      </w:pPr>
    </w:p>
    <w:p w14:paraId="28DAEB61" w14:textId="77777777" w:rsidR="0029120A" w:rsidRDefault="0029120A" w:rsidP="00E23462">
      <w:pPr>
        <w:spacing w:after="120"/>
        <w:jc w:val="both"/>
        <w:rPr>
          <w:rFonts w:ascii="Arial" w:hAnsi="Arial" w:cs="Arial"/>
          <w:sz w:val="20"/>
          <w:szCs w:val="20"/>
        </w:rPr>
      </w:pPr>
    </w:p>
    <w:p w14:paraId="0F6623E2" w14:textId="5386AC95" w:rsidR="00E5764F" w:rsidRPr="004C55D8" w:rsidRDefault="00E5764F" w:rsidP="00DC60C9">
      <w:pPr>
        <w:spacing w:after="0"/>
        <w:ind w:left="142"/>
        <w:rPr>
          <w:rStyle w:val="Emphasis"/>
          <w:i w:val="0"/>
          <w:iCs w:val="0"/>
        </w:rPr>
      </w:pPr>
      <w:bookmarkStart w:id="24" w:name="_Toc39593157"/>
      <w:bookmarkStart w:id="25" w:name="_Toc41336424"/>
      <w:r w:rsidRPr="004C55D8">
        <w:rPr>
          <w:b/>
        </w:rPr>
        <w:lastRenderedPageBreak/>
        <w:t xml:space="preserve">Table </w:t>
      </w:r>
      <w:r w:rsidR="0006581D">
        <w:rPr>
          <w:b/>
        </w:rPr>
        <w:fldChar w:fldCharType="begin"/>
      </w:r>
      <w:r w:rsidR="0006581D">
        <w:rPr>
          <w:b/>
        </w:rPr>
        <w:instrText xml:space="preserve"> SEQ Table \* ARABIC </w:instrText>
      </w:r>
      <w:r w:rsidR="0006581D">
        <w:rPr>
          <w:b/>
        </w:rPr>
        <w:fldChar w:fldCharType="separate"/>
      </w:r>
      <w:r w:rsidR="00C774EB">
        <w:rPr>
          <w:b/>
          <w:noProof/>
        </w:rPr>
        <w:t>1</w:t>
      </w:r>
      <w:r w:rsidR="0006581D">
        <w:rPr>
          <w:b/>
        </w:rPr>
        <w:fldChar w:fldCharType="end"/>
      </w:r>
      <w:r w:rsidRPr="004C55D8">
        <w:rPr>
          <w:rStyle w:val="Emphasis"/>
          <w:i w:val="0"/>
          <w:iCs w:val="0"/>
        </w:rPr>
        <w:t xml:space="preserve"> Definitions of long, short and transient interruptions</w:t>
      </w:r>
      <w:bookmarkEnd w:id="24"/>
      <w:bookmarkEnd w:id="25"/>
    </w:p>
    <w:tbl>
      <w:tblPr>
        <w:tblStyle w:val="MediumList2-Accent1"/>
        <w:tblW w:w="4799"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85"/>
        <w:gridCol w:w="1311"/>
        <w:gridCol w:w="1450"/>
        <w:gridCol w:w="1890"/>
        <w:gridCol w:w="1355"/>
      </w:tblGrid>
      <w:tr w:rsidR="00E5764F" w14:paraId="2181A3A6" w14:textId="77777777" w:rsidTr="00DC60C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733" w:type="pct"/>
            <w:tcBorders>
              <w:top w:val="none" w:sz="0" w:space="0" w:color="auto"/>
              <w:left w:val="none" w:sz="0" w:space="0" w:color="auto"/>
              <w:bottom w:val="none" w:sz="0" w:space="0" w:color="auto"/>
              <w:right w:val="none" w:sz="0" w:space="0" w:color="auto"/>
            </w:tcBorders>
            <w:shd w:val="clear" w:color="auto" w:fill="365F91" w:themeFill="accent1" w:themeFillShade="BF"/>
            <w:noWrap/>
            <w:vAlign w:val="center"/>
          </w:tcPr>
          <w:p w14:paraId="5C7B4907" w14:textId="77777777" w:rsidR="00E5764F" w:rsidRPr="000B6E2B" w:rsidRDefault="00E5764F" w:rsidP="00DC60C9">
            <w:pPr>
              <w:rPr>
                <w:rFonts w:ascii="Arial" w:eastAsiaTheme="minorEastAsia" w:hAnsi="Arial" w:cs="Arial"/>
                <w:color w:val="FFFFFF" w:themeColor="background1"/>
                <w:sz w:val="20"/>
                <w:szCs w:val="20"/>
                <w:lang w:val="en-GB"/>
              </w:rPr>
            </w:pPr>
            <w:r w:rsidRPr="001E74A2">
              <w:rPr>
                <w:rFonts w:ascii="Arial" w:eastAsiaTheme="minorEastAsia" w:hAnsi="Arial" w:cs="Arial"/>
                <w:color w:val="FFFFFF" w:themeColor="background1"/>
                <w:sz w:val="20"/>
                <w:szCs w:val="20"/>
              </w:rPr>
              <w:t>Co</w:t>
            </w:r>
            <w:r>
              <w:rPr>
                <w:rFonts w:ascii="Arial" w:eastAsiaTheme="minorEastAsia" w:hAnsi="Arial" w:cs="Arial"/>
                <w:color w:val="FFFFFF" w:themeColor="background1"/>
                <w:sz w:val="20"/>
                <w:szCs w:val="20"/>
                <w:lang w:val="en-GB"/>
              </w:rPr>
              <w:t>ntracting Party</w:t>
            </w:r>
          </w:p>
        </w:tc>
        <w:tc>
          <w:tcPr>
            <w:tcW w:w="713" w:type="pct"/>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00AD66AA" w14:textId="77777777" w:rsidR="00E5764F" w:rsidRPr="000B6E2B" w:rsidRDefault="00E5764F" w:rsidP="00DC60C9">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0"/>
                <w:szCs w:val="20"/>
                <w:lang w:val="en-GB"/>
              </w:rPr>
            </w:pPr>
            <w:r>
              <w:rPr>
                <w:rFonts w:ascii="Arial" w:eastAsiaTheme="minorEastAsia" w:hAnsi="Arial" w:cs="Arial"/>
                <w:color w:val="FFFFFF" w:themeColor="background1"/>
                <w:sz w:val="20"/>
                <w:szCs w:val="20"/>
                <w:lang w:val="en-GB"/>
              </w:rPr>
              <w:t>DSO</w:t>
            </w:r>
          </w:p>
        </w:tc>
        <w:tc>
          <w:tcPr>
            <w:tcW w:w="789" w:type="pct"/>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1748486C" w14:textId="77777777" w:rsidR="00E5764F" w:rsidRPr="001E74A2" w:rsidRDefault="00E5764F" w:rsidP="00DC60C9">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0"/>
                <w:szCs w:val="20"/>
              </w:rPr>
            </w:pPr>
            <w:r w:rsidRPr="001E74A2">
              <w:rPr>
                <w:rFonts w:ascii="Arial" w:eastAsiaTheme="minorEastAsia" w:hAnsi="Arial" w:cs="Arial"/>
                <w:color w:val="FFFFFF" w:themeColor="background1"/>
                <w:sz w:val="20"/>
                <w:szCs w:val="20"/>
              </w:rPr>
              <w:t>Transient interruption</w:t>
            </w:r>
          </w:p>
        </w:tc>
        <w:tc>
          <w:tcPr>
            <w:tcW w:w="1028" w:type="pct"/>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4B0F27B5" w14:textId="77777777" w:rsidR="00E5764F" w:rsidRPr="001E74A2" w:rsidRDefault="00E5764F" w:rsidP="00DC60C9">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0"/>
                <w:szCs w:val="20"/>
              </w:rPr>
            </w:pPr>
            <w:r w:rsidRPr="001E74A2">
              <w:rPr>
                <w:rFonts w:ascii="Arial" w:eastAsiaTheme="minorEastAsia" w:hAnsi="Arial" w:cs="Arial"/>
                <w:color w:val="FFFFFF" w:themeColor="background1"/>
                <w:sz w:val="20"/>
                <w:szCs w:val="20"/>
              </w:rPr>
              <w:t>Short interruption</w:t>
            </w:r>
          </w:p>
        </w:tc>
        <w:tc>
          <w:tcPr>
            <w:tcW w:w="737" w:type="pct"/>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1F73333E" w14:textId="77777777" w:rsidR="00E5764F" w:rsidRPr="001E74A2" w:rsidRDefault="00E5764F" w:rsidP="00DC60C9">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0"/>
                <w:szCs w:val="20"/>
              </w:rPr>
            </w:pPr>
            <w:r w:rsidRPr="001E74A2">
              <w:rPr>
                <w:rFonts w:ascii="Arial" w:eastAsiaTheme="minorEastAsia" w:hAnsi="Arial" w:cs="Arial"/>
                <w:color w:val="FFFFFF" w:themeColor="background1"/>
                <w:sz w:val="20"/>
                <w:szCs w:val="20"/>
              </w:rPr>
              <w:t>Long interruption</w:t>
            </w:r>
          </w:p>
        </w:tc>
      </w:tr>
      <w:tr w:rsidR="00E5764F" w14:paraId="6AB0046B" w14:textId="77777777" w:rsidTr="00DE34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3"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056FCDC8" w14:textId="77777777" w:rsidR="00E5764F" w:rsidRPr="0095115E" w:rsidRDefault="00E5764F" w:rsidP="009C2B39">
            <w:pPr>
              <w:rPr>
                <w:rFonts w:ascii="Arial" w:eastAsiaTheme="minorEastAsia" w:hAnsi="Arial" w:cs="Arial"/>
                <w:color w:val="auto"/>
                <w:sz w:val="20"/>
                <w:szCs w:val="20"/>
              </w:rPr>
            </w:pPr>
            <w:r w:rsidRPr="0095115E">
              <w:rPr>
                <w:rFonts w:ascii="Arial" w:eastAsiaTheme="minorEastAsia" w:hAnsi="Arial" w:cs="Arial"/>
                <w:color w:val="auto"/>
                <w:sz w:val="20"/>
                <w:szCs w:val="20"/>
              </w:rPr>
              <w:t>Albania</w:t>
            </w:r>
          </w:p>
        </w:tc>
        <w:tc>
          <w:tcPr>
            <w:tcW w:w="713" w:type="pct"/>
            <w:tcBorders>
              <w:top w:val="none" w:sz="0" w:space="0" w:color="auto"/>
              <w:left w:val="none" w:sz="0" w:space="0" w:color="auto"/>
              <w:bottom w:val="none" w:sz="0" w:space="0" w:color="auto"/>
              <w:right w:val="none" w:sz="0" w:space="0" w:color="auto"/>
            </w:tcBorders>
          </w:tcPr>
          <w:p w14:paraId="2D362728" w14:textId="54596239" w:rsidR="00E5764F" w:rsidRPr="000B6E2B"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GB"/>
              </w:rPr>
            </w:pPr>
            <w:r>
              <w:rPr>
                <w:rFonts w:ascii="Arial" w:eastAsiaTheme="minorEastAsia" w:hAnsi="Arial" w:cs="Arial"/>
                <w:sz w:val="20"/>
                <w:szCs w:val="20"/>
                <w:lang w:val="en-GB"/>
              </w:rPr>
              <w:t>OSHE</w:t>
            </w:r>
            <w:r w:rsidR="0046026F">
              <w:rPr>
                <w:rFonts w:ascii="Arial" w:eastAsiaTheme="minorEastAsia" w:hAnsi="Arial" w:cs="Arial"/>
                <w:sz w:val="20"/>
                <w:szCs w:val="20"/>
                <w:lang w:val="en-GB"/>
              </w:rPr>
              <w:t>E</w:t>
            </w:r>
          </w:p>
        </w:tc>
        <w:tc>
          <w:tcPr>
            <w:tcW w:w="789" w:type="pct"/>
            <w:tcBorders>
              <w:top w:val="none" w:sz="0" w:space="0" w:color="auto"/>
              <w:left w:val="none" w:sz="0" w:space="0" w:color="auto"/>
              <w:bottom w:val="none" w:sz="0" w:space="0" w:color="auto"/>
              <w:right w:val="none" w:sz="0" w:space="0" w:color="auto"/>
            </w:tcBorders>
            <w:vAlign w:val="center"/>
          </w:tcPr>
          <w:p w14:paraId="1188F789"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No definition</w:t>
            </w:r>
          </w:p>
        </w:tc>
        <w:tc>
          <w:tcPr>
            <w:tcW w:w="1028" w:type="pct"/>
            <w:tcBorders>
              <w:top w:val="none" w:sz="0" w:space="0" w:color="auto"/>
              <w:left w:val="none" w:sz="0" w:space="0" w:color="auto"/>
              <w:bottom w:val="none" w:sz="0" w:space="0" w:color="auto"/>
              <w:right w:val="none" w:sz="0" w:space="0" w:color="auto"/>
            </w:tcBorders>
            <w:vAlign w:val="center"/>
          </w:tcPr>
          <w:p w14:paraId="4E8CF99E"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lang w:val="en-US"/>
              </w:rPr>
              <w:t xml:space="preserve">t </w:t>
            </w:r>
            <w:r>
              <w:rPr>
                <w:rFonts w:ascii="Arial" w:eastAsiaTheme="minorEastAsia" w:hAnsi="Arial" w:cs="Arial"/>
                <w:color w:val="auto"/>
                <w:sz w:val="20"/>
                <w:szCs w:val="20"/>
              </w:rPr>
              <w:t>&lt; 10 min</w:t>
            </w:r>
          </w:p>
        </w:tc>
        <w:tc>
          <w:tcPr>
            <w:tcW w:w="737" w:type="pct"/>
            <w:tcBorders>
              <w:top w:val="none" w:sz="0" w:space="0" w:color="auto"/>
              <w:left w:val="none" w:sz="0" w:space="0" w:color="auto"/>
              <w:bottom w:val="none" w:sz="0" w:space="0" w:color="auto"/>
            </w:tcBorders>
            <w:vAlign w:val="center"/>
          </w:tcPr>
          <w:p w14:paraId="1150FABE"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lang w:val="en-US"/>
              </w:rPr>
              <w:t xml:space="preserve">t </w:t>
            </w:r>
            <w:r>
              <w:rPr>
                <w:rFonts w:ascii="Arial" w:eastAsiaTheme="minorEastAsia" w:hAnsi="Arial" w:cs="Arial"/>
                <w:color w:val="auto"/>
                <w:sz w:val="20"/>
                <w:szCs w:val="20"/>
              </w:rPr>
              <w:t>≥ 10 min</w:t>
            </w:r>
          </w:p>
        </w:tc>
      </w:tr>
      <w:tr w:rsidR="00E23462" w14:paraId="37F898D7" w14:textId="77777777" w:rsidTr="00DE3420">
        <w:trPr>
          <w:jc w:val="center"/>
        </w:trPr>
        <w:tc>
          <w:tcPr>
            <w:cnfStyle w:val="001000000000" w:firstRow="0" w:lastRow="0" w:firstColumn="1" w:lastColumn="0" w:oddVBand="0" w:evenVBand="0" w:oddHBand="0" w:evenHBand="0" w:firstRowFirstColumn="0" w:firstRowLastColumn="0" w:lastRowFirstColumn="0" w:lastRowLastColumn="0"/>
            <w:tcW w:w="1733" w:type="pct"/>
            <w:vMerge w:val="restart"/>
            <w:tcBorders>
              <w:left w:val="none" w:sz="0" w:space="0" w:color="auto"/>
              <w:bottom w:val="none" w:sz="0" w:space="0" w:color="auto"/>
              <w:right w:val="none" w:sz="0" w:space="0" w:color="auto"/>
            </w:tcBorders>
            <w:noWrap/>
            <w:vAlign w:val="center"/>
          </w:tcPr>
          <w:p w14:paraId="7DA65BF4" w14:textId="15F34A21" w:rsidR="00E23462" w:rsidRPr="00E12FB9" w:rsidRDefault="00E23462" w:rsidP="009C2B39">
            <w:pPr>
              <w:rPr>
                <w:rFonts w:ascii="Arial" w:eastAsiaTheme="minorEastAsia" w:hAnsi="Arial" w:cs="Arial"/>
                <w:sz w:val="20"/>
                <w:szCs w:val="20"/>
                <w:lang w:val="en-US"/>
              </w:rPr>
            </w:pPr>
            <w:r>
              <w:rPr>
                <w:rFonts w:ascii="Arial" w:eastAsiaTheme="minorEastAsia" w:hAnsi="Arial" w:cs="Arial"/>
                <w:sz w:val="20"/>
                <w:szCs w:val="20"/>
                <w:lang w:val="en-US"/>
              </w:rPr>
              <w:t>Bosnia and Herzegovina</w:t>
            </w:r>
          </w:p>
        </w:tc>
        <w:tc>
          <w:tcPr>
            <w:tcW w:w="713" w:type="pct"/>
          </w:tcPr>
          <w:p w14:paraId="72228CBC" w14:textId="77777777" w:rsidR="00E23462" w:rsidRPr="00E12FB9" w:rsidRDefault="00E23462"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lang w:val="en-US"/>
              </w:rPr>
              <w:t>EPBIH</w:t>
            </w:r>
          </w:p>
        </w:tc>
        <w:tc>
          <w:tcPr>
            <w:tcW w:w="789" w:type="pct"/>
            <w:vAlign w:val="center"/>
          </w:tcPr>
          <w:p w14:paraId="327DF41F" w14:textId="77777777" w:rsidR="00E23462" w:rsidRDefault="00E23462"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12FB9">
              <w:rPr>
                <w:rFonts w:ascii="Arial" w:eastAsiaTheme="minorEastAsia" w:hAnsi="Arial" w:cs="Arial"/>
                <w:sz w:val="20"/>
                <w:szCs w:val="20"/>
              </w:rPr>
              <w:t>t ≤ 1sec</w:t>
            </w:r>
          </w:p>
        </w:tc>
        <w:tc>
          <w:tcPr>
            <w:tcW w:w="1028" w:type="pct"/>
            <w:vAlign w:val="center"/>
          </w:tcPr>
          <w:p w14:paraId="250B0B6D" w14:textId="77777777" w:rsidR="00E23462" w:rsidRDefault="00E23462"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12FB9">
              <w:rPr>
                <w:rFonts w:ascii="Arial" w:eastAsiaTheme="minorEastAsia" w:hAnsi="Arial" w:cs="Arial"/>
                <w:sz w:val="20"/>
                <w:szCs w:val="20"/>
              </w:rPr>
              <w:t>1 sec &lt; t ≤ 3</w:t>
            </w:r>
            <w:r>
              <w:rPr>
                <w:rFonts w:ascii="Arial" w:eastAsiaTheme="minorEastAsia" w:hAnsi="Arial" w:cs="Arial"/>
                <w:sz w:val="20"/>
                <w:szCs w:val="20"/>
                <w:lang w:val="en-US"/>
              </w:rPr>
              <w:t xml:space="preserve"> </w:t>
            </w:r>
            <w:r w:rsidRPr="00E12FB9">
              <w:rPr>
                <w:rFonts w:ascii="Arial" w:eastAsiaTheme="minorEastAsia" w:hAnsi="Arial" w:cs="Arial"/>
                <w:sz w:val="20"/>
                <w:szCs w:val="20"/>
              </w:rPr>
              <w:t>min</w:t>
            </w:r>
          </w:p>
        </w:tc>
        <w:tc>
          <w:tcPr>
            <w:tcW w:w="737" w:type="pct"/>
            <w:vAlign w:val="center"/>
          </w:tcPr>
          <w:p w14:paraId="33C216FC" w14:textId="77777777" w:rsidR="00E23462" w:rsidRDefault="00E23462"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E12FB9">
              <w:rPr>
                <w:rFonts w:ascii="Arial" w:eastAsiaTheme="minorEastAsia" w:hAnsi="Arial" w:cs="Arial"/>
                <w:sz w:val="20"/>
                <w:szCs w:val="20"/>
              </w:rPr>
              <w:t>t &gt; 3</w:t>
            </w:r>
            <w:r>
              <w:rPr>
                <w:rFonts w:ascii="Arial" w:eastAsiaTheme="minorEastAsia" w:hAnsi="Arial" w:cs="Arial"/>
                <w:sz w:val="20"/>
                <w:szCs w:val="20"/>
                <w:lang w:val="en-US"/>
              </w:rPr>
              <w:t xml:space="preserve"> </w:t>
            </w:r>
            <w:r w:rsidRPr="00E12FB9">
              <w:rPr>
                <w:rFonts w:ascii="Arial" w:eastAsiaTheme="minorEastAsia" w:hAnsi="Arial" w:cs="Arial"/>
                <w:sz w:val="20"/>
                <w:szCs w:val="20"/>
              </w:rPr>
              <w:t>min</w:t>
            </w:r>
          </w:p>
        </w:tc>
      </w:tr>
      <w:tr w:rsidR="00E23462" w14:paraId="670AFF88" w14:textId="77777777" w:rsidTr="00DE34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3" w:type="pct"/>
            <w:vMerge/>
            <w:tcBorders>
              <w:top w:val="none" w:sz="0" w:space="0" w:color="auto"/>
              <w:left w:val="none" w:sz="0" w:space="0" w:color="auto"/>
              <w:bottom w:val="none" w:sz="0" w:space="0" w:color="auto"/>
              <w:right w:val="none" w:sz="0" w:space="0" w:color="auto"/>
            </w:tcBorders>
            <w:noWrap/>
            <w:vAlign w:val="center"/>
          </w:tcPr>
          <w:p w14:paraId="570C3B08" w14:textId="4DDF98BC" w:rsidR="00E23462" w:rsidRDefault="00E23462" w:rsidP="009C2B39">
            <w:pPr>
              <w:rPr>
                <w:rFonts w:ascii="Arial" w:eastAsiaTheme="minorEastAsia" w:hAnsi="Arial" w:cs="Arial"/>
                <w:sz w:val="20"/>
                <w:szCs w:val="20"/>
              </w:rPr>
            </w:pPr>
          </w:p>
        </w:tc>
        <w:tc>
          <w:tcPr>
            <w:tcW w:w="713" w:type="pct"/>
            <w:tcBorders>
              <w:top w:val="none" w:sz="0" w:space="0" w:color="auto"/>
              <w:left w:val="none" w:sz="0" w:space="0" w:color="auto"/>
              <w:bottom w:val="none" w:sz="0" w:space="0" w:color="auto"/>
              <w:right w:val="none" w:sz="0" w:space="0" w:color="auto"/>
            </w:tcBorders>
          </w:tcPr>
          <w:p w14:paraId="0B419453" w14:textId="7E63254E" w:rsidR="00E23462" w:rsidRDefault="00E23462"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lang w:val="en-US"/>
              </w:rPr>
              <w:t>EP</w:t>
            </w:r>
            <w:r w:rsidRPr="00797A0F">
              <w:rPr>
                <w:rFonts w:ascii="Arial" w:eastAsiaTheme="minorEastAsia" w:hAnsi="Arial" w:cs="Arial"/>
                <w:sz w:val="20"/>
                <w:szCs w:val="20"/>
              </w:rPr>
              <w:t>HZHB</w:t>
            </w:r>
          </w:p>
        </w:tc>
        <w:tc>
          <w:tcPr>
            <w:tcW w:w="789" w:type="pct"/>
            <w:tcBorders>
              <w:top w:val="none" w:sz="0" w:space="0" w:color="auto"/>
              <w:left w:val="none" w:sz="0" w:space="0" w:color="auto"/>
              <w:bottom w:val="none" w:sz="0" w:space="0" w:color="auto"/>
              <w:right w:val="none" w:sz="0" w:space="0" w:color="auto"/>
            </w:tcBorders>
            <w:vAlign w:val="center"/>
          </w:tcPr>
          <w:p w14:paraId="6DE3F5A3" w14:textId="77777777" w:rsidR="00E23462" w:rsidRPr="00E12FB9" w:rsidRDefault="00E23462"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lang w:val="en-US"/>
              </w:rPr>
              <w:t>N</w:t>
            </w:r>
            <w:r w:rsidRPr="00797A0F">
              <w:rPr>
                <w:rFonts w:ascii="Arial" w:eastAsiaTheme="minorEastAsia" w:hAnsi="Arial" w:cs="Arial"/>
                <w:sz w:val="20"/>
                <w:szCs w:val="20"/>
              </w:rPr>
              <w:t>o definition</w:t>
            </w:r>
          </w:p>
        </w:tc>
        <w:tc>
          <w:tcPr>
            <w:tcW w:w="1028" w:type="pct"/>
            <w:tcBorders>
              <w:top w:val="none" w:sz="0" w:space="0" w:color="auto"/>
              <w:left w:val="none" w:sz="0" w:space="0" w:color="auto"/>
              <w:bottom w:val="none" w:sz="0" w:space="0" w:color="auto"/>
              <w:right w:val="none" w:sz="0" w:space="0" w:color="auto"/>
            </w:tcBorders>
            <w:vAlign w:val="center"/>
          </w:tcPr>
          <w:p w14:paraId="5D5364FA" w14:textId="77777777" w:rsidR="00E23462" w:rsidRPr="00E12FB9" w:rsidRDefault="00E23462"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lang w:val="en-US"/>
              </w:rPr>
              <w:t>N</w:t>
            </w:r>
            <w:r w:rsidRPr="00797A0F">
              <w:rPr>
                <w:rFonts w:ascii="Arial" w:eastAsiaTheme="minorEastAsia" w:hAnsi="Arial" w:cs="Arial"/>
                <w:sz w:val="20"/>
                <w:szCs w:val="20"/>
              </w:rPr>
              <w:t>o definition</w:t>
            </w:r>
          </w:p>
        </w:tc>
        <w:tc>
          <w:tcPr>
            <w:tcW w:w="737" w:type="pct"/>
            <w:tcBorders>
              <w:top w:val="none" w:sz="0" w:space="0" w:color="auto"/>
              <w:left w:val="none" w:sz="0" w:space="0" w:color="auto"/>
              <w:bottom w:val="none" w:sz="0" w:space="0" w:color="auto"/>
            </w:tcBorders>
            <w:vAlign w:val="center"/>
          </w:tcPr>
          <w:p w14:paraId="6355A0E9" w14:textId="77777777" w:rsidR="00E23462" w:rsidRPr="00E12FB9" w:rsidRDefault="00E23462"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797A0F">
              <w:rPr>
                <w:rFonts w:ascii="Arial" w:eastAsiaTheme="minorEastAsia" w:hAnsi="Arial" w:cs="Arial"/>
                <w:sz w:val="20"/>
                <w:szCs w:val="20"/>
              </w:rPr>
              <w:t>t &gt; 3 min</w:t>
            </w:r>
          </w:p>
        </w:tc>
      </w:tr>
      <w:tr w:rsidR="00E23462" w14:paraId="2A37101E" w14:textId="77777777" w:rsidTr="00DE3420">
        <w:trPr>
          <w:jc w:val="center"/>
        </w:trPr>
        <w:tc>
          <w:tcPr>
            <w:cnfStyle w:val="001000000000" w:firstRow="0" w:lastRow="0" w:firstColumn="1" w:lastColumn="0" w:oddVBand="0" w:evenVBand="0" w:oddHBand="0" w:evenHBand="0" w:firstRowFirstColumn="0" w:firstRowLastColumn="0" w:lastRowFirstColumn="0" w:lastRowLastColumn="0"/>
            <w:tcW w:w="1733" w:type="pct"/>
            <w:vMerge/>
            <w:tcBorders>
              <w:left w:val="none" w:sz="0" w:space="0" w:color="auto"/>
              <w:bottom w:val="none" w:sz="0" w:space="0" w:color="auto"/>
              <w:right w:val="none" w:sz="0" w:space="0" w:color="auto"/>
            </w:tcBorders>
            <w:noWrap/>
            <w:vAlign w:val="center"/>
          </w:tcPr>
          <w:p w14:paraId="2BF9EC09" w14:textId="77777777" w:rsidR="00E23462" w:rsidRPr="000B6E2B" w:rsidRDefault="00E23462" w:rsidP="009C2B39">
            <w:pPr>
              <w:rPr>
                <w:rFonts w:ascii="Arial" w:eastAsiaTheme="minorEastAsia" w:hAnsi="Arial" w:cs="Arial"/>
                <w:sz w:val="20"/>
                <w:szCs w:val="20"/>
                <w:lang w:val="en-GB"/>
              </w:rPr>
            </w:pPr>
          </w:p>
        </w:tc>
        <w:tc>
          <w:tcPr>
            <w:tcW w:w="713" w:type="pct"/>
          </w:tcPr>
          <w:p w14:paraId="2DE0D0C4" w14:textId="77777777" w:rsidR="00E23462" w:rsidRDefault="00E23462"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lang w:val="en-GB"/>
              </w:rPr>
              <w:t>ERS</w:t>
            </w:r>
          </w:p>
        </w:tc>
        <w:tc>
          <w:tcPr>
            <w:tcW w:w="789" w:type="pct"/>
            <w:vAlign w:val="center"/>
          </w:tcPr>
          <w:p w14:paraId="24B5AB39" w14:textId="77777777" w:rsidR="00E23462" w:rsidRPr="00E12FB9" w:rsidRDefault="00E23462"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color w:val="auto"/>
                <w:sz w:val="20"/>
                <w:szCs w:val="20"/>
              </w:rPr>
              <w:t>No definition</w:t>
            </w:r>
          </w:p>
        </w:tc>
        <w:tc>
          <w:tcPr>
            <w:tcW w:w="1028" w:type="pct"/>
            <w:vAlign w:val="center"/>
          </w:tcPr>
          <w:p w14:paraId="68767023" w14:textId="1903E154" w:rsidR="00E23462" w:rsidRPr="00E12FB9" w:rsidRDefault="00E23462"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rPr>
              <w:t>1sec &lt;</w:t>
            </w:r>
            <w:r>
              <w:rPr>
                <w:rFonts w:ascii="Arial" w:eastAsiaTheme="minorEastAsia" w:hAnsi="Arial" w:cs="Arial"/>
                <w:sz w:val="20"/>
                <w:szCs w:val="20"/>
                <w:lang w:val="en-GB"/>
              </w:rPr>
              <w:t xml:space="preserve"> </w:t>
            </w:r>
            <w:r>
              <w:rPr>
                <w:rFonts w:ascii="Arial" w:eastAsiaTheme="minorEastAsia" w:hAnsi="Arial" w:cs="Arial"/>
                <w:sz w:val="20"/>
                <w:szCs w:val="20"/>
                <w:lang w:val="en-US"/>
              </w:rPr>
              <w:t xml:space="preserve">t </w:t>
            </w:r>
            <w:r>
              <w:rPr>
                <w:rFonts w:ascii="Arial" w:eastAsiaTheme="minorEastAsia" w:hAnsi="Arial" w:cs="Arial"/>
                <w:sz w:val="20"/>
                <w:szCs w:val="20"/>
              </w:rPr>
              <w:t>&lt;3 min</w:t>
            </w:r>
          </w:p>
        </w:tc>
        <w:tc>
          <w:tcPr>
            <w:tcW w:w="737" w:type="pct"/>
            <w:vAlign w:val="center"/>
          </w:tcPr>
          <w:p w14:paraId="22B8E507" w14:textId="77777777" w:rsidR="00E23462" w:rsidRPr="00E12FB9" w:rsidRDefault="00E23462"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lang w:val="en-US"/>
              </w:rPr>
              <w:t>t</w:t>
            </w:r>
            <w:r>
              <w:rPr>
                <w:rFonts w:ascii="Arial" w:eastAsiaTheme="minorEastAsia" w:hAnsi="Arial" w:cs="Arial"/>
                <w:sz w:val="20"/>
                <w:szCs w:val="20"/>
              </w:rPr>
              <w:t xml:space="preserve"> &gt; 3 min</w:t>
            </w:r>
          </w:p>
        </w:tc>
      </w:tr>
      <w:tr w:rsidR="00E5764F" w14:paraId="294121D6" w14:textId="77777777" w:rsidTr="00DE34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3"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1D7208D2" w14:textId="77777777" w:rsidR="00E5764F" w:rsidRPr="0095115E" w:rsidRDefault="00E5764F" w:rsidP="009C2B39">
            <w:pPr>
              <w:rPr>
                <w:rFonts w:ascii="Arial" w:eastAsiaTheme="minorEastAsia" w:hAnsi="Arial" w:cs="Arial"/>
                <w:color w:val="auto"/>
                <w:sz w:val="20"/>
                <w:szCs w:val="20"/>
              </w:rPr>
            </w:pPr>
            <w:r w:rsidRPr="0095115E">
              <w:rPr>
                <w:rFonts w:ascii="Arial" w:eastAsiaTheme="minorEastAsia" w:hAnsi="Arial" w:cs="Arial"/>
                <w:color w:val="auto"/>
                <w:sz w:val="20"/>
                <w:szCs w:val="20"/>
              </w:rPr>
              <w:t>Georgia</w:t>
            </w:r>
          </w:p>
        </w:tc>
        <w:tc>
          <w:tcPr>
            <w:tcW w:w="713" w:type="pct"/>
            <w:tcBorders>
              <w:top w:val="none" w:sz="0" w:space="0" w:color="auto"/>
              <w:left w:val="none" w:sz="0" w:space="0" w:color="auto"/>
              <w:bottom w:val="none" w:sz="0" w:space="0" w:color="auto"/>
              <w:right w:val="none" w:sz="0" w:space="0" w:color="auto"/>
            </w:tcBorders>
          </w:tcPr>
          <w:p w14:paraId="3AC9236D" w14:textId="3E85568E" w:rsidR="00E5764F" w:rsidRPr="000B6E2B" w:rsidRDefault="0046026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GB"/>
              </w:rPr>
            </w:pPr>
            <w:r>
              <w:rPr>
                <w:rFonts w:ascii="Arial" w:eastAsiaTheme="minorEastAsia" w:hAnsi="Arial" w:cs="Arial"/>
                <w:sz w:val="20"/>
                <w:szCs w:val="20"/>
                <w:lang w:val="en-GB"/>
              </w:rPr>
              <w:t>EP</w:t>
            </w:r>
          </w:p>
        </w:tc>
        <w:tc>
          <w:tcPr>
            <w:tcW w:w="789" w:type="pct"/>
            <w:tcBorders>
              <w:top w:val="none" w:sz="0" w:space="0" w:color="auto"/>
              <w:left w:val="none" w:sz="0" w:space="0" w:color="auto"/>
              <w:bottom w:val="none" w:sz="0" w:space="0" w:color="auto"/>
              <w:right w:val="none" w:sz="0" w:space="0" w:color="auto"/>
            </w:tcBorders>
            <w:vAlign w:val="center"/>
          </w:tcPr>
          <w:p w14:paraId="5160DCD8"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No definition</w:t>
            </w:r>
          </w:p>
        </w:tc>
        <w:tc>
          <w:tcPr>
            <w:tcW w:w="1028" w:type="pct"/>
            <w:tcBorders>
              <w:top w:val="none" w:sz="0" w:space="0" w:color="auto"/>
              <w:left w:val="none" w:sz="0" w:space="0" w:color="auto"/>
              <w:bottom w:val="none" w:sz="0" w:space="0" w:color="auto"/>
              <w:right w:val="none" w:sz="0" w:space="0" w:color="auto"/>
            </w:tcBorders>
            <w:vAlign w:val="center"/>
          </w:tcPr>
          <w:p w14:paraId="0C0538EB"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&lt; 5 min</w:t>
            </w:r>
          </w:p>
        </w:tc>
        <w:tc>
          <w:tcPr>
            <w:tcW w:w="737" w:type="pct"/>
            <w:tcBorders>
              <w:top w:val="none" w:sz="0" w:space="0" w:color="auto"/>
              <w:left w:val="none" w:sz="0" w:space="0" w:color="auto"/>
              <w:bottom w:val="none" w:sz="0" w:space="0" w:color="auto"/>
            </w:tcBorders>
            <w:vAlign w:val="center"/>
          </w:tcPr>
          <w:p w14:paraId="3F6538CF"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 5 min</w:t>
            </w:r>
          </w:p>
        </w:tc>
      </w:tr>
      <w:tr w:rsidR="00E5764F" w14:paraId="302B1C83" w14:textId="77777777" w:rsidTr="00DE3420">
        <w:trPr>
          <w:jc w:val="center"/>
        </w:trPr>
        <w:tc>
          <w:tcPr>
            <w:cnfStyle w:val="001000000000" w:firstRow="0" w:lastRow="0" w:firstColumn="1" w:lastColumn="0" w:oddVBand="0" w:evenVBand="0" w:oddHBand="0" w:evenHBand="0" w:firstRowFirstColumn="0" w:firstRowLastColumn="0" w:lastRowFirstColumn="0" w:lastRowLastColumn="0"/>
            <w:tcW w:w="1733" w:type="pct"/>
            <w:tcBorders>
              <w:left w:val="none" w:sz="0" w:space="0" w:color="auto"/>
              <w:bottom w:val="none" w:sz="0" w:space="0" w:color="auto"/>
              <w:right w:val="none" w:sz="0" w:space="0" w:color="auto"/>
            </w:tcBorders>
            <w:noWrap/>
            <w:vAlign w:val="center"/>
          </w:tcPr>
          <w:p w14:paraId="42BBD0E7" w14:textId="77777777" w:rsidR="00E5764F" w:rsidRPr="0095115E" w:rsidRDefault="00E5764F" w:rsidP="009C2B39">
            <w:pPr>
              <w:rPr>
                <w:rFonts w:ascii="Arial" w:eastAsiaTheme="minorEastAsia" w:hAnsi="Arial" w:cs="Arial"/>
                <w:sz w:val="20"/>
                <w:szCs w:val="20"/>
              </w:rPr>
            </w:pPr>
          </w:p>
        </w:tc>
        <w:tc>
          <w:tcPr>
            <w:tcW w:w="713" w:type="pct"/>
          </w:tcPr>
          <w:p w14:paraId="3A4A16AB" w14:textId="77777777" w:rsidR="00E5764F" w:rsidDel="004C7C0D"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p>
        </w:tc>
        <w:tc>
          <w:tcPr>
            <w:tcW w:w="789" w:type="pct"/>
            <w:vAlign w:val="center"/>
          </w:tcPr>
          <w:p w14:paraId="4754756A" w14:textId="77777777" w:rsidR="00E5764F"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p>
        </w:tc>
        <w:tc>
          <w:tcPr>
            <w:tcW w:w="1028" w:type="pct"/>
            <w:vAlign w:val="center"/>
          </w:tcPr>
          <w:p w14:paraId="0E292E71" w14:textId="77777777" w:rsidR="00E5764F"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p>
        </w:tc>
        <w:tc>
          <w:tcPr>
            <w:tcW w:w="737" w:type="pct"/>
            <w:vAlign w:val="center"/>
          </w:tcPr>
          <w:p w14:paraId="5CE74ABD" w14:textId="77777777" w:rsidR="00E5764F"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p>
        </w:tc>
      </w:tr>
      <w:tr w:rsidR="00E5764F" w14:paraId="348D18E7" w14:textId="77777777" w:rsidTr="00DE34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3"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00F19DFE" w14:textId="77777777" w:rsidR="00E5764F" w:rsidRPr="00B2337C" w:rsidRDefault="00E5764F" w:rsidP="009C2B39">
            <w:pPr>
              <w:rPr>
                <w:rFonts w:ascii="Arial" w:eastAsiaTheme="minorEastAsia" w:hAnsi="Arial" w:cs="Arial"/>
                <w:sz w:val="20"/>
                <w:szCs w:val="20"/>
              </w:rPr>
            </w:pPr>
            <w:r w:rsidRPr="00B2337C">
              <w:rPr>
                <w:rFonts w:ascii="Arial" w:eastAsiaTheme="minorEastAsia" w:hAnsi="Arial" w:cs="Arial"/>
                <w:sz w:val="20"/>
                <w:szCs w:val="20"/>
              </w:rPr>
              <w:t>Kosovo</w:t>
            </w:r>
            <w:r>
              <w:rPr>
                <w:rStyle w:val="FootnoteReference"/>
                <w:rFonts w:ascii="Arial" w:eastAsiaTheme="minorEastAsia" w:hAnsi="Arial" w:cs="Arial"/>
                <w:sz w:val="20"/>
                <w:szCs w:val="20"/>
              </w:rPr>
              <w:footnoteReference w:customMarkFollows="1" w:id="7"/>
              <w:t>*</w:t>
            </w:r>
          </w:p>
        </w:tc>
        <w:tc>
          <w:tcPr>
            <w:tcW w:w="713" w:type="pct"/>
            <w:tcBorders>
              <w:top w:val="none" w:sz="0" w:space="0" w:color="auto"/>
              <w:left w:val="none" w:sz="0" w:space="0" w:color="auto"/>
              <w:bottom w:val="none" w:sz="0" w:space="0" w:color="auto"/>
              <w:right w:val="none" w:sz="0" w:space="0" w:color="auto"/>
            </w:tcBorders>
          </w:tcPr>
          <w:p w14:paraId="5046C8ED" w14:textId="77777777" w:rsidR="00E5764F" w:rsidRPr="000B6E2B"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GB"/>
              </w:rPr>
            </w:pPr>
            <w:r>
              <w:rPr>
                <w:rFonts w:ascii="Arial" w:eastAsiaTheme="minorEastAsia" w:hAnsi="Arial" w:cs="Arial"/>
                <w:sz w:val="20"/>
                <w:szCs w:val="20"/>
                <w:lang w:val="en-GB"/>
              </w:rPr>
              <w:t>KEDS</w:t>
            </w:r>
          </w:p>
        </w:tc>
        <w:tc>
          <w:tcPr>
            <w:tcW w:w="789" w:type="pct"/>
            <w:tcBorders>
              <w:top w:val="none" w:sz="0" w:space="0" w:color="auto"/>
              <w:left w:val="none" w:sz="0" w:space="0" w:color="auto"/>
              <w:bottom w:val="none" w:sz="0" w:space="0" w:color="auto"/>
              <w:right w:val="none" w:sz="0" w:space="0" w:color="auto"/>
            </w:tcBorders>
            <w:vAlign w:val="center"/>
          </w:tcPr>
          <w:p w14:paraId="46971A05"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No definition</w:t>
            </w:r>
          </w:p>
        </w:tc>
        <w:tc>
          <w:tcPr>
            <w:tcW w:w="1028" w:type="pct"/>
            <w:tcBorders>
              <w:top w:val="none" w:sz="0" w:space="0" w:color="auto"/>
              <w:left w:val="none" w:sz="0" w:space="0" w:color="auto"/>
              <w:bottom w:val="none" w:sz="0" w:space="0" w:color="auto"/>
              <w:right w:val="none" w:sz="0" w:space="0" w:color="auto"/>
            </w:tcBorders>
            <w:vAlign w:val="center"/>
          </w:tcPr>
          <w:p w14:paraId="2DCE02AA" w14:textId="77777777" w:rsidR="00E5764F" w:rsidRPr="006D2F45"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2F45">
              <w:rPr>
                <w:rFonts w:ascii="Arial" w:eastAsiaTheme="minorEastAsia" w:hAnsi="Arial" w:cs="Arial"/>
                <w:color w:val="auto"/>
                <w:sz w:val="20"/>
                <w:szCs w:val="20"/>
                <w:lang w:val="en-US"/>
              </w:rPr>
              <w:t>t ≤ 3</w:t>
            </w:r>
            <w:r>
              <w:rPr>
                <w:rFonts w:ascii="Arial" w:eastAsiaTheme="minorEastAsia" w:hAnsi="Arial" w:cs="Arial"/>
                <w:color w:val="auto"/>
                <w:sz w:val="20"/>
                <w:szCs w:val="20"/>
                <w:lang w:val="en-US"/>
              </w:rPr>
              <w:t xml:space="preserve"> </w:t>
            </w:r>
            <w:r w:rsidRPr="006D2F45">
              <w:rPr>
                <w:rFonts w:ascii="Arial" w:eastAsiaTheme="minorEastAsia" w:hAnsi="Arial" w:cs="Arial"/>
                <w:color w:val="auto"/>
                <w:sz w:val="20"/>
                <w:szCs w:val="20"/>
                <w:lang w:val="en-US"/>
              </w:rPr>
              <w:t>min</w:t>
            </w:r>
          </w:p>
        </w:tc>
        <w:tc>
          <w:tcPr>
            <w:tcW w:w="737" w:type="pct"/>
            <w:tcBorders>
              <w:top w:val="none" w:sz="0" w:space="0" w:color="auto"/>
              <w:left w:val="none" w:sz="0" w:space="0" w:color="auto"/>
              <w:bottom w:val="none" w:sz="0" w:space="0" w:color="auto"/>
            </w:tcBorders>
            <w:vAlign w:val="center"/>
          </w:tcPr>
          <w:p w14:paraId="53490D39" w14:textId="77777777" w:rsidR="00E5764F" w:rsidRPr="006D2F45"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2F45">
              <w:rPr>
                <w:rFonts w:ascii="Arial" w:eastAsiaTheme="minorEastAsia" w:hAnsi="Arial" w:cs="Arial"/>
                <w:color w:val="auto"/>
                <w:sz w:val="20"/>
                <w:szCs w:val="20"/>
                <w:lang w:val="en-US"/>
              </w:rPr>
              <w:t>t &gt; 3</w:t>
            </w:r>
            <w:r>
              <w:rPr>
                <w:rFonts w:ascii="Arial" w:eastAsiaTheme="minorEastAsia" w:hAnsi="Arial" w:cs="Arial"/>
                <w:color w:val="auto"/>
                <w:sz w:val="20"/>
                <w:szCs w:val="20"/>
                <w:lang w:val="en-US"/>
              </w:rPr>
              <w:t xml:space="preserve"> </w:t>
            </w:r>
            <w:r w:rsidRPr="006D2F45">
              <w:rPr>
                <w:rFonts w:ascii="Arial" w:eastAsiaTheme="minorEastAsia" w:hAnsi="Arial" w:cs="Arial"/>
                <w:color w:val="auto"/>
                <w:sz w:val="20"/>
                <w:szCs w:val="20"/>
                <w:lang w:val="en-US"/>
              </w:rPr>
              <w:t>min</w:t>
            </w:r>
          </w:p>
        </w:tc>
      </w:tr>
      <w:tr w:rsidR="00E5764F" w14:paraId="10522158" w14:textId="77777777" w:rsidTr="00DE3420">
        <w:trPr>
          <w:jc w:val="center"/>
        </w:trPr>
        <w:tc>
          <w:tcPr>
            <w:cnfStyle w:val="001000000000" w:firstRow="0" w:lastRow="0" w:firstColumn="1" w:lastColumn="0" w:oddVBand="0" w:evenVBand="0" w:oddHBand="0" w:evenHBand="0" w:firstRowFirstColumn="0" w:firstRowLastColumn="0" w:lastRowFirstColumn="0" w:lastRowLastColumn="0"/>
            <w:tcW w:w="1733" w:type="pct"/>
            <w:tcBorders>
              <w:left w:val="none" w:sz="0" w:space="0" w:color="auto"/>
              <w:bottom w:val="none" w:sz="0" w:space="0" w:color="auto"/>
              <w:right w:val="none" w:sz="0" w:space="0" w:color="auto"/>
            </w:tcBorders>
            <w:noWrap/>
            <w:vAlign w:val="center"/>
          </w:tcPr>
          <w:p w14:paraId="24011D8D" w14:textId="77777777" w:rsidR="00E5764F" w:rsidRPr="0095115E" w:rsidRDefault="00E5764F" w:rsidP="009C2B39">
            <w:pPr>
              <w:rPr>
                <w:rFonts w:ascii="Arial" w:eastAsiaTheme="minorEastAsia" w:hAnsi="Arial" w:cs="Arial"/>
                <w:color w:val="auto"/>
                <w:sz w:val="20"/>
                <w:szCs w:val="20"/>
              </w:rPr>
            </w:pPr>
            <w:r>
              <w:rPr>
                <w:rFonts w:ascii="Arial" w:eastAsiaTheme="minorEastAsia" w:hAnsi="Arial" w:cs="Arial"/>
                <w:color w:val="auto"/>
                <w:sz w:val="20"/>
                <w:szCs w:val="20"/>
                <w:lang w:val="en-GB"/>
              </w:rPr>
              <w:t xml:space="preserve">North </w:t>
            </w:r>
            <w:r w:rsidRPr="0095115E">
              <w:rPr>
                <w:rFonts w:ascii="Arial" w:eastAsiaTheme="minorEastAsia" w:hAnsi="Arial" w:cs="Arial"/>
                <w:color w:val="auto"/>
                <w:sz w:val="20"/>
                <w:szCs w:val="20"/>
              </w:rPr>
              <w:t>Macedonia</w:t>
            </w:r>
          </w:p>
        </w:tc>
        <w:tc>
          <w:tcPr>
            <w:tcW w:w="713" w:type="pct"/>
          </w:tcPr>
          <w:p w14:paraId="59D77693" w14:textId="4DF848B9" w:rsidR="00E5764F" w:rsidRPr="000B6E2B" w:rsidRDefault="0046026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GB"/>
              </w:rPr>
            </w:pPr>
            <w:r>
              <w:rPr>
                <w:rFonts w:ascii="Arial" w:eastAsiaTheme="minorEastAsia" w:hAnsi="Arial" w:cs="Arial"/>
                <w:sz w:val="20"/>
                <w:szCs w:val="20"/>
                <w:lang w:val="en-GB"/>
              </w:rPr>
              <w:t>ED</w:t>
            </w:r>
          </w:p>
        </w:tc>
        <w:tc>
          <w:tcPr>
            <w:tcW w:w="789" w:type="pct"/>
            <w:vAlign w:val="center"/>
          </w:tcPr>
          <w:p w14:paraId="39ECC2C4" w14:textId="77777777" w:rsidR="00E5764F" w:rsidRPr="0095115E"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No definition</w:t>
            </w:r>
          </w:p>
        </w:tc>
        <w:tc>
          <w:tcPr>
            <w:tcW w:w="1028" w:type="pct"/>
            <w:vAlign w:val="center"/>
          </w:tcPr>
          <w:p w14:paraId="4AF8991E" w14:textId="77777777" w:rsidR="00E5764F" w:rsidRPr="0095115E"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&lt; 3 min</w:t>
            </w:r>
          </w:p>
        </w:tc>
        <w:tc>
          <w:tcPr>
            <w:tcW w:w="737" w:type="pct"/>
            <w:vAlign w:val="center"/>
          </w:tcPr>
          <w:p w14:paraId="3E16EB6A" w14:textId="77777777" w:rsidR="00E5764F" w:rsidRPr="0095115E"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 3 min</w:t>
            </w:r>
          </w:p>
        </w:tc>
      </w:tr>
      <w:tr w:rsidR="00E5764F" w14:paraId="11C91072" w14:textId="77777777" w:rsidTr="00DE34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3"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39D5ECA9" w14:textId="77777777" w:rsidR="00E5764F" w:rsidRPr="0095115E" w:rsidRDefault="00E5764F" w:rsidP="009C2B39">
            <w:pPr>
              <w:rPr>
                <w:rFonts w:ascii="Arial" w:eastAsiaTheme="minorEastAsia" w:hAnsi="Arial" w:cs="Arial"/>
                <w:color w:val="auto"/>
                <w:sz w:val="20"/>
                <w:szCs w:val="20"/>
              </w:rPr>
            </w:pPr>
            <w:r w:rsidRPr="0095115E">
              <w:rPr>
                <w:rFonts w:ascii="Arial" w:eastAsiaTheme="minorEastAsia" w:hAnsi="Arial" w:cs="Arial"/>
                <w:color w:val="auto"/>
                <w:sz w:val="20"/>
                <w:szCs w:val="20"/>
              </w:rPr>
              <w:t>Moldova</w:t>
            </w:r>
          </w:p>
        </w:tc>
        <w:tc>
          <w:tcPr>
            <w:tcW w:w="713" w:type="pct"/>
            <w:tcBorders>
              <w:top w:val="none" w:sz="0" w:space="0" w:color="auto"/>
              <w:left w:val="none" w:sz="0" w:space="0" w:color="auto"/>
              <w:bottom w:val="none" w:sz="0" w:space="0" w:color="auto"/>
              <w:right w:val="none" w:sz="0" w:space="0" w:color="auto"/>
            </w:tcBorders>
          </w:tcPr>
          <w:p w14:paraId="5EE4D201" w14:textId="0322C258" w:rsidR="00E5764F" w:rsidRPr="000B6E2B" w:rsidRDefault="0046026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GB"/>
              </w:rPr>
            </w:pPr>
            <w:r>
              <w:rPr>
                <w:rFonts w:ascii="Arial" w:eastAsiaTheme="minorEastAsia" w:hAnsi="Arial" w:cs="Arial"/>
                <w:sz w:val="20"/>
                <w:szCs w:val="20"/>
                <w:lang w:val="en-GB"/>
              </w:rPr>
              <w:t>PE</w:t>
            </w:r>
          </w:p>
        </w:tc>
        <w:tc>
          <w:tcPr>
            <w:tcW w:w="789" w:type="pct"/>
            <w:tcBorders>
              <w:top w:val="none" w:sz="0" w:space="0" w:color="auto"/>
              <w:left w:val="none" w:sz="0" w:space="0" w:color="auto"/>
              <w:bottom w:val="none" w:sz="0" w:space="0" w:color="auto"/>
              <w:right w:val="none" w:sz="0" w:space="0" w:color="auto"/>
            </w:tcBorders>
            <w:vAlign w:val="center"/>
          </w:tcPr>
          <w:p w14:paraId="0B595C90"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lang w:val="en-US"/>
              </w:rPr>
              <w:t>t</w:t>
            </w:r>
            <w:r>
              <w:rPr>
                <w:rFonts w:ascii="Arial" w:eastAsiaTheme="minorEastAsia" w:hAnsi="Arial" w:cs="Arial"/>
                <w:color w:val="auto"/>
                <w:sz w:val="20"/>
                <w:szCs w:val="20"/>
              </w:rPr>
              <w:t xml:space="preserve"> ≤ 1 second</w:t>
            </w:r>
          </w:p>
        </w:tc>
        <w:tc>
          <w:tcPr>
            <w:tcW w:w="1028" w:type="pct"/>
            <w:tcBorders>
              <w:top w:val="none" w:sz="0" w:space="0" w:color="auto"/>
              <w:left w:val="none" w:sz="0" w:space="0" w:color="auto"/>
              <w:bottom w:val="none" w:sz="0" w:space="0" w:color="auto"/>
              <w:right w:val="none" w:sz="0" w:space="0" w:color="auto"/>
            </w:tcBorders>
            <w:vAlign w:val="center"/>
          </w:tcPr>
          <w:p w14:paraId="7E40BEE0" w14:textId="51C6EFE9"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 xml:space="preserve">1 sec &lt; </w:t>
            </w:r>
            <w:r>
              <w:rPr>
                <w:rFonts w:ascii="Arial" w:eastAsiaTheme="minorEastAsia" w:hAnsi="Arial" w:cs="Arial"/>
                <w:color w:val="auto"/>
                <w:sz w:val="20"/>
                <w:szCs w:val="20"/>
                <w:lang w:val="en-US"/>
              </w:rPr>
              <w:t>t</w:t>
            </w:r>
            <w:r>
              <w:rPr>
                <w:rFonts w:ascii="Arial" w:eastAsiaTheme="minorEastAsia" w:hAnsi="Arial" w:cs="Arial"/>
                <w:color w:val="auto"/>
                <w:sz w:val="20"/>
                <w:szCs w:val="20"/>
              </w:rPr>
              <w:t xml:space="preserve"> &lt; 3 min</w:t>
            </w:r>
          </w:p>
        </w:tc>
        <w:tc>
          <w:tcPr>
            <w:tcW w:w="737" w:type="pct"/>
            <w:tcBorders>
              <w:top w:val="none" w:sz="0" w:space="0" w:color="auto"/>
              <w:left w:val="none" w:sz="0" w:space="0" w:color="auto"/>
              <w:bottom w:val="none" w:sz="0" w:space="0" w:color="auto"/>
            </w:tcBorders>
            <w:vAlign w:val="center"/>
          </w:tcPr>
          <w:p w14:paraId="14E78AEB"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lang w:val="en-US"/>
              </w:rPr>
              <w:t>t</w:t>
            </w:r>
            <w:r>
              <w:rPr>
                <w:rFonts w:ascii="Arial" w:eastAsiaTheme="minorEastAsia" w:hAnsi="Arial" w:cs="Arial"/>
                <w:color w:val="auto"/>
                <w:sz w:val="20"/>
                <w:szCs w:val="20"/>
              </w:rPr>
              <w:t xml:space="preserve"> &gt; 3 min</w:t>
            </w:r>
          </w:p>
        </w:tc>
      </w:tr>
      <w:tr w:rsidR="00E5764F" w14:paraId="6F86A0D9" w14:textId="77777777" w:rsidTr="00DE3420">
        <w:trPr>
          <w:jc w:val="center"/>
        </w:trPr>
        <w:tc>
          <w:tcPr>
            <w:cnfStyle w:val="001000000000" w:firstRow="0" w:lastRow="0" w:firstColumn="1" w:lastColumn="0" w:oddVBand="0" w:evenVBand="0" w:oddHBand="0" w:evenHBand="0" w:firstRowFirstColumn="0" w:firstRowLastColumn="0" w:lastRowFirstColumn="0" w:lastRowLastColumn="0"/>
            <w:tcW w:w="1733" w:type="pct"/>
            <w:tcBorders>
              <w:left w:val="none" w:sz="0" w:space="0" w:color="auto"/>
              <w:bottom w:val="none" w:sz="0" w:space="0" w:color="auto"/>
              <w:right w:val="none" w:sz="0" w:space="0" w:color="auto"/>
            </w:tcBorders>
            <w:noWrap/>
            <w:vAlign w:val="center"/>
          </w:tcPr>
          <w:p w14:paraId="6988AC4B" w14:textId="77777777" w:rsidR="00E5764F" w:rsidRPr="0095115E" w:rsidRDefault="00E5764F" w:rsidP="009C2B39">
            <w:pPr>
              <w:rPr>
                <w:rFonts w:ascii="Arial" w:eastAsiaTheme="minorEastAsia" w:hAnsi="Arial" w:cs="Arial"/>
                <w:sz w:val="20"/>
                <w:szCs w:val="20"/>
              </w:rPr>
            </w:pPr>
            <w:r w:rsidRPr="0095115E">
              <w:rPr>
                <w:rFonts w:ascii="Arial" w:eastAsiaTheme="minorEastAsia" w:hAnsi="Arial" w:cs="Arial"/>
                <w:sz w:val="20"/>
                <w:szCs w:val="20"/>
              </w:rPr>
              <w:t>Montenegro</w:t>
            </w:r>
          </w:p>
        </w:tc>
        <w:tc>
          <w:tcPr>
            <w:tcW w:w="713" w:type="pct"/>
          </w:tcPr>
          <w:p w14:paraId="3B46B301" w14:textId="77777777" w:rsidR="00E5764F" w:rsidRPr="000B6E2B"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GB"/>
              </w:rPr>
            </w:pPr>
            <w:r>
              <w:rPr>
                <w:rFonts w:ascii="Arial" w:eastAsiaTheme="minorEastAsia" w:hAnsi="Arial" w:cs="Arial"/>
                <w:sz w:val="20"/>
                <w:szCs w:val="20"/>
                <w:lang w:val="en-GB"/>
              </w:rPr>
              <w:t>CEDIS</w:t>
            </w:r>
          </w:p>
        </w:tc>
        <w:tc>
          <w:tcPr>
            <w:tcW w:w="789" w:type="pct"/>
            <w:vAlign w:val="center"/>
          </w:tcPr>
          <w:p w14:paraId="224E0D93" w14:textId="77777777" w:rsidR="00E5764F" w:rsidRPr="0095115E"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color w:val="auto"/>
                <w:sz w:val="20"/>
                <w:szCs w:val="20"/>
              </w:rPr>
              <w:t>No definition</w:t>
            </w:r>
          </w:p>
        </w:tc>
        <w:tc>
          <w:tcPr>
            <w:tcW w:w="1028" w:type="pct"/>
            <w:vAlign w:val="center"/>
          </w:tcPr>
          <w:p w14:paraId="276B7C92" w14:textId="77777777" w:rsidR="00E5764F" w:rsidRPr="0095115E"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color w:val="auto"/>
                <w:sz w:val="20"/>
                <w:szCs w:val="20"/>
              </w:rPr>
              <w:t>No definition</w:t>
            </w:r>
          </w:p>
        </w:tc>
        <w:tc>
          <w:tcPr>
            <w:tcW w:w="737" w:type="pct"/>
            <w:vAlign w:val="center"/>
          </w:tcPr>
          <w:p w14:paraId="6196C168" w14:textId="77777777" w:rsidR="00E5764F" w:rsidRPr="0095115E"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color w:val="auto"/>
                <w:sz w:val="20"/>
                <w:szCs w:val="20"/>
              </w:rPr>
              <w:t>≥ 3 min</w:t>
            </w:r>
          </w:p>
        </w:tc>
      </w:tr>
      <w:tr w:rsidR="00E5764F" w14:paraId="74B87D58" w14:textId="77777777" w:rsidTr="00DE34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3"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1AD59E85" w14:textId="77777777" w:rsidR="00E5764F" w:rsidRPr="0095115E" w:rsidRDefault="00E5764F" w:rsidP="009C2B39">
            <w:pPr>
              <w:rPr>
                <w:rFonts w:ascii="Arial" w:eastAsiaTheme="minorEastAsia" w:hAnsi="Arial" w:cs="Arial"/>
                <w:sz w:val="20"/>
                <w:szCs w:val="20"/>
              </w:rPr>
            </w:pPr>
          </w:p>
        </w:tc>
        <w:tc>
          <w:tcPr>
            <w:tcW w:w="713" w:type="pct"/>
            <w:tcBorders>
              <w:top w:val="none" w:sz="0" w:space="0" w:color="auto"/>
              <w:left w:val="none" w:sz="0" w:space="0" w:color="auto"/>
              <w:bottom w:val="none" w:sz="0" w:space="0" w:color="auto"/>
              <w:right w:val="none" w:sz="0" w:space="0" w:color="auto"/>
            </w:tcBorders>
          </w:tcPr>
          <w:p w14:paraId="102F0732" w14:textId="77777777" w:rsidR="00E5764F" w:rsidDel="004C7C0D"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p>
        </w:tc>
        <w:tc>
          <w:tcPr>
            <w:tcW w:w="789" w:type="pct"/>
            <w:tcBorders>
              <w:top w:val="none" w:sz="0" w:space="0" w:color="auto"/>
              <w:left w:val="none" w:sz="0" w:space="0" w:color="auto"/>
              <w:bottom w:val="none" w:sz="0" w:space="0" w:color="auto"/>
              <w:right w:val="none" w:sz="0" w:space="0" w:color="auto"/>
            </w:tcBorders>
            <w:vAlign w:val="center"/>
          </w:tcPr>
          <w:p w14:paraId="7733C973"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p>
        </w:tc>
        <w:tc>
          <w:tcPr>
            <w:tcW w:w="1028" w:type="pct"/>
            <w:tcBorders>
              <w:top w:val="none" w:sz="0" w:space="0" w:color="auto"/>
              <w:left w:val="none" w:sz="0" w:space="0" w:color="auto"/>
              <w:bottom w:val="none" w:sz="0" w:space="0" w:color="auto"/>
              <w:right w:val="none" w:sz="0" w:space="0" w:color="auto"/>
            </w:tcBorders>
            <w:vAlign w:val="center"/>
          </w:tcPr>
          <w:p w14:paraId="18C43B23"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p>
        </w:tc>
        <w:tc>
          <w:tcPr>
            <w:tcW w:w="737" w:type="pct"/>
            <w:tcBorders>
              <w:top w:val="none" w:sz="0" w:space="0" w:color="auto"/>
              <w:left w:val="none" w:sz="0" w:space="0" w:color="auto"/>
              <w:bottom w:val="none" w:sz="0" w:space="0" w:color="auto"/>
            </w:tcBorders>
            <w:vAlign w:val="center"/>
          </w:tcPr>
          <w:p w14:paraId="3B1D7905"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p>
        </w:tc>
      </w:tr>
      <w:tr w:rsidR="00E5764F" w14:paraId="567DBE1F" w14:textId="77777777" w:rsidTr="00DE3420">
        <w:trPr>
          <w:jc w:val="center"/>
        </w:trPr>
        <w:tc>
          <w:tcPr>
            <w:cnfStyle w:val="001000000000" w:firstRow="0" w:lastRow="0" w:firstColumn="1" w:lastColumn="0" w:oddVBand="0" w:evenVBand="0" w:oddHBand="0" w:evenHBand="0" w:firstRowFirstColumn="0" w:firstRowLastColumn="0" w:lastRowFirstColumn="0" w:lastRowLastColumn="0"/>
            <w:tcW w:w="1733" w:type="pct"/>
            <w:tcBorders>
              <w:left w:val="none" w:sz="0" w:space="0" w:color="auto"/>
              <w:bottom w:val="none" w:sz="0" w:space="0" w:color="auto"/>
              <w:right w:val="none" w:sz="0" w:space="0" w:color="auto"/>
            </w:tcBorders>
            <w:noWrap/>
            <w:vAlign w:val="center"/>
          </w:tcPr>
          <w:p w14:paraId="64AD9293" w14:textId="77777777" w:rsidR="00E5764F" w:rsidRPr="0095115E" w:rsidRDefault="00E5764F" w:rsidP="009C2B39">
            <w:pPr>
              <w:rPr>
                <w:rFonts w:ascii="Arial" w:eastAsiaTheme="minorEastAsia" w:hAnsi="Arial" w:cs="Arial"/>
                <w:sz w:val="20"/>
                <w:szCs w:val="20"/>
              </w:rPr>
            </w:pPr>
            <w:r w:rsidRPr="0095115E">
              <w:rPr>
                <w:rFonts w:ascii="Arial" w:eastAsiaTheme="minorEastAsia" w:hAnsi="Arial" w:cs="Arial"/>
                <w:sz w:val="20"/>
                <w:szCs w:val="20"/>
              </w:rPr>
              <w:t>Serbia</w:t>
            </w:r>
          </w:p>
        </w:tc>
        <w:tc>
          <w:tcPr>
            <w:tcW w:w="713" w:type="pct"/>
          </w:tcPr>
          <w:p w14:paraId="71DD0A1C" w14:textId="3F622FFB" w:rsidR="00E5764F" w:rsidRPr="000B6E2B" w:rsidRDefault="0046026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GB"/>
              </w:rPr>
            </w:pPr>
            <w:r>
              <w:rPr>
                <w:rFonts w:ascii="Arial" w:eastAsiaTheme="minorEastAsia" w:hAnsi="Arial" w:cs="Arial"/>
                <w:sz w:val="20"/>
                <w:szCs w:val="20"/>
                <w:lang w:val="en-GB"/>
              </w:rPr>
              <w:t>EPS</w:t>
            </w:r>
            <w:r w:rsidR="00E5764F">
              <w:rPr>
                <w:rFonts w:ascii="Arial" w:eastAsiaTheme="minorEastAsia" w:hAnsi="Arial" w:cs="Arial"/>
                <w:sz w:val="20"/>
                <w:szCs w:val="20"/>
                <w:lang w:val="en-GB"/>
              </w:rPr>
              <w:t>D</w:t>
            </w:r>
          </w:p>
        </w:tc>
        <w:tc>
          <w:tcPr>
            <w:tcW w:w="789" w:type="pct"/>
            <w:vAlign w:val="center"/>
          </w:tcPr>
          <w:p w14:paraId="47D9C5EA" w14:textId="77777777" w:rsidR="00E5764F" w:rsidRPr="005C4B07"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N</w:t>
            </w:r>
            <w:r w:rsidRPr="005C4B07">
              <w:rPr>
                <w:rFonts w:ascii="Arial" w:eastAsiaTheme="minorEastAsia" w:hAnsi="Arial" w:cs="Arial"/>
                <w:sz w:val="20"/>
                <w:szCs w:val="20"/>
                <w:lang w:val="en-US"/>
              </w:rPr>
              <w:t>o definition</w:t>
            </w:r>
          </w:p>
        </w:tc>
        <w:tc>
          <w:tcPr>
            <w:tcW w:w="1028" w:type="pct"/>
            <w:vAlign w:val="center"/>
          </w:tcPr>
          <w:p w14:paraId="088A71A9" w14:textId="77777777" w:rsidR="00E5764F" w:rsidRPr="005C4B07"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N</w:t>
            </w:r>
            <w:r w:rsidRPr="005C4B07">
              <w:rPr>
                <w:rFonts w:ascii="Arial" w:eastAsiaTheme="minorEastAsia" w:hAnsi="Arial" w:cs="Arial"/>
                <w:sz w:val="20"/>
                <w:szCs w:val="20"/>
                <w:lang w:val="en-US"/>
              </w:rPr>
              <w:t>o definition</w:t>
            </w:r>
          </w:p>
        </w:tc>
        <w:tc>
          <w:tcPr>
            <w:tcW w:w="737" w:type="pct"/>
            <w:vAlign w:val="center"/>
          </w:tcPr>
          <w:p w14:paraId="42371718" w14:textId="77777777" w:rsidR="00E5764F" w:rsidRPr="005C4B07" w:rsidRDefault="00E5764F" w:rsidP="009C2B3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C4B07">
              <w:rPr>
                <w:rFonts w:ascii="Arial" w:eastAsiaTheme="minorEastAsia" w:hAnsi="Arial" w:cs="Arial"/>
                <w:sz w:val="20"/>
                <w:szCs w:val="20"/>
                <w:lang w:val="en-US"/>
              </w:rPr>
              <w:t>t &gt; 3 min</w:t>
            </w:r>
          </w:p>
        </w:tc>
      </w:tr>
      <w:tr w:rsidR="00E5764F" w14:paraId="09B8AB65" w14:textId="77777777" w:rsidTr="00DE342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33"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30F39343" w14:textId="77777777" w:rsidR="00E5764F" w:rsidRPr="0095115E" w:rsidRDefault="00E5764F" w:rsidP="009C2B39">
            <w:pPr>
              <w:rPr>
                <w:rFonts w:ascii="Arial" w:eastAsiaTheme="minorEastAsia" w:hAnsi="Arial" w:cs="Arial"/>
                <w:sz w:val="20"/>
                <w:szCs w:val="20"/>
              </w:rPr>
            </w:pPr>
            <w:r w:rsidRPr="0095115E">
              <w:rPr>
                <w:rFonts w:ascii="Arial" w:eastAsiaTheme="minorEastAsia" w:hAnsi="Arial" w:cs="Arial"/>
                <w:sz w:val="20"/>
                <w:szCs w:val="20"/>
              </w:rPr>
              <w:t>Ukraine</w:t>
            </w:r>
          </w:p>
        </w:tc>
        <w:tc>
          <w:tcPr>
            <w:tcW w:w="713" w:type="pct"/>
            <w:tcBorders>
              <w:top w:val="none" w:sz="0" w:space="0" w:color="auto"/>
              <w:left w:val="none" w:sz="0" w:space="0" w:color="auto"/>
              <w:bottom w:val="none" w:sz="0" w:space="0" w:color="auto"/>
              <w:right w:val="none" w:sz="0" w:space="0" w:color="auto"/>
            </w:tcBorders>
          </w:tcPr>
          <w:p w14:paraId="0B654FAE" w14:textId="77777777" w:rsidR="00E5764F" w:rsidRPr="000B6E2B"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GB"/>
              </w:rPr>
            </w:pPr>
            <w:r>
              <w:rPr>
                <w:rFonts w:ascii="Arial" w:eastAsiaTheme="minorEastAsia" w:hAnsi="Arial" w:cs="Arial"/>
                <w:sz w:val="20"/>
                <w:szCs w:val="20"/>
                <w:lang w:val="en-GB"/>
              </w:rPr>
              <w:t>DTEK</w:t>
            </w:r>
          </w:p>
        </w:tc>
        <w:tc>
          <w:tcPr>
            <w:tcW w:w="789" w:type="pct"/>
            <w:tcBorders>
              <w:top w:val="none" w:sz="0" w:space="0" w:color="auto"/>
              <w:left w:val="none" w:sz="0" w:space="0" w:color="auto"/>
              <w:bottom w:val="none" w:sz="0" w:space="0" w:color="auto"/>
              <w:right w:val="none" w:sz="0" w:space="0" w:color="auto"/>
            </w:tcBorders>
            <w:vAlign w:val="center"/>
          </w:tcPr>
          <w:p w14:paraId="48AE6D9F"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color w:val="auto"/>
                <w:sz w:val="20"/>
                <w:szCs w:val="20"/>
              </w:rPr>
              <w:t>No definition</w:t>
            </w:r>
          </w:p>
        </w:tc>
        <w:tc>
          <w:tcPr>
            <w:tcW w:w="1028" w:type="pct"/>
            <w:tcBorders>
              <w:top w:val="none" w:sz="0" w:space="0" w:color="auto"/>
              <w:left w:val="none" w:sz="0" w:space="0" w:color="auto"/>
              <w:bottom w:val="none" w:sz="0" w:space="0" w:color="auto"/>
              <w:right w:val="none" w:sz="0" w:space="0" w:color="auto"/>
            </w:tcBorders>
            <w:vAlign w:val="center"/>
          </w:tcPr>
          <w:p w14:paraId="66B05B6E"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lang w:val="en-US"/>
              </w:rPr>
              <w:t xml:space="preserve">t </w:t>
            </w:r>
            <w:r>
              <w:rPr>
                <w:rFonts w:ascii="Arial" w:eastAsiaTheme="minorEastAsia" w:hAnsi="Arial" w:cs="Arial"/>
                <w:sz w:val="20"/>
                <w:szCs w:val="20"/>
              </w:rPr>
              <w:t>&lt; 3 min</w:t>
            </w:r>
          </w:p>
        </w:tc>
        <w:tc>
          <w:tcPr>
            <w:tcW w:w="737" w:type="pct"/>
            <w:tcBorders>
              <w:top w:val="none" w:sz="0" w:space="0" w:color="auto"/>
              <w:left w:val="none" w:sz="0" w:space="0" w:color="auto"/>
              <w:bottom w:val="none" w:sz="0" w:space="0" w:color="auto"/>
            </w:tcBorders>
            <w:vAlign w:val="center"/>
          </w:tcPr>
          <w:p w14:paraId="16B06FAB" w14:textId="77777777" w:rsidR="00E5764F" w:rsidRPr="0095115E" w:rsidRDefault="00E5764F" w:rsidP="009C2B39">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color w:val="auto"/>
                <w:sz w:val="20"/>
                <w:szCs w:val="20"/>
                <w:lang w:val="en-US"/>
              </w:rPr>
              <w:t xml:space="preserve">t </w:t>
            </w:r>
            <w:r>
              <w:rPr>
                <w:rFonts w:ascii="Arial" w:eastAsiaTheme="minorEastAsia" w:hAnsi="Arial" w:cs="Arial"/>
                <w:color w:val="auto"/>
                <w:sz w:val="20"/>
                <w:szCs w:val="20"/>
              </w:rPr>
              <w:t>≥ 3 min</w:t>
            </w:r>
          </w:p>
        </w:tc>
      </w:tr>
    </w:tbl>
    <w:p w14:paraId="0C9404FB" w14:textId="31BBDF37" w:rsidR="00E5764F" w:rsidRPr="000B6E2B" w:rsidRDefault="00E5764F" w:rsidP="00DC60C9">
      <w:pPr>
        <w:spacing w:before="240" w:after="120"/>
        <w:jc w:val="both"/>
        <w:rPr>
          <w:rFonts w:cs="Arial"/>
          <w:szCs w:val="20"/>
        </w:rPr>
      </w:pPr>
      <w:r w:rsidRPr="000B6E2B">
        <w:rPr>
          <w:rFonts w:ascii="Arial" w:hAnsi="Arial" w:cs="Arial"/>
          <w:sz w:val="20"/>
          <w:szCs w:val="20"/>
        </w:rPr>
        <w:t>Interruptions sho</w:t>
      </w:r>
      <w:r w:rsidR="006D7E7A">
        <w:rPr>
          <w:rFonts w:ascii="Arial" w:hAnsi="Arial" w:cs="Arial"/>
          <w:sz w:val="20"/>
          <w:szCs w:val="20"/>
        </w:rPr>
        <w:t>rter than 1 second are defined only in Bosnia and Herzegovina (</w:t>
      </w:r>
      <w:r w:rsidRPr="000B6E2B">
        <w:rPr>
          <w:rFonts w:ascii="Arial" w:hAnsi="Arial" w:cs="Arial"/>
          <w:sz w:val="20"/>
          <w:szCs w:val="20"/>
        </w:rPr>
        <w:t>EPBIH</w:t>
      </w:r>
      <w:r w:rsidR="006D7E7A">
        <w:rPr>
          <w:rFonts w:ascii="Arial" w:hAnsi="Arial" w:cs="Arial"/>
          <w:sz w:val="20"/>
          <w:szCs w:val="20"/>
        </w:rPr>
        <w:t>)</w:t>
      </w:r>
      <w:r w:rsidRPr="000B6E2B">
        <w:rPr>
          <w:rFonts w:ascii="Arial" w:hAnsi="Arial" w:cs="Arial"/>
          <w:sz w:val="20"/>
          <w:szCs w:val="20"/>
        </w:rPr>
        <w:t xml:space="preserve"> and in Moldova, operator </w:t>
      </w:r>
      <w:r w:rsidR="00AD5B71">
        <w:rPr>
          <w:rFonts w:ascii="Arial" w:hAnsi="Arial" w:cs="Arial"/>
          <w:sz w:val="20"/>
          <w:szCs w:val="20"/>
        </w:rPr>
        <w:t xml:space="preserve">Premier Energy (previous </w:t>
      </w:r>
      <w:r w:rsidRPr="000B6E2B">
        <w:rPr>
          <w:rFonts w:ascii="Arial" w:hAnsi="Arial" w:cs="Arial"/>
          <w:sz w:val="20"/>
          <w:szCs w:val="20"/>
        </w:rPr>
        <w:t>R</w:t>
      </w:r>
      <w:r>
        <w:rPr>
          <w:rFonts w:ascii="Arial" w:hAnsi="Arial" w:cs="Arial"/>
          <w:sz w:val="20"/>
          <w:szCs w:val="20"/>
        </w:rPr>
        <w:t>ed Union Fenosa</w:t>
      </w:r>
      <w:r w:rsidR="00AD5B71">
        <w:rPr>
          <w:rFonts w:ascii="Arial" w:hAnsi="Arial" w:cs="Arial"/>
          <w:sz w:val="20"/>
          <w:szCs w:val="20"/>
        </w:rPr>
        <w:t>)</w:t>
      </w:r>
      <w:r>
        <w:rPr>
          <w:rFonts w:ascii="Arial" w:hAnsi="Arial" w:cs="Arial"/>
          <w:sz w:val="20"/>
          <w:szCs w:val="20"/>
        </w:rPr>
        <w:t>.</w:t>
      </w:r>
      <w:r w:rsidRPr="000B6E2B">
        <w:rPr>
          <w:rFonts w:ascii="Arial" w:hAnsi="Arial" w:cs="Arial"/>
          <w:sz w:val="20"/>
          <w:szCs w:val="20"/>
        </w:rPr>
        <w:t xml:space="preserve"> </w:t>
      </w:r>
    </w:p>
    <w:p w14:paraId="258FC902" w14:textId="0EFA6568" w:rsidR="00E5764F" w:rsidRDefault="00E5764F" w:rsidP="00E23462">
      <w:pPr>
        <w:spacing w:after="120"/>
        <w:jc w:val="both"/>
        <w:rPr>
          <w:rFonts w:ascii="Arial" w:hAnsi="Arial" w:cs="Arial"/>
          <w:sz w:val="20"/>
          <w:szCs w:val="20"/>
        </w:rPr>
      </w:pPr>
      <w:r w:rsidRPr="000B6E2B">
        <w:rPr>
          <w:rFonts w:ascii="Arial" w:hAnsi="Arial" w:cs="Arial"/>
          <w:sz w:val="20"/>
          <w:szCs w:val="20"/>
        </w:rPr>
        <w:t xml:space="preserve">Differentiation only between long term interruptions (longer than 3 minutes) and short interruptions (shorter than 3 minutes) is established in Republic of Srpska (Bosnia and Herzegovina), North Macedonia, Kosovo*, Ukraine. </w:t>
      </w:r>
    </w:p>
    <w:p w14:paraId="181F1191" w14:textId="77777777" w:rsidR="00E5764F" w:rsidRPr="000B6E2B" w:rsidRDefault="00E5764F" w:rsidP="00E23462">
      <w:pPr>
        <w:spacing w:after="120"/>
        <w:jc w:val="both"/>
        <w:rPr>
          <w:rFonts w:cs="Arial"/>
          <w:szCs w:val="20"/>
        </w:rPr>
      </w:pPr>
      <w:r w:rsidRPr="000B6E2B">
        <w:rPr>
          <w:rFonts w:ascii="Arial" w:hAnsi="Arial" w:cs="Arial"/>
          <w:sz w:val="20"/>
          <w:szCs w:val="20"/>
        </w:rPr>
        <w:t xml:space="preserve">Albania and Georgia also differentiate only short and long interruptions, but with the time limit for short interruption set at 10 and 5 minutes respectively. </w:t>
      </w:r>
    </w:p>
    <w:p w14:paraId="7AF1B838" w14:textId="096A18C7" w:rsidR="00E5764F" w:rsidRDefault="00E5764F" w:rsidP="00E23462">
      <w:pPr>
        <w:spacing w:after="120"/>
        <w:jc w:val="both"/>
        <w:rPr>
          <w:rFonts w:ascii="Arial" w:hAnsi="Arial" w:cs="Arial"/>
          <w:sz w:val="20"/>
          <w:szCs w:val="20"/>
        </w:rPr>
      </w:pPr>
      <w:r w:rsidRPr="000B6E2B">
        <w:rPr>
          <w:rFonts w:ascii="Arial" w:hAnsi="Arial" w:cs="Arial"/>
          <w:sz w:val="20"/>
          <w:szCs w:val="20"/>
        </w:rPr>
        <w:t>For operator EPHZHB from Federation Bosnia and Herzegovina, operators from Montenegro and Serbia only interruptions longer than 3 minutes are recorded.</w:t>
      </w:r>
    </w:p>
    <w:p w14:paraId="263546AA" w14:textId="6EB464CA" w:rsidR="00E5764F" w:rsidRDefault="00C61C07" w:rsidP="00E23462">
      <w:pPr>
        <w:spacing w:after="120"/>
        <w:jc w:val="both"/>
        <w:rPr>
          <w:rFonts w:ascii="Arial" w:hAnsi="Arial" w:cs="Arial"/>
          <w:i/>
          <w:sz w:val="20"/>
          <w:szCs w:val="20"/>
        </w:rPr>
      </w:pPr>
      <w:r w:rsidRPr="00C61C07">
        <w:rPr>
          <w:rFonts w:ascii="Arial" w:hAnsi="Arial" w:cs="Arial"/>
          <w:i/>
        </w:rPr>
        <w:t>It is still not clear, when the definition is established, how it is enforced for an operator to monitor, register and report these interruptions</w:t>
      </w:r>
      <w:r w:rsidRPr="00C61C07">
        <w:rPr>
          <w:rFonts w:ascii="Arial" w:hAnsi="Arial" w:cs="Arial"/>
          <w:i/>
          <w:sz w:val="20"/>
          <w:szCs w:val="20"/>
        </w:rPr>
        <w:t>.</w:t>
      </w:r>
    </w:p>
    <w:p w14:paraId="32F009C7" w14:textId="0F88FEBD" w:rsidR="00E5764F" w:rsidRPr="00307B81" w:rsidRDefault="007A318C" w:rsidP="007A318C">
      <w:pPr>
        <w:pStyle w:val="Heading3"/>
        <w:spacing w:before="240" w:after="240"/>
        <w:jc w:val="both"/>
        <w:rPr>
          <w:rFonts w:cs="Arial"/>
          <w:color w:val="365F91" w:themeColor="accent1" w:themeShade="BF"/>
          <w:szCs w:val="20"/>
        </w:rPr>
      </w:pPr>
      <w:bookmarkStart w:id="26" w:name="_Toc39592970"/>
      <w:bookmarkStart w:id="27" w:name="_Toc41381466"/>
      <w:r>
        <w:rPr>
          <w:rFonts w:cs="Arial"/>
          <w:color w:val="365F91" w:themeColor="accent1" w:themeShade="BF"/>
          <w:szCs w:val="20"/>
        </w:rPr>
        <w:t>1.3.1.</w:t>
      </w:r>
      <w:r>
        <w:rPr>
          <w:rFonts w:cs="Arial"/>
          <w:color w:val="365F91" w:themeColor="accent1" w:themeShade="BF"/>
          <w:szCs w:val="20"/>
        </w:rPr>
        <w:tab/>
      </w:r>
      <w:r w:rsidR="00E5764F" w:rsidRPr="00307B81">
        <w:rPr>
          <w:rFonts w:cs="Arial"/>
          <w:color w:val="365F91" w:themeColor="accent1" w:themeShade="BF"/>
          <w:szCs w:val="20"/>
        </w:rPr>
        <w:t>INTERRUPTION</w:t>
      </w:r>
      <w:r w:rsidR="00E5764F">
        <w:rPr>
          <w:rFonts w:cs="Arial"/>
          <w:color w:val="365F91" w:themeColor="accent1" w:themeShade="BF"/>
          <w:szCs w:val="20"/>
        </w:rPr>
        <w:t xml:space="preserve"> BY </w:t>
      </w:r>
      <w:r w:rsidR="00E5764F" w:rsidRPr="00307B81">
        <w:rPr>
          <w:rFonts w:cs="Arial"/>
          <w:color w:val="365F91" w:themeColor="accent1" w:themeShade="BF"/>
          <w:szCs w:val="20"/>
        </w:rPr>
        <w:t>CAUSE: PLANNED AND UNPLANNED INTERRUPTIONS</w:t>
      </w:r>
      <w:bookmarkEnd w:id="26"/>
      <w:bookmarkEnd w:id="27"/>
    </w:p>
    <w:p w14:paraId="3DB3E97D" w14:textId="1E1162A7" w:rsidR="00E5764F" w:rsidRDefault="00E5764F" w:rsidP="006D7E7A">
      <w:pPr>
        <w:spacing w:after="120"/>
        <w:jc w:val="both"/>
        <w:rPr>
          <w:rFonts w:ascii="Arial" w:hAnsi="Arial" w:cs="Arial"/>
          <w:sz w:val="20"/>
          <w:szCs w:val="20"/>
        </w:rPr>
      </w:pPr>
      <w:r w:rsidRPr="00EB5D96">
        <w:rPr>
          <w:rFonts w:ascii="Arial" w:hAnsi="Arial" w:cs="Arial"/>
          <w:sz w:val="20"/>
          <w:szCs w:val="20"/>
        </w:rPr>
        <w:t>Most countries use separate classifications for planned (notified) and unplanned interruptions. The concept “planned interru</w:t>
      </w:r>
      <w:r>
        <w:rPr>
          <w:rFonts w:ascii="Arial" w:hAnsi="Arial" w:cs="Arial"/>
          <w:sz w:val="20"/>
          <w:szCs w:val="20"/>
        </w:rPr>
        <w:t>ption” is cited in EN 50160</w:t>
      </w:r>
      <w:r w:rsidRPr="00EB5D96">
        <w:rPr>
          <w:rFonts w:ascii="Arial" w:hAnsi="Arial" w:cs="Arial"/>
          <w:sz w:val="20"/>
          <w:szCs w:val="20"/>
        </w:rPr>
        <w:t xml:space="preserve"> (the term “prearranged interruption” is used) as an interruption for which network users are informed in advance, typically due to the execution of scheduled works on the electricity network. </w:t>
      </w:r>
    </w:p>
    <w:p w14:paraId="3A114437" w14:textId="77777777" w:rsidR="00E5764F" w:rsidRDefault="00E5764F" w:rsidP="006D7E7A">
      <w:pPr>
        <w:spacing w:after="120"/>
        <w:jc w:val="both"/>
        <w:rPr>
          <w:rFonts w:ascii="Arial" w:hAnsi="Arial" w:cs="Arial"/>
          <w:sz w:val="20"/>
          <w:szCs w:val="20"/>
        </w:rPr>
      </w:pPr>
      <w:r w:rsidRPr="00EB5D96">
        <w:rPr>
          <w:rFonts w:ascii="Arial" w:hAnsi="Arial" w:cs="Arial"/>
          <w:sz w:val="20"/>
          <w:szCs w:val="20"/>
        </w:rPr>
        <w:t>Most countries consider advance notification to affected network users to be sufficient and necessary for an interruption to be classified as planned.</w:t>
      </w:r>
    </w:p>
    <w:p w14:paraId="4372C9B9" w14:textId="77777777" w:rsidR="00E5764F" w:rsidRPr="00BC1D4F" w:rsidRDefault="00E5764F" w:rsidP="006D7E7A">
      <w:pPr>
        <w:spacing w:after="120"/>
        <w:jc w:val="both"/>
        <w:rPr>
          <w:rFonts w:ascii="Arial" w:hAnsi="Arial" w:cs="Arial"/>
          <w:sz w:val="20"/>
          <w:szCs w:val="20"/>
        </w:rPr>
      </w:pPr>
      <w:r>
        <w:rPr>
          <w:rFonts w:ascii="Arial" w:hAnsi="Arial" w:cs="Arial"/>
          <w:sz w:val="20"/>
          <w:szCs w:val="20"/>
        </w:rPr>
        <w:t>There are different classifications of</w:t>
      </w:r>
      <w:r w:rsidRPr="00C23209">
        <w:rPr>
          <w:rFonts w:ascii="Arial" w:hAnsi="Arial" w:cs="Arial"/>
          <w:sz w:val="20"/>
          <w:szCs w:val="20"/>
        </w:rPr>
        <w:t xml:space="preserve"> unplanned interruptions</w:t>
      </w:r>
      <w:r>
        <w:rPr>
          <w:rFonts w:ascii="Arial" w:hAnsi="Arial" w:cs="Arial"/>
          <w:sz w:val="20"/>
          <w:szCs w:val="20"/>
        </w:rPr>
        <w:t>. Most common definition is: all interruption that is not planned.</w:t>
      </w:r>
    </w:p>
    <w:p w14:paraId="25B18C95" w14:textId="0F6F1700" w:rsidR="00E5764F" w:rsidRDefault="00E5764F" w:rsidP="006D7E7A">
      <w:pPr>
        <w:spacing w:after="120"/>
        <w:jc w:val="both"/>
        <w:rPr>
          <w:rFonts w:ascii="Arial" w:hAnsi="Arial" w:cs="Arial"/>
          <w:sz w:val="20"/>
          <w:szCs w:val="20"/>
        </w:rPr>
      </w:pPr>
      <w:r w:rsidRPr="00D262A2">
        <w:rPr>
          <w:rFonts w:ascii="Arial" w:hAnsi="Arial" w:cs="Arial"/>
          <w:sz w:val="20"/>
          <w:szCs w:val="20"/>
        </w:rPr>
        <w:t xml:space="preserve">The majority of </w:t>
      </w:r>
      <w:r>
        <w:rPr>
          <w:rFonts w:ascii="Arial" w:hAnsi="Arial" w:cs="Arial"/>
          <w:sz w:val="20"/>
          <w:szCs w:val="20"/>
        </w:rPr>
        <w:t xml:space="preserve">surveyed </w:t>
      </w:r>
      <w:r w:rsidR="00627EBE" w:rsidRPr="00902B1A">
        <w:rPr>
          <w:rFonts w:ascii="Arial" w:hAnsi="Arial" w:cs="Arial"/>
          <w:sz w:val="20"/>
          <w:szCs w:val="20"/>
        </w:rPr>
        <w:t>EU Member States</w:t>
      </w:r>
      <w:r w:rsidR="00627EBE">
        <w:rPr>
          <w:rFonts w:ascii="Arial" w:hAnsi="Arial" w:cs="Arial"/>
          <w:sz w:val="20"/>
          <w:szCs w:val="20"/>
        </w:rPr>
        <w:t xml:space="preserve"> (</w:t>
      </w:r>
      <w:r>
        <w:rPr>
          <w:rFonts w:ascii="Arial" w:hAnsi="Arial" w:cs="Arial"/>
          <w:sz w:val="20"/>
          <w:szCs w:val="20"/>
        </w:rPr>
        <w:t>EU MSs</w:t>
      </w:r>
      <w:r w:rsidR="00627EBE">
        <w:rPr>
          <w:rFonts w:ascii="Arial" w:hAnsi="Arial" w:cs="Arial"/>
          <w:sz w:val="20"/>
          <w:szCs w:val="20"/>
        </w:rPr>
        <w:t>)</w:t>
      </w:r>
      <w:r>
        <w:rPr>
          <w:rFonts w:ascii="Arial" w:hAnsi="Arial" w:cs="Arial"/>
          <w:sz w:val="20"/>
          <w:szCs w:val="20"/>
        </w:rPr>
        <w:t xml:space="preserve"> and EEA </w:t>
      </w:r>
      <w:r w:rsidRPr="00D262A2">
        <w:rPr>
          <w:rFonts w:ascii="Arial" w:hAnsi="Arial" w:cs="Arial"/>
          <w:sz w:val="20"/>
          <w:szCs w:val="20"/>
        </w:rPr>
        <w:t>countrie</w:t>
      </w:r>
      <w:r>
        <w:rPr>
          <w:rFonts w:ascii="Arial" w:hAnsi="Arial" w:cs="Arial"/>
          <w:sz w:val="20"/>
          <w:szCs w:val="20"/>
        </w:rPr>
        <w:t xml:space="preserve">s have the same or very similar definition for planned </w:t>
      </w:r>
      <w:r w:rsidRPr="00D262A2">
        <w:rPr>
          <w:rFonts w:ascii="Arial" w:hAnsi="Arial" w:cs="Arial"/>
          <w:sz w:val="20"/>
          <w:szCs w:val="20"/>
        </w:rPr>
        <w:t>interruptions</w:t>
      </w:r>
      <w:r>
        <w:rPr>
          <w:rStyle w:val="FootnoteReference"/>
        </w:rPr>
        <w:footnoteReference w:id="8"/>
      </w:r>
      <w:r w:rsidRPr="00D262A2">
        <w:rPr>
          <w:rFonts w:ascii="Arial" w:hAnsi="Arial" w:cs="Arial"/>
          <w:sz w:val="20"/>
          <w:szCs w:val="20"/>
        </w:rPr>
        <w:t xml:space="preserve">. </w:t>
      </w:r>
      <w:r>
        <w:rPr>
          <w:rFonts w:ascii="Arial" w:hAnsi="Arial" w:cs="Arial"/>
          <w:sz w:val="20"/>
          <w:szCs w:val="20"/>
        </w:rPr>
        <w:t>All other interruptions are “unplanned”. (</w:t>
      </w:r>
      <w:r w:rsidRPr="00D262A2">
        <w:rPr>
          <w:rFonts w:ascii="Arial" w:hAnsi="Arial" w:cs="Arial"/>
          <w:sz w:val="20"/>
          <w:szCs w:val="20"/>
        </w:rPr>
        <w:t xml:space="preserve">Whereas </w:t>
      </w:r>
      <w:r>
        <w:rPr>
          <w:rFonts w:ascii="Arial" w:hAnsi="Arial" w:cs="Arial"/>
          <w:sz w:val="20"/>
          <w:szCs w:val="20"/>
        </w:rPr>
        <w:t xml:space="preserve">there is a general </w:t>
      </w:r>
      <w:r>
        <w:rPr>
          <w:rFonts w:ascii="Arial" w:hAnsi="Arial" w:cs="Arial"/>
          <w:sz w:val="20"/>
          <w:szCs w:val="20"/>
        </w:rPr>
        <w:lastRenderedPageBreak/>
        <w:t xml:space="preserve">agreement on </w:t>
      </w:r>
      <w:r w:rsidRPr="00D262A2">
        <w:rPr>
          <w:rFonts w:ascii="Arial" w:hAnsi="Arial" w:cs="Arial"/>
          <w:sz w:val="20"/>
          <w:szCs w:val="20"/>
        </w:rPr>
        <w:t>this definition, the requirement fo</w:t>
      </w:r>
      <w:r>
        <w:rPr>
          <w:rFonts w:ascii="Arial" w:hAnsi="Arial" w:cs="Arial"/>
          <w:sz w:val="20"/>
          <w:szCs w:val="20"/>
        </w:rPr>
        <w:t xml:space="preserve">r advance notice varies </w:t>
      </w:r>
      <w:r w:rsidRPr="00D262A2">
        <w:rPr>
          <w:rFonts w:ascii="Arial" w:hAnsi="Arial" w:cs="Arial"/>
          <w:sz w:val="20"/>
          <w:szCs w:val="20"/>
        </w:rPr>
        <w:t>strongly among cou</w:t>
      </w:r>
      <w:r>
        <w:rPr>
          <w:rFonts w:ascii="Arial" w:hAnsi="Arial" w:cs="Arial"/>
          <w:sz w:val="20"/>
          <w:szCs w:val="20"/>
        </w:rPr>
        <w:t xml:space="preserve">ntries (between 24 hours and 50 </w:t>
      </w:r>
      <w:r w:rsidRPr="00D262A2">
        <w:rPr>
          <w:rFonts w:ascii="Arial" w:hAnsi="Arial" w:cs="Arial"/>
          <w:sz w:val="20"/>
          <w:szCs w:val="20"/>
        </w:rPr>
        <w:t>days). In some cases, the r</w:t>
      </w:r>
      <w:r>
        <w:rPr>
          <w:rFonts w:ascii="Arial" w:hAnsi="Arial" w:cs="Arial"/>
          <w:sz w:val="20"/>
          <w:szCs w:val="20"/>
        </w:rPr>
        <w:t xml:space="preserve">ules are less strict and depend </w:t>
      </w:r>
      <w:r w:rsidRPr="00D262A2">
        <w:rPr>
          <w:rFonts w:ascii="Arial" w:hAnsi="Arial" w:cs="Arial"/>
          <w:sz w:val="20"/>
          <w:szCs w:val="20"/>
        </w:rPr>
        <w:t>on an agreement be</w:t>
      </w:r>
      <w:r>
        <w:rPr>
          <w:rFonts w:ascii="Arial" w:hAnsi="Arial" w:cs="Arial"/>
          <w:sz w:val="20"/>
          <w:szCs w:val="20"/>
        </w:rPr>
        <w:t xml:space="preserve">tween the network operators and </w:t>
      </w:r>
      <w:r w:rsidRPr="00D262A2">
        <w:rPr>
          <w:rFonts w:ascii="Arial" w:hAnsi="Arial" w:cs="Arial"/>
          <w:sz w:val="20"/>
          <w:szCs w:val="20"/>
        </w:rPr>
        <w:t xml:space="preserve">customers. </w:t>
      </w:r>
      <w:r w:rsidRPr="00902B1A">
        <w:rPr>
          <w:rFonts w:ascii="Arial" w:hAnsi="Arial" w:cs="Arial"/>
          <w:sz w:val="20"/>
          <w:szCs w:val="20"/>
        </w:rPr>
        <w:t>Most of the EU Member States</w:t>
      </w:r>
      <w:r>
        <w:rPr>
          <w:rFonts w:ascii="Arial" w:hAnsi="Arial" w:cs="Arial"/>
          <w:sz w:val="20"/>
          <w:szCs w:val="20"/>
        </w:rPr>
        <w:t xml:space="preserve"> and EEA countries</w:t>
      </w:r>
      <w:r w:rsidRPr="00902B1A">
        <w:rPr>
          <w:rFonts w:ascii="Arial" w:hAnsi="Arial" w:cs="Arial"/>
          <w:sz w:val="20"/>
          <w:szCs w:val="20"/>
        </w:rPr>
        <w:t xml:space="preserve"> require the DSO to inform the consumer about the planned interruption through the mass-media. In case of Slovenia, if the interruption will affect a greater number of customers, the customers must be informed by public notification (by announcement on the local radio, publication on the DSO website, notification by using messaging services (SMS, MMS</w:t>
      </w:r>
      <w:r w:rsidR="00627EBE">
        <w:rPr>
          <w:rFonts w:ascii="Arial" w:hAnsi="Arial" w:cs="Arial"/>
          <w:sz w:val="20"/>
          <w:szCs w:val="20"/>
        </w:rPr>
        <w:t>,</w:t>
      </w:r>
      <w:r w:rsidRPr="00902B1A">
        <w:rPr>
          <w:rFonts w:ascii="Arial" w:hAnsi="Arial" w:cs="Arial"/>
          <w:sz w:val="20"/>
          <w:szCs w:val="20"/>
        </w:rPr>
        <w:t xml:space="preserve"> etc.) at least 48 hours before the start of the interruption. In Ukraine DSO</w:t>
      </w:r>
      <w:r>
        <w:rPr>
          <w:rFonts w:ascii="Arial" w:hAnsi="Arial" w:cs="Arial"/>
          <w:sz w:val="20"/>
          <w:szCs w:val="20"/>
        </w:rPr>
        <w:t xml:space="preserve"> is obliged</w:t>
      </w:r>
      <w:r w:rsidRPr="00902B1A">
        <w:rPr>
          <w:rFonts w:ascii="Arial" w:hAnsi="Arial" w:cs="Arial"/>
          <w:sz w:val="20"/>
          <w:szCs w:val="20"/>
        </w:rPr>
        <w:t xml:space="preserve"> to</w:t>
      </w:r>
      <w:r>
        <w:rPr>
          <w:rFonts w:ascii="Arial" w:hAnsi="Arial" w:cs="Arial"/>
          <w:sz w:val="20"/>
          <w:szCs w:val="20"/>
        </w:rPr>
        <w:t xml:space="preserve"> inform consumers about planned interruption through the mass media, specifically to publish the notification on its official web site and</w:t>
      </w:r>
      <w:r w:rsidRPr="00902B1A">
        <w:rPr>
          <w:rFonts w:ascii="Arial" w:hAnsi="Arial" w:cs="Arial"/>
          <w:sz w:val="20"/>
          <w:szCs w:val="20"/>
        </w:rPr>
        <w:t xml:space="preserve"> </w:t>
      </w:r>
      <w:r>
        <w:rPr>
          <w:rFonts w:ascii="Arial" w:hAnsi="Arial" w:cs="Arial"/>
          <w:sz w:val="20"/>
          <w:szCs w:val="20"/>
        </w:rPr>
        <w:t>in</w:t>
      </w:r>
      <w:r w:rsidRPr="00E6437E">
        <w:rPr>
          <w:rFonts w:ascii="Arial" w:hAnsi="Arial" w:cs="Arial"/>
          <w:bCs/>
          <w:sz w:val="20"/>
          <w:szCs w:val="20"/>
        </w:rPr>
        <w:t xml:space="preserve"> printed periodical publicatio</w:t>
      </w:r>
      <w:r>
        <w:rPr>
          <w:rFonts w:ascii="Arial" w:hAnsi="Arial" w:cs="Arial"/>
          <w:bCs/>
          <w:sz w:val="20"/>
          <w:szCs w:val="20"/>
        </w:rPr>
        <w:t>ns, TV or radio broadcaster, whereas</w:t>
      </w:r>
      <w:r w:rsidRPr="00E6437E">
        <w:rPr>
          <w:rFonts w:ascii="Arial" w:hAnsi="Arial" w:cs="Arial"/>
          <w:bCs/>
          <w:sz w:val="20"/>
          <w:szCs w:val="20"/>
        </w:rPr>
        <w:t xml:space="preserve"> </w:t>
      </w:r>
      <w:r w:rsidRPr="00E6437E">
        <w:rPr>
          <w:rFonts w:ascii="Arial" w:hAnsi="Arial" w:cs="Arial"/>
          <w:sz w:val="20"/>
          <w:szCs w:val="20"/>
        </w:rPr>
        <w:t xml:space="preserve">messaging </w:t>
      </w:r>
      <w:r>
        <w:rPr>
          <w:rFonts w:ascii="Arial" w:hAnsi="Arial" w:cs="Arial"/>
          <w:sz w:val="20"/>
          <w:szCs w:val="20"/>
        </w:rPr>
        <w:t xml:space="preserve">or e-mail services </w:t>
      </w:r>
      <w:r w:rsidRPr="00E6437E">
        <w:rPr>
          <w:rFonts w:ascii="Arial" w:hAnsi="Arial" w:cs="Arial"/>
          <w:sz w:val="20"/>
          <w:szCs w:val="20"/>
        </w:rPr>
        <w:t xml:space="preserve">could not be applied for this </w:t>
      </w:r>
      <w:r>
        <w:rPr>
          <w:rFonts w:ascii="Arial" w:hAnsi="Arial" w:cs="Arial"/>
          <w:sz w:val="20"/>
          <w:szCs w:val="20"/>
        </w:rPr>
        <w:t>purpose</w:t>
      </w:r>
      <w:r w:rsidRPr="00E6437E">
        <w:rPr>
          <w:rFonts w:ascii="Arial" w:hAnsi="Arial" w:cs="Arial"/>
          <w:sz w:val="20"/>
          <w:szCs w:val="20"/>
        </w:rPr>
        <w:t>.</w:t>
      </w:r>
    </w:p>
    <w:p w14:paraId="276B09D2" w14:textId="77777777" w:rsidR="00E5764F" w:rsidRDefault="00E5764F" w:rsidP="006D7E7A">
      <w:pPr>
        <w:spacing w:after="120"/>
        <w:jc w:val="both"/>
        <w:rPr>
          <w:rFonts w:ascii="Arial" w:hAnsi="Arial" w:cs="Arial"/>
          <w:sz w:val="20"/>
          <w:szCs w:val="20"/>
        </w:rPr>
      </w:pPr>
      <w:r w:rsidRPr="00D262A2">
        <w:rPr>
          <w:rFonts w:ascii="Arial" w:hAnsi="Arial" w:cs="Arial"/>
          <w:sz w:val="20"/>
          <w:szCs w:val="20"/>
        </w:rPr>
        <w:t>Many countr</w:t>
      </w:r>
      <w:r>
        <w:rPr>
          <w:rFonts w:ascii="Arial" w:hAnsi="Arial" w:cs="Arial"/>
          <w:sz w:val="20"/>
          <w:szCs w:val="20"/>
        </w:rPr>
        <w:t xml:space="preserve">ies with lower share of planned </w:t>
      </w:r>
      <w:r w:rsidRPr="00D262A2">
        <w:rPr>
          <w:rFonts w:ascii="Arial" w:hAnsi="Arial" w:cs="Arial"/>
          <w:sz w:val="20"/>
          <w:szCs w:val="20"/>
        </w:rPr>
        <w:t>interruptions in the overall</w:t>
      </w:r>
      <w:r>
        <w:rPr>
          <w:rFonts w:ascii="Arial" w:hAnsi="Arial" w:cs="Arial"/>
          <w:sz w:val="20"/>
          <w:szCs w:val="20"/>
        </w:rPr>
        <w:t xml:space="preserve"> duration of interruptions make </w:t>
      </w:r>
      <w:r w:rsidRPr="00D262A2">
        <w:rPr>
          <w:rFonts w:ascii="Arial" w:hAnsi="Arial" w:cs="Arial"/>
          <w:sz w:val="20"/>
          <w:szCs w:val="20"/>
        </w:rPr>
        <w:t>use of live works, portable</w:t>
      </w:r>
      <w:r>
        <w:rPr>
          <w:rFonts w:ascii="Arial" w:hAnsi="Arial" w:cs="Arial"/>
          <w:sz w:val="20"/>
          <w:szCs w:val="20"/>
        </w:rPr>
        <w:t xml:space="preserve"> generators and reconfiguration </w:t>
      </w:r>
      <w:r w:rsidRPr="00D262A2">
        <w:rPr>
          <w:rFonts w:ascii="Arial" w:hAnsi="Arial" w:cs="Arial"/>
          <w:sz w:val="20"/>
          <w:szCs w:val="20"/>
        </w:rPr>
        <w:t>of networks to prevent</w:t>
      </w:r>
      <w:r>
        <w:rPr>
          <w:rFonts w:ascii="Arial" w:hAnsi="Arial" w:cs="Arial"/>
          <w:sz w:val="20"/>
          <w:szCs w:val="20"/>
        </w:rPr>
        <w:t xml:space="preserve"> such interruptions or mitigate their impact</w:t>
      </w:r>
      <w:r w:rsidRPr="00D262A2">
        <w:rPr>
          <w:rFonts w:ascii="Arial" w:hAnsi="Arial" w:cs="Arial"/>
          <w:sz w:val="20"/>
          <w:szCs w:val="20"/>
        </w:rPr>
        <w:t>. Defin</w:t>
      </w:r>
      <w:r>
        <w:rPr>
          <w:rFonts w:ascii="Arial" w:hAnsi="Arial" w:cs="Arial"/>
          <w:sz w:val="20"/>
          <w:szCs w:val="20"/>
        </w:rPr>
        <w:t xml:space="preserve">itions of planned and unplanned </w:t>
      </w:r>
      <w:r w:rsidRPr="00D262A2">
        <w:rPr>
          <w:rFonts w:ascii="Arial" w:hAnsi="Arial" w:cs="Arial"/>
          <w:sz w:val="20"/>
          <w:szCs w:val="20"/>
        </w:rPr>
        <w:t xml:space="preserve">interruptions </w:t>
      </w:r>
      <w:r>
        <w:rPr>
          <w:rFonts w:ascii="Arial" w:hAnsi="Arial" w:cs="Arial"/>
          <w:sz w:val="20"/>
          <w:szCs w:val="20"/>
        </w:rPr>
        <w:t>are similar relating to the obligation to inform customer in advance of a planned interruption.</w:t>
      </w:r>
    </w:p>
    <w:p w14:paraId="57063B3F" w14:textId="33D2228F" w:rsidR="00C61C07" w:rsidRDefault="00E5764F" w:rsidP="006D7E7A">
      <w:pPr>
        <w:spacing w:after="120"/>
        <w:jc w:val="both"/>
        <w:rPr>
          <w:rFonts w:ascii="Arial" w:hAnsi="Arial" w:cs="Arial"/>
          <w:sz w:val="20"/>
          <w:szCs w:val="20"/>
        </w:rPr>
      </w:pPr>
      <w:r w:rsidRPr="00D34089">
        <w:rPr>
          <w:rFonts w:ascii="Arial" w:hAnsi="Arial" w:cs="Arial"/>
          <w:sz w:val="20"/>
          <w:szCs w:val="20"/>
        </w:rPr>
        <w:t>In</w:t>
      </w:r>
      <w:r>
        <w:rPr>
          <w:rFonts w:ascii="Arial" w:hAnsi="Arial" w:cs="Arial"/>
          <w:sz w:val="20"/>
          <w:szCs w:val="20"/>
        </w:rPr>
        <w:t xml:space="preserve"> the following table are presented</w:t>
      </w:r>
      <w:r w:rsidRPr="00D34089">
        <w:rPr>
          <w:rFonts w:ascii="Arial" w:hAnsi="Arial" w:cs="Arial"/>
          <w:sz w:val="20"/>
          <w:szCs w:val="20"/>
        </w:rPr>
        <w:t xml:space="preserve"> definitions of</w:t>
      </w:r>
      <w:r>
        <w:rPr>
          <w:rFonts w:ascii="Arial" w:hAnsi="Arial" w:cs="Arial"/>
          <w:sz w:val="20"/>
          <w:szCs w:val="20"/>
        </w:rPr>
        <w:t xml:space="preserve"> planned and unplanned</w:t>
      </w:r>
      <w:r w:rsidRPr="00D34089">
        <w:rPr>
          <w:rFonts w:ascii="Arial" w:hAnsi="Arial" w:cs="Arial"/>
          <w:sz w:val="20"/>
          <w:szCs w:val="20"/>
        </w:rPr>
        <w:t xml:space="preserve"> interruptions</w:t>
      </w:r>
      <w:r>
        <w:rPr>
          <w:rFonts w:ascii="Arial" w:hAnsi="Arial" w:cs="Arial"/>
          <w:sz w:val="20"/>
          <w:szCs w:val="20"/>
        </w:rPr>
        <w:t xml:space="preserve"> observed by DSOs in </w:t>
      </w:r>
      <w:r>
        <w:rPr>
          <w:rFonts w:ascii="Arial" w:hAnsi="Arial" w:cs="Arial"/>
          <w:bCs/>
          <w:sz w:val="20"/>
          <w:szCs w:val="20"/>
        </w:rPr>
        <w:t>the Energy Community</w:t>
      </w:r>
      <w:r w:rsidR="00627EBE">
        <w:rPr>
          <w:rFonts w:ascii="Arial" w:hAnsi="Arial" w:cs="Arial"/>
          <w:sz w:val="20"/>
          <w:szCs w:val="20"/>
        </w:rPr>
        <w:t>.</w:t>
      </w:r>
    </w:p>
    <w:p w14:paraId="65ACD869" w14:textId="77777777" w:rsidR="003904CE" w:rsidRDefault="003904CE" w:rsidP="003B0BB5">
      <w:pPr>
        <w:spacing w:before="120" w:after="120" w:line="240" w:lineRule="auto"/>
        <w:jc w:val="both"/>
        <w:outlineLvl w:val="0"/>
        <w:rPr>
          <w:rFonts w:ascii="Arial" w:hAnsi="Arial" w:cs="Arial"/>
          <w:sz w:val="20"/>
          <w:szCs w:val="20"/>
        </w:rPr>
        <w:sectPr w:rsidR="003904CE" w:rsidSect="005F3811">
          <w:headerReference w:type="default" r:id="rId19"/>
          <w:type w:val="continuous"/>
          <w:pgSz w:w="12240" w:h="15840"/>
          <w:pgMar w:top="1440" w:right="1440" w:bottom="1440" w:left="1440" w:header="708" w:footer="708" w:gutter="0"/>
          <w:cols w:space="708"/>
          <w:docGrid w:linePitch="360"/>
        </w:sectPr>
      </w:pPr>
    </w:p>
    <w:p w14:paraId="0969205F" w14:textId="4F85126F" w:rsidR="003904CE" w:rsidRPr="004C55D8" w:rsidRDefault="003904CE" w:rsidP="007C4A38">
      <w:pPr>
        <w:pStyle w:val="Caption"/>
        <w:jc w:val="left"/>
        <w:rPr>
          <w:b w:val="0"/>
          <w:i w:val="0"/>
        </w:rPr>
      </w:pPr>
      <w:bookmarkStart w:id="28" w:name="_Toc41336425"/>
      <w:r w:rsidRPr="004C55D8">
        <w:rPr>
          <w:i w:val="0"/>
        </w:rPr>
        <w:lastRenderedPageBreak/>
        <w:t xml:space="preserve">Table </w:t>
      </w:r>
      <w:r w:rsidR="0006581D">
        <w:rPr>
          <w:i w:val="0"/>
        </w:rPr>
        <w:fldChar w:fldCharType="begin"/>
      </w:r>
      <w:r w:rsidR="0006581D">
        <w:rPr>
          <w:i w:val="0"/>
        </w:rPr>
        <w:instrText xml:space="preserve"> SEQ Table \* ARABIC </w:instrText>
      </w:r>
      <w:r w:rsidR="0006581D">
        <w:rPr>
          <w:i w:val="0"/>
        </w:rPr>
        <w:fldChar w:fldCharType="separate"/>
      </w:r>
      <w:r w:rsidR="00C774EB">
        <w:rPr>
          <w:i w:val="0"/>
          <w:noProof/>
        </w:rPr>
        <w:t>2</w:t>
      </w:r>
      <w:r w:rsidR="0006581D">
        <w:rPr>
          <w:i w:val="0"/>
        </w:rPr>
        <w:fldChar w:fldCharType="end"/>
      </w:r>
      <w:r w:rsidRPr="004C55D8">
        <w:rPr>
          <w:b w:val="0"/>
          <w:i w:val="0"/>
        </w:rPr>
        <w:t xml:space="preserve"> Definitions of planned and unplanned interruptions</w:t>
      </w:r>
      <w:bookmarkEnd w:id="28"/>
    </w:p>
    <w:p w14:paraId="39575D9B" w14:textId="77777777" w:rsidR="003904CE" w:rsidRDefault="003904CE" w:rsidP="007C4A38"/>
    <w:p w14:paraId="528C3AA3" w14:textId="77777777" w:rsidR="003904CE" w:rsidRDefault="003904CE" w:rsidP="007C4A38"/>
    <w:tbl>
      <w:tblPr>
        <w:tblStyle w:val="MediumList2-Accent1"/>
        <w:tblpPr w:leftFromText="180" w:rightFromText="180" w:vertAnchor="text" w:horzAnchor="margin" w:tblpX="-426" w:tblpY="-1006"/>
        <w:tblW w:w="54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6660"/>
        <w:gridCol w:w="6161"/>
      </w:tblGrid>
      <w:tr w:rsidR="00C61C07" w:rsidRPr="003904CE" w14:paraId="4C3FADB7" w14:textId="77777777" w:rsidTr="00DC60C9">
        <w:trPr>
          <w:cnfStyle w:val="100000000000" w:firstRow="1" w:lastRow="0" w:firstColumn="0" w:lastColumn="0" w:oddVBand="0" w:evenVBand="0" w:oddHBand="0" w:evenHBand="0" w:firstRowFirstColumn="0" w:firstRowLastColumn="0" w:lastRowFirstColumn="0" w:lastRowLastColumn="0"/>
          <w:trHeight w:val="426"/>
        </w:trPr>
        <w:tc>
          <w:tcPr>
            <w:cnfStyle w:val="001000000100" w:firstRow="0" w:lastRow="0" w:firstColumn="1" w:lastColumn="0" w:oddVBand="0" w:evenVBand="0" w:oddHBand="0" w:evenHBand="0" w:firstRowFirstColumn="1" w:firstRowLastColumn="0" w:lastRowFirstColumn="0" w:lastRowLastColumn="0"/>
            <w:tcW w:w="505" w:type="pct"/>
            <w:tcBorders>
              <w:top w:val="none" w:sz="0" w:space="0" w:color="auto"/>
              <w:left w:val="none" w:sz="0" w:space="0" w:color="auto"/>
              <w:bottom w:val="none" w:sz="0" w:space="0" w:color="auto"/>
              <w:right w:val="none" w:sz="0" w:space="0" w:color="auto"/>
            </w:tcBorders>
            <w:shd w:val="clear" w:color="auto" w:fill="365F91" w:themeFill="accent1" w:themeFillShade="BF"/>
            <w:noWrap/>
            <w:vAlign w:val="center"/>
          </w:tcPr>
          <w:p w14:paraId="74F9F2E8" w14:textId="77777777" w:rsidR="00C61C07" w:rsidRPr="003904CE" w:rsidRDefault="00C61C07" w:rsidP="00DC60C9">
            <w:pPr>
              <w:rPr>
                <w:rFonts w:ascii="Arial" w:eastAsiaTheme="minorEastAsia" w:hAnsi="Arial" w:cs="Arial"/>
                <w:color w:val="FFFFFF" w:themeColor="background1"/>
                <w:sz w:val="18"/>
                <w:szCs w:val="18"/>
              </w:rPr>
            </w:pPr>
            <w:bookmarkStart w:id="29" w:name="_Toc39593158"/>
            <w:r w:rsidRPr="003904CE">
              <w:rPr>
                <w:rFonts w:ascii="Arial" w:eastAsiaTheme="minorEastAsia" w:hAnsi="Arial" w:cs="Arial"/>
                <w:color w:val="FFFFFF" w:themeColor="background1"/>
                <w:sz w:val="18"/>
                <w:szCs w:val="18"/>
              </w:rPr>
              <w:t>Country</w:t>
            </w:r>
          </w:p>
        </w:tc>
        <w:tc>
          <w:tcPr>
            <w:tcW w:w="2335" w:type="pct"/>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33E894B6" w14:textId="77777777" w:rsidR="00C61C07" w:rsidRPr="003904CE" w:rsidRDefault="00C61C07" w:rsidP="00DC60C9">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3904CE">
              <w:rPr>
                <w:rFonts w:ascii="Arial" w:eastAsiaTheme="minorEastAsia" w:hAnsi="Arial" w:cs="Arial"/>
                <w:color w:val="FFFFFF" w:themeColor="background1"/>
                <w:sz w:val="18"/>
                <w:szCs w:val="18"/>
              </w:rPr>
              <w:t>Planned interruption</w:t>
            </w:r>
          </w:p>
        </w:tc>
        <w:tc>
          <w:tcPr>
            <w:tcW w:w="2160" w:type="pct"/>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7C9DC947" w14:textId="77777777" w:rsidR="00C61C07" w:rsidRPr="003904CE" w:rsidRDefault="00C61C07" w:rsidP="00DC60C9">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3904CE">
              <w:rPr>
                <w:rFonts w:ascii="Arial" w:eastAsiaTheme="minorEastAsia" w:hAnsi="Arial" w:cs="Arial"/>
                <w:color w:val="FFFFFF" w:themeColor="background1"/>
                <w:sz w:val="18"/>
                <w:szCs w:val="18"/>
              </w:rPr>
              <w:t>Unplanned interruption</w:t>
            </w:r>
          </w:p>
        </w:tc>
      </w:tr>
      <w:tr w:rsidR="00C61C07" w:rsidRPr="003904CE" w14:paraId="2CD98089" w14:textId="77777777" w:rsidTr="00291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41F82850" w14:textId="77777777" w:rsidR="00C61C07" w:rsidRPr="003904CE" w:rsidRDefault="00C61C07" w:rsidP="007C4A38">
            <w:pPr>
              <w:spacing w:line="276" w:lineRule="auto"/>
              <w:rPr>
                <w:rFonts w:ascii="Arial" w:eastAsiaTheme="minorEastAsia" w:hAnsi="Arial" w:cs="Arial"/>
                <w:color w:val="auto"/>
                <w:sz w:val="18"/>
                <w:szCs w:val="18"/>
                <w:lang w:val="en-GB"/>
              </w:rPr>
            </w:pPr>
            <w:r w:rsidRPr="003904CE">
              <w:rPr>
                <w:rFonts w:ascii="Arial" w:eastAsiaTheme="minorEastAsia" w:hAnsi="Arial" w:cs="Arial"/>
                <w:sz w:val="18"/>
                <w:szCs w:val="18"/>
              </w:rPr>
              <w:t>A</w:t>
            </w:r>
            <w:r w:rsidRPr="003904CE">
              <w:rPr>
                <w:rFonts w:ascii="Arial" w:eastAsiaTheme="minorEastAsia" w:hAnsi="Arial" w:cs="Arial"/>
                <w:sz w:val="18"/>
                <w:szCs w:val="18"/>
                <w:lang w:val="en-GB"/>
              </w:rPr>
              <w:t>LB / OSHEE</w:t>
            </w:r>
          </w:p>
        </w:tc>
        <w:tc>
          <w:tcPr>
            <w:tcW w:w="2335" w:type="pct"/>
            <w:tcBorders>
              <w:top w:val="none" w:sz="0" w:space="0" w:color="auto"/>
              <w:left w:val="none" w:sz="0" w:space="0" w:color="auto"/>
              <w:bottom w:val="none" w:sz="0" w:space="0" w:color="auto"/>
              <w:right w:val="none" w:sz="0" w:space="0" w:color="auto"/>
            </w:tcBorders>
            <w:vAlign w:val="center"/>
          </w:tcPr>
          <w:p w14:paraId="682F4EF1"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lang w:val="en-US"/>
              </w:rPr>
            </w:pPr>
            <w:r w:rsidRPr="003904CE">
              <w:rPr>
                <w:rFonts w:ascii="Arial" w:eastAsiaTheme="minorEastAsia" w:hAnsi="Arial" w:cs="Arial"/>
                <w:sz w:val="18"/>
                <w:szCs w:val="18"/>
              </w:rPr>
              <w:t>Planned maintenance works: planned reconstructions and investments works; planned third parties requests</w:t>
            </w:r>
          </w:p>
        </w:tc>
        <w:tc>
          <w:tcPr>
            <w:tcW w:w="2160" w:type="pct"/>
            <w:tcBorders>
              <w:top w:val="none" w:sz="0" w:space="0" w:color="auto"/>
              <w:left w:val="none" w:sz="0" w:space="0" w:color="auto"/>
              <w:bottom w:val="none" w:sz="0" w:space="0" w:color="auto"/>
            </w:tcBorders>
            <w:vAlign w:val="center"/>
          </w:tcPr>
          <w:p w14:paraId="79F45122"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lang w:val="en-US"/>
              </w:rPr>
            </w:pPr>
            <w:r w:rsidRPr="003904CE">
              <w:rPr>
                <w:rFonts w:ascii="Arial" w:eastAsiaTheme="minorEastAsia" w:hAnsi="Arial" w:cs="Arial"/>
                <w:sz w:val="18"/>
                <w:szCs w:val="18"/>
              </w:rPr>
              <w:t>Faults in the distribution network; force majeure; interventions by third parties</w:t>
            </w:r>
          </w:p>
        </w:tc>
      </w:tr>
      <w:tr w:rsidR="00C61C07" w:rsidRPr="003904CE" w14:paraId="4F4E1BE7" w14:textId="77777777" w:rsidTr="0029120A">
        <w:tc>
          <w:tcPr>
            <w:cnfStyle w:val="001000000000" w:firstRow="0" w:lastRow="0" w:firstColumn="1" w:lastColumn="0" w:oddVBand="0" w:evenVBand="0" w:oddHBand="0" w:evenHBand="0" w:firstRowFirstColumn="0" w:firstRowLastColumn="0" w:lastRowFirstColumn="0" w:lastRowLastColumn="0"/>
            <w:tcW w:w="505" w:type="pct"/>
            <w:tcBorders>
              <w:left w:val="none" w:sz="0" w:space="0" w:color="auto"/>
              <w:bottom w:val="none" w:sz="0" w:space="0" w:color="auto"/>
              <w:right w:val="none" w:sz="0" w:space="0" w:color="auto"/>
            </w:tcBorders>
            <w:noWrap/>
            <w:vAlign w:val="center"/>
          </w:tcPr>
          <w:p w14:paraId="2F24D2ED" w14:textId="5C675B6B" w:rsidR="00C61C07" w:rsidRPr="003904CE" w:rsidRDefault="00C61C07" w:rsidP="007C4A38">
            <w:pPr>
              <w:rPr>
                <w:rFonts w:ascii="Arial" w:eastAsiaTheme="minorEastAsia" w:hAnsi="Arial" w:cs="Arial"/>
                <w:sz w:val="18"/>
                <w:szCs w:val="18"/>
                <w:lang w:val="en-US"/>
              </w:rPr>
            </w:pPr>
            <w:r w:rsidRPr="003904CE">
              <w:rPr>
                <w:rFonts w:ascii="Arial" w:eastAsiaTheme="minorEastAsia" w:hAnsi="Arial" w:cs="Arial"/>
                <w:sz w:val="18"/>
                <w:szCs w:val="18"/>
                <w:lang w:val="en-GB"/>
              </w:rPr>
              <w:t>BIH</w:t>
            </w:r>
            <w:r w:rsidRPr="003904CE">
              <w:rPr>
                <w:rFonts w:ascii="Arial" w:eastAsiaTheme="minorEastAsia" w:hAnsi="Arial" w:cs="Arial"/>
                <w:sz w:val="18"/>
                <w:szCs w:val="18"/>
              </w:rPr>
              <w:t xml:space="preserve">/ EPBIH </w:t>
            </w:r>
          </w:p>
        </w:tc>
        <w:tc>
          <w:tcPr>
            <w:tcW w:w="2335" w:type="pct"/>
            <w:vAlign w:val="center"/>
          </w:tcPr>
          <w:p w14:paraId="32BC88B1" w14:textId="77777777" w:rsidR="00C61C07" w:rsidRPr="003904CE" w:rsidRDefault="00C61C07" w:rsidP="007C4A38">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3904CE">
              <w:rPr>
                <w:rFonts w:ascii="Arial" w:eastAsiaTheme="minorEastAsia" w:hAnsi="Arial" w:cs="Arial"/>
                <w:sz w:val="18"/>
                <w:szCs w:val="18"/>
              </w:rPr>
              <w:t>Interruptions that are predicted in the plan and for which customers are informed</w:t>
            </w:r>
          </w:p>
        </w:tc>
        <w:tc>
          <w:tcPr>
            <w:tcW w:w="2160" w:type="pct"/>
            <w:vAlign w:val="center"/>
          </w:tcPr>
          <w:p w14:paraId="05D4C9CB" w14:textId="77777777" w:rsidR="00C61C07" w:rsidRPr="003904CE" w:rsidRDefault="00C61C07" w:rsidP="007C4A38">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3904CE">
              <w:rPr>
                <w:rFonts w:ascii="Arial" w:eastAsiaTheme="minorEastAsia" w:hAnsi="Arial" w:cs="Arial"/>
                <w:sz w:val="18"/>
                <w:szCs w:val="18"/>
              </w:rPr>
              <w:t>Interruptions for which customers weren't informed (result of unplanned releases)</w:t>
            </w:r>
          </w:p>
        </w:tc>
      </w:tr>
      <w:tr w:rsidR="00C61C07" w:rsidRPr="003904CE" w14:paraId="6B958546" w14:textId="77777777" w:rsidTr="002912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5" w:type="pct"/>
            <w:tcBorders>
              <w:top w:val="none" w:sz="0" w:space="0" w:color="auto"/>
              <w:left w:val="none" w:sz="0" w:space="0" w:color="auto"/>
              <w:bottom w:val="none" w:sz="0" w:space="0" w:color="auto"/>
              <w:right w:val="none" w:sz="0" w:space="0" w:color="auto"/>
            </w:tcBorders>
            <w:noWrap/>
            <w:vAlign w:val="center"/>
          </w:tcPr>
          <w:p w14:paraId="02915EBD" w14:textId="77777777" w:rsidR="00C61C07" w:rsidRPr="003904CE" w:rsidRDefault="00C61C07" w:rsidP="007C4A38">
            <w:pPr>
              <w:rPr>
                <w:rFonts w:ascii="Arial" w:eastAsiaTheme="minorEastAsia" w:hAnsi="Arial" w:cs="Arial"/>
                <w:sz w:val="18"/>
                <w:szCs w:val="18"/>
              </w:rPr>
            </w:pPr>
            <w:r w:rsidRPr="003904CE">
              <w:rPr>
                <w:rFonts w:ascii="Arial" w:eastAsiaTheme="minorEastAsia" w:hAnsi="Arial" w:cs="Arial"/>
                <w:sz w:val="18"/>
                <w:szCs w:val="18"/>
                <w:lang w:val="en-GB"/>
              </w:rPr>
              <w:t>BIH</w:t>
            </w:r>
            <w:r w:rsidRPr="003904CE">
              <w:rPr>
                <w:rFonts w:ascii="Arial" w:eastAsiaTheme="minorEastAsia" w:hAnsi="Arial" w:cs="Arial"/>
                <w:sz w:val="18"/>
                <w:szCs w:val="18"/>
              </w:rPr>
              <w:t xml:space="preserve"> / </w:t>
            </w:r>
            <w:r w:rsidRPr="003904CE">
              <w:rPr>
                <w:rFonts w:ascii="Arial" w:eastAsiaTheme="minorEastAsia" w:hAnsi="Arial" w:cs="Arial"/>
                <w:sz w:val="18"/>
                <w:szCs w:val="18"/>
                <w:lang w:val="en-GB"/>
              </w:rPr>
              <w:t>EP</w:t>
            </w:r>
            <w:r w:rsidRPr="003904CE">
              <w:rPr>
                <w:rFonts w:ascii="Arial" w:eastAsiaTheme="minorEastAsia" w:hAnsi="Arial" w:cs="Arial"/>
                <w:sz w:val="18"/>
                <w:szCs w:val="18"/>
              </w:rPr>
              <w:t>HZHB</w:t>
            </w:r>
          </w:p>
        </w:tc>
        <w:tc>
          <w:tcPr>
            <w:tcW w:w="233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EC28C4"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rPr>
            </w:pPr>
            <w:r w:rsidRPr="003904CE">
              <w:rPr>
                <w:rFonts w:ascii="Arial" w:eastAsiaTheme="minorEastAsia" w:hAnsi="Arial" w:cs="Arial"/>
                <w:sz w:val="18"/>
                <w:szCs w:val="18"/>
              </w:rPr>
              <w:t>Not defined</w:t>
            </w:r>
          </w:p>
        </w:tc>
        <w:tc>
          <w:tcPr>
            <w:tcW w:w="2160" w:type="pct"/>
            <w:tcBorders>
              <w:top w:val="none" w:sz="0" w:space="0" w:color="auto"/>
              <w:left w:val="none" w:sz="0" w:space="0" w:color="auto"/>
              <w:bottom w:val="none" w:sz="0" w:space="0" w:color="auto"/>
            </w:tcBorders>
            <w:shd w:val="clear" w:color="auto" w:fill="FFFFFF" w:themeFill="background1"/>
            <w:vAlign w:val="center"/>
          </w:tcPr>
          <w:p w14:paraId="07E4B236"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rPr>
            </w:pPr>
            <w:r w:rsidRPr="003904CE">
              <w:rPr>
                <w:rFonts w:ascii="Arial" w:eastAsiaTheme="minorEastAsia" w:hAnsi="Arial" w:cs="Arial"/>
                <w:sz w:val="18"/>
                <w:szCs w:val="18"/>
              </w:rPr>
              <w:t>Not defined</w:t>
            </w:r>
          </w:p>
        </w:tc>
      </w:tr>
      <w:tr w:rsidR="00C61C07" w:rsidRPr="003904CE" w14:paraId="7AB81AC6" w14:textId="77777777" w:rsidTr="0029120A">
        <w:tc>
          <w:tcPr>
            <w:cnfStyle w:val="001000000000" w:firstRow="0" w:lastRow="0" w:firstColumn="1" w:lastColumn="0" w:oddVBand="0" w:evenVBand="0" w:oddHBand="0" w:evenHBand="0" w:firstRowFirstColumn="0" w:firstRowLastColumn="0" w:lastRowFirstColumn="0" w:lastRowLastColumn="0"/>
            <w:tcW w:w="505" w:type="pct"/>
            <w:tcBorders>
              <w:left w:val="none" w:sz="0" w:space="0" w:color="auto"/>
              <w:bottom w:val="none" w:sz="0" w:space="0" w:color="auto"/>
              <w:right w:val="none" w:sz="0" w:space="0" w:color="auto"/>
            </w:tcBorders>
            <w:noWrap/>
            <w:vAlign w:val="center"/>
          </w:tcPr>
          <w:p w14:paraId="6226CF74" w14:textId="77777777" w:rsidR="00C61C07" w:rsidRPr="003904CE" w:rsidRDefault="00C61C07" w:rsidP="007C4A38">
            <w:pPr>
              <w:spacing w:line="276" w:lineRule="auto"/>
              <w:rPr>
                <w:rFonts w:ascii="Arial" w:eastAsiaTheme="minorEastAsia" w:hAnsi="Arial" w:cs="Arial"/>
                <w:sz w:val="18"/>
                <w:szCs w:val="18"/>
                <w:lang w:val="en-GB"/>
              </w:rPr>
            </w:pPr>
            <w:r w:rsidRPr="003904CE">
              <w:rPr>
                <w:rFonts w:ascii="Arial" w:eastAsiaTheme="minorEastAsia" w:hAnsi="Arial" w:cs="Arial"/>
                <w:sz w:val="18"/>
                <w:szCs w:val="18"/>
                <w:lang w:val="en-GB"/>
              </w:rPr>
              <w:t>BIH / ERS</w:t>
            </w:r>
          </w:p>
        </w:tc>
        <w:tc>
          <w:tcPr>
            <w:tcW w:w="2335" w:type="pct"/>
            <w:vAlign w:val="center"/>
          </w:tcPr>
          <w:p w14:paraId="05F18D41" w14:textId="77777777" w:rsidR="00C61C07" w:rsidRPr="003904CE" w:rsidRDefault="00C61C07" w:rsidP="007C4A38">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3904CE">
              <w:rPr>
                <w:rFonts w:ascii="Arial" w:eastAsiaTheme="minorEastAsia" w:hAnsi="Arial" w:cs="Arial"/>
                <w:sz w:val="18"/>
                <w:szCs w:val="18"/>
              </w:rPr>
              <w:t>Announced interruptions (no later than 24h before the planned interruption) for the purposes of doing planned activities of regular and extraordinary maintenance, inspection and overhaul, connections of new customer, testing and control of measuring and protection devices and network upgrades</w:t>
            </w:r>
          </w:p>
        </w:tc>
        <w:tc>
          <w:tcPr>
            <w:tcW w:w="2160" w:type="pct"/>
            <w:vAlign w:val="center"/>
          </w:tcPr>
          <w:p w14:paraId="1EC4B09C" w14:textId="77777777" w:rsidR="00C61C07" w:rsidRPr="003904CE" w:rsidRDefault="00C61C07" w:rsidP="007C4A38">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rPr>
            </w:pPr>
            <w:r w:rsidRPr="003904CE">
              <w:rPr>
                <w:rFonts w:ascii="Arial" w:eastAsiaTheme="minorEastAsia" w:hAnsi="Arial" w:cs="Arial"/>
                <w:sz w:val="18"/>
                <w:szCs w:val="18"/>
              </w:rPr>
              <w:t>Interruptions caused by switching devices trips and unannounced planned interruptions</w:t>
            </w:r>
          </w:p>
        </w:tc>
      </w:tr>
      <w:tr w:rsidR="00C61C07" w:rsidRPr="003904CE" w14:paraId="53B90D4F" w14:textId="77777777" w:rsidTr="00291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03E8106D" w14:textId="77777777" w:rsidR="00C61C07" w:rsidRPr="003904CE" w:rsidRDefault="00C61C07" w:rsidP="007C4A38">
            <w:pPr>
              <w:rPr>
                <w:rFonts w:ascii="Arial" w:eastAsiaTheme="minorEastAsia" w:hAnsi="Arial" w:cs="Arial"/>
                <w:color w:val="auto"/>
                <w:sz w:val="18"/>
                <w:szCs w:val="18"/>
                <w:lang w:val="en-GB"/>
              </w:rPr>
            </w:pPr>
            <w:r w:rsidRPr="003904CE">
              <w:rPr>
                <w:rFonts w:ascii="Arial" w:eastAsiaTheme="minorEastAsia" w:hAnsi="Arial" w:cs="Arial"/>
                <w:sz w:val="18"/>
                <w:szCs w:val="18"/>
              </w:rPr>
              <w:t>G</w:t>
            </w:r>
            <w:r w:rsidRPr="003904CE">
              <w:rPr>
                <w:rFonts w:ascii="Arial" w:eastAsiaTheme="minorEastAsia" w:hAnsi="Arial" w:cs="Arial"/>
                <w:sz w:val="18"/>
                <w:szCs w:val="18"/>
                <w:lang w:val="en-GB"/>
              </w:rPr>
              <w:t>EO / EP</w:t>
            </w:r>
          </w:p>
        </w:tc>
        <w:tc>
          <w:tcPr>
            <w:tcW w:w="2335" w:type="pct"/>
            <w:tcBorders>
              <w:top w:val="none" w:sz="0" w:space="0" w:color="auto"/>
              <w:left w:val="none" w:sz="0" w:space="0" w:color="auto"/>
              <w:bottom w:val="none" w:sz="0" w:space="0" w:color="auto"/>
              <w:right w:val="none" w:sz="0" w:space="0" w:color="auto"/>
            </w:tcBorders>
            <w:vAlign w:val="center"/>
          </w:tcPr>
          <w:p w14:paraId="78CAC7B0"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lang w:val="en-US"/>
              </w:rPr>
            </w:pPr>
            <w:r w:rsidRPr="003904CE">
              <w:rPr>
                <w:rFonts w:ascii="Arial" w:eastAsiaTheme="minorEastAsia" w:hAnsi="Arial" w:cs="Arial"/>
                <w:sz w:val="18"/>
                <w:szCs w:val="18"/>
              </w:rPr>
              <w:t>Scheduled outages-planned interruption of supply, of which the customers have been informed in advance</w:t>
            </w:r>
          </w:p>
        </w:tc>
        <w:tc>
          <w:tcPr>
            <w:tcW w:w="2160" w:type="pct"/>
            <w:tcBorders>
              <w:top w:val="none" w:sz="0" w:space="0" w:color="auto"/>
              <w:left w:val="none" w:sz="0" w:space="0" w:color="auto"/>
              <w:bottom w:val="none" w:sz="0" w:space="0" w:color="auto"/>
            </w:tcBorders>
            <w:vAlign w:val="center"/>
          </w:tcPr>
          <w:p w14:paraId="165B9D95"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lang w:val="en-US"/>
              </w:rPr>
            </w:pPr>
            <w:r w:rsidRPr="003904CE">
              <w:rPr>
                <w:rFonts w:ascii="Arial" w:eastAsiaTheme="minorEastAsia" w:hAnsi="Arial" w:cs="Arial"/>
                <w:sz w:val="18"/>
                <w:szCs w:val="18"/>
              </w:rPr>
              <w:t>Unscheduled outages – unplanned interruption of supply, of which the Customers have not been informed in advance</w:t>
            </w:r>
          </w:p>
        </w:tc>
      </w:tr>
      <w:tr w:rsidR="00C61C07" w:rsidRPr="003904CE" w14:paraId="355715E0" w14:textId="77777777" w:rsidTr="0029120A">
        <w:trPr>
          <w:trHeight w:val="919"/>
        </w:trPr>
        <w:tc>
          <w:tcPr>
            <w:cnfStyle w:val="001000000000" w:firstRow="0" w:lastRow="0" w:firstColumn="1" w:lastColumn="0" w:oddVBand="0" w:evenVBand="0" w:oddHBand="0" w:evenHBand="0" w:firstRowFirstColumn="0" w:firstRowLastColumn="0" w:lastRowFirstColumn="0" w:lastRowLastColumn="0"/>
            <w:tcW w:w="505" w:type="pct"/>
            <w:tcBorders>
              <w:left w:val="none" w:sz="0" w:space="0" w:color="auto"/>
              <w:bottom w:val="none" w:sz="0" w:space="0" w:color="auto"/>
              <w:right w:val="none" w:sz="0" w:space="0" w:color="auto"/>
            </w:tcBorders>
            <w:noWrap/>
            <w:vAlign w:val="center"/>
          </w:tcPr>
          <w:p w14:paraId="7D4061AB" w14:textId="77777777" w:rsidR="00C61C07" w:rsidRPr="003904CE" w:rsidRDefault="00C61C07" w:rsidP="007C4A38">
            <w:pPr>
              <w:rPr>
                <w:rFonts w:ascii="Arial" w:eastAsiaTheme="minorEastAsia" w:hAnsi="Arial" w:cs="Arial"/>
                <w:color w:val="auto"/>
                <w:sz w:val="18"/>
                <w:szCs w:val="18"/>
                <w:lang w:val="en-GB"/>
              </w:rPr>
            </w:pPr>
            <w:r w:rsidRPr="003904CE">
              <w:rPr>
                <w:rFonts w:ascii="Arial" w:eastAsiaTheme="minorEastAsia" w:hAnsi="Arial" w:cs="Arial"/>
                <w:sz w:val="18"/>
                <w:szCs w:val="18"/>
                <w:lang w:val="en-GB"/>
              </w:rPr>
              <w:t>XKX/ KEDS</w:t>
            </w:r>
          </w:p>
        </w:tc>
        <w:tc>
          <w:tcPr>
            <w:tcW w:w="2335" w:type="pct"/>
            <w:shd w:val="clear" w:color="auto" w:fill="FFFFFF" w:themeFill="background1"/>
            <w:vAlign w:val="center"/>
          </w:tcPr>
          <w:p w14:paraId="29EFD263" w14:textId="77777777" w:rsidR="00C61C07" w:rsidRPr="003904CE" w:rsidRDefault="00C61C07" w:rsidP="007C4A38">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lang w:val="en-US"/>
              </w:rPr>
            </w:pPr>
            <w:r w:rsidRPr="003904CE">
              <w:rPr>
                <w:rFonts w:ascii="Arial" w:eastAsiaTheme="minorEastAsia" w:hAnsi="Arial" w:cs="Arial"/>
                <w:sz w:val="18"/>
                <w:szCs w:val="18"/>
              </w:rPr>
              <w:t>Publicly published interruptions for which are the customers also notified</w:t>
            </w:r>
          </w:p>
        </w:tc>
        <w:tc>
          <w:tcPr>
            <w:tcW w:w="2160" w:type="pct"/>
            <w:shd w:val="clear" w:color="auto" w:fill="FFFFFF" w:themeFill="background1"/>
            <w:vAlign w:val="center"/>
          </w:tcPr>
          <w:p w14:paraId="7066DDC7" w14:textId="77777777" w:rsidR="00C61C07" w:rsidRPr="003904CE" w:rsidRDefault="00C61C07" w:rsidP="007C4A38">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lang w:val="en-US"/>
              </w:rPr>
            </w:pPr>
            <w:r w:rsidRPr="003904CE">
              <w:rPr>
                <w:rFonts w:ascii="Arial" w:eastAsiaTheme="minorEastAsia" w:hAnsi="Arial" w:cs="Arial"/>
                <w:sz w:val="18"/>
                <w:szCs w:val="18"/>
              </w:rPr>
              <w:t>Blackouts and other manual disconnections related to fixing the blackouts, as well as emergency cases that cannot be published publicly or notify the customers in advance</w:t>
            </w:r>
          </w:p>
        </w:tc>
      </w:tr>
      <w:tr w:rsidR="00C61C07" w:rsidRPr="003904CE" w14:paraId="5EC2C1B5" w14:textId="77777777" w:rsidTr="00291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68EF1281" w14:textId="77777777" w:rsidR="00C61C07" w:rsidRPr="003904CE" w:rsidRDefault="00C61C07" w:rsidP="007C4A38">
            <w:pPr>
              <w:spacing w:line="276" w:lineRule="auto"/>
              <w:rPr>
                <w:rFonts w:ascii="Arial" w:eastAsiaTheme="minorEastAsia" w:hAnsi="Arial" w:cs="Arial"/>
                <w:color w:val="auto"/>
                <w:sz w:val="18"/>
                <w:szCs w:val="18"/>
                <w:lang w:val="en-GB"/>
              </w:rPr>
            </w:pPr>
            <w:r w:rsidRPr="003904CE">
              <w:rPr>
                <w:rFonts w:ascii="Arial" w:eastAsiaTheme="minorEastAsia" w:hAnsi="Arial" w:cs="Arial"/>
                <w:sz w:val="18"/>
                <w:szCs w:val="18"/>
                <w:lang w:val="en-GB"/>
              </w:rPr>
              <w:t>MKD / ED</w:t>
            </w:r>
          </w:p>
        </w:tc>
        <w:tc>
          <w:tcPr>
            <w:tcW w:w="233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36A5E0CA"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lang w:val="en-US"/>
              </w:rPr>
            </w:pPr>
            <w:r w:rsidRPr="003904CE">
              <w:rPr>
                <w:rFonts w:ascii="Arial" w:eastAsiaTheme="minorEastAsia" w:hAnsi="Arial" w:cs="Arial"/>
                <w:sz w:val="18"/>
                <w:szCs w:val="18"/>
              </w:rPr>
              <w:t>The disruptions in the distribution system for which the DSO informs the distribution network users, in a timely manner through the public media and on its website 24 hours in advance</w:t>
            </w:r>
          </w:p>
        </w:tc>
        <w:tc>
          <w:tcPr>
            <w:tcW w:w="2160" w:type="pct"/>
            <w:tcBorders>
              <w:top w:val="none" w:sz="0" w:space="0" w:color="auto"/>
              <w:left w:val="none" w:sz="0" w:space="0" w:color="auto"/>
              <w:bottom w:val="none" w:sz="0" w:space="0" w:color="auto"/>
            </w:tcBorders>
            <w:shd w:val="clear" w:color="auto" w:fill="DBE5F1" w:themeFill="accent1" w:themeFillTint="33"/>
            <w:vAlign w:val="center"/>
          </w:tcPr>
          <w:p w14:paraId="14AD7DE0"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8"/>
                <w:szCs w:val="18"/>
                <w:lang w:val="en-US"/>
              </w:rPr>
            </w:pPr>
            <w:r w:rsidRPr="003904CE">
              <w:rPr>
                <w:rFonts w:ascii="Arial" w:eastAsiaTheme="minorEastAsia" w:hAnsi="Arial" w:cs="Arial"/>
                <w:sz w:val="18"/>
                <w:szCs w:val="18"/>
              </w:rPr>
              <w:t>Interruptions in the distribution network that occur due to the occurrence of faults and defects in the distribution system</w:t>
            </w:r>
          </w:p>
        </w:tc>
      </w:tr>
      <w:tr w:rsidR="00C61C07" w:rsidRPr="003904CE" w14:paraId="45FBA433" w14:textId="77777777" w:rsidTr="0029120A">
        <w:tc>
          <w:tcPr>
            <w:cnfStyle w:val="001000000000" w:firstRow="0" w:lastRow="0" w:firstColumn="1" w:lastColumn="0" w:oddVBand="0" w:evenVBand="0" w:oddHBand="0" w:evenHBand="0" w:firstRowFirstColumn="0" w:firstRowLastColumn="0" w:lastRowFirstColumn="0" w:lastRowLastColumn="0"/>
            <w:tcW w:w="505" w:type="pct"/>
            <w:tcBorders>
              <w:left w:val="none" w:sz="0" w:space="0" w:color="auto"/>
              <w:bottom w:val="none" w:sz="0" w:space="0" w:color="auto"/>
              <w:right w:val="none" w:sz="0" w:space="0" w:color="auto"/>
            </w:tcBorders>
            <w:noWrap/>
            <w:vAlign w:val="center"/>
          </w:tcPr>
          <w:p w14:paraId="708E1398" w14:textId="77777777" w:rsidR="00C61C07" w:rsidRPr="003904CE" w:rsidRDefault="00C61C07" w:rsidP="007C4A38">
            <w:pPr>
              <w:spacing w:line="276" w:lineRule="auto"/>
              <w:rPr>
                <w:rFonts w:ascii="Arial" w:eastAsiaTheme="minorEastAsia" w:hAnsi="Arial" w:cs="Arial"/>
                <w:color w:val="auto"/>
                <w:sz w:val="18"/>
                <w:szCs w:val="18"/>
                <w:lang w:val="en-GB"/>
              </w:rPr>
            </w:pPr>
            <w:r w:rsidRPr="003904CE">
              <w:rPr>
                <w:rFonts w:ascii="Arial" w:eastAsiaTheme="minorEastAsia" w:hAnsi="Arial" w:cs="Arial"/>
                <w:sz w:val="18"/>
                <w:szCs w:val="18"/>
              </w:rPr>
              <w:t>M</w:t>
            </w:r>
            <w:r w:rsidRPr="003904CE">
              <w:rPr>
                <w:rFonts w:ascii="Arial" w:eastAsiaTheme="minorEastAsia" w:hAnsi="Arial" w:cs="Arial"/>
                <w:sz w:val="18"/>
                <w:szCs w:val="18"/>
                <w:lang w:val="en-GB"/>
              </w:rPr>
              <w:t>DA / PE</w:t>
            </w:r>
          </w:p>
        </w:tc>
        <w:tc>
          <w:tcPr>
            <w:tcW w:w="2335" w:type="pct"/>
            <w:shd w:val="clear" w:color="auto" w:fill="FFFFFF" w:themeFill="background1"/>
            <w:vAlign w:val="center"/>
          </w:tcPr>
          <w:p w14:paraId="15929C11" w14:textId="77777777" w:rsidR="00C61C07" w:rsidRPr="003904CE" w:rsidRDefault="00C61C07" w:rsidP="007C4A38">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lang w:val="en-US"/>
              </w:rPr>
            </w:pPr>
            <w:r w:rsidRPr="003904CE">
              <w:rPr>
                <w:rFonts w:ascii="Arial" w:eastAsiaTheme="minorEastAsia" w:hAnsi="Arial" w:cs="Arial"/>
                <w:sz w:val="18"/>
                <w:szCs w:val="18"/>
              </w:rPr>
              <w:t>An interruption, notified in advance by TSO and/or DSO, and performed for repair, maintenance, prophylaxis of power lines and/or electrical equipment, that cannot be carried out under voltage, including interruptions at the request of third parties</w:t>
            </w:r>
          </w:p>
        </w:tc>
        <w:tc>
          <w:tcPr>
            <w:tcW w:w="2160" w:type="pct"/>
            <w:shd w:val="clear" w:color="auto" w:fill="FFFFFF" w:themeFill="background1"/>
            <w:vAlign w:val="center"/>
          </w:tcPr>
          <w:p w14:paraId="3479F6BE" w14:textId="77777777" w:rsidR="00C61C07" w:rsidRPr="003904CE" w:rsidRDefault="00C61C07" w:rsidP="007C4A38">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18"/>
                <w:szCs w:val="18"/>
                <w:lang w:val="en-US"/>
              </w:rPr>
            </w:pPr>
            <w:r w:rsidRPr="003904CE">
              <w:rPr>
                <w:rFonts w:ascii="Arial" w:eastAsiaTheme="minorEastAsia" w:hAnsi="Arial" w:cs="Arial"/>
                <w:sz w:val="18"/>
                <w:szCs w:val="18"/>
              </w:rPr>
              <w:t>An interruption that consumers have not previously been notified of TSOs and/or DSOs, caused by failure of the distribution system or transmission system equipment and other external causes</w:t>
            </w:r>
          </w:p>
        </w:tc>
      </w:tr>
      <w:tr w:rsidR="00C61C07" w:rsidRPr="003904CE" w14:paraId="04F4D26B" w14:textId="77777777" w:rsidTr="00291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61D715D0" w14:textId="77777777" w:rsidR="00C61C07" w:rsidRPr="003904CE" w:rsidRDefault="00C61C07" w:rsidP="007C4A38">
            <w:pPr>
              <w:spacing w:line="276" w:lineRule="auto"/>
              <w:rPr>
                <w:rFonts w:ascii="Arial" w:eastAsiaTheme="minorEastAsia" w:hAnsi="Arial" w:cs="Arial"/>
                <w:sz w:val="18"/>
                <w:szCs w:val="18"/>
                <w:lang w:val="en-GB"/>
              </w:rPr>
            </w:pPr>
            <w:r w:rsidRPr="003904CE">
              <w:rPr>
                <w:rFonts w:ascii="Arial" w:eastAsiaTheme="minorEastAsia" w:hAnsi="Arial" w:cs="Arial"/>
                <w:sz w:val="18"/>
                <w:szCs w:val="18"/>
              </w:rPr>
              <w:t>M</w:t>
            </w:r>
            <w:r w:rsidRPr="003904CE">
              <w:rPr>
                <w:rFonts w:ascii="Arial" w:eastAsiaTheme="minorEastAsia" w:hAnsi="Arial" w:cs="Arial"/>
                <w:sz w:val="18"/>
                <w:szCs w:val="18"/>
                <w:lang w:val="en-GB"/>
              </w:rPr>
              <w:t>NE / CEDIS</w:t>
            </w:r>
          </w:p>
        </w:tc>
        <w:tc>
          <w:tcPr>
            <w:tcW w:w="233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136CABE0"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n-US"/>
              </w:rPr>
            </w:pPr>
            <w:r w:rsidRPr="003904CE">
              <w:rPr>
                <w:rFonts w:ascii="Arial" w:eastAsiaTheme="minorEastAsia" w:hAnsi="Arial" w:cs="Arial"/>
                <w:sz w:val="18"/>
                <w:szCs w:val="18"/>
              </w:rPr>
              <w:t>1) If interruption started and ended within the announced termination term, and</w:t>
            </w:r>
          </w:p>
          <w:p w14:paraId="4B0A65A6"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n-US"/>
              </w:rPr>
            </w:pPr>
            <w:r w:rsidRPr="003904CE">
              <w:rPr>
                <w:rFonts w:ascii="Arial" w:eastAsiaTheme="minorEastAsia" w:hAnsi="Arial" w:cs="Arial"/>
                <w:sz w:val="18"/>
                <w:szCs w:val="18"/>
              </w:rPr>
              <w:t>2) If interruption resulted from the occurrence of a market disturbance, as defined by the Law, and if interruption was performed according to the plan that was announced in the prescribed manner</w:t>
            </w:r>
          </w:p>
        </w:tc>
        <w:tc>
          <w:tcPr>
            <w:tcW w:w="2160" w:type="pct"/>
            <w:tcBorders>
              <w:top w:val="none" w:sz="0" w:space="0" w:color="auto"/>
              <w:left w:val="none" w:sz="0" w:space="0" w:color="auto"/>
              <w:bottom w:val="none" w:sz="0" w:space="0" w:color="auto"/>
            </w:tcBorders>
            <w:shd w:val="clear" w:color="auto" w:fill="DBE5F1" w:themeFill="accent1" w:themeFillTint="33"/>
            <w:vAlign w:val="center"/>
          </w:tcPr>
          <w:p w14:paraId="68EA70C3"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n-US"/>
              </w:rPr>
            </w:pPr>
            <w:r w:rsidRPr="003904CE">
              <w:rPr>
                <w:rFonts w:ascii="Arial" w:eastAsiaTheme="minorEastAsia" w:hAnsi="Arial" w:cs="Arial"/>
                <w:sz w:val="18"/>
                <w:szCs w:val="18"/>
              </w:rPr>
              <w:t>All other interruptions are unplanned interruptions</w:t>
            </w:r>
          </w:p>
        </w:tc>
      </w:tr>
      <w:tr w:rsidR="00C61C07" w:rsidRPr="003904CE" w14:paraId="132BEC3F" w14:textId="77777777" w:rsidTr="0029120A">
        <w:tc>
          <w:tcPr>
            <w:cnfStyle w:val="001000000000" w:firstRow="0" w:lastRow="0" w:firstColumn="1" w:lastColumn="0" w:oddVBand="0" w:evenVBand="0" w:oddHBand="0" w:evenHBand="0" w:firstRowFirstColumn="0" w:firstRowLastColumn="0" w:lastRowFirstColumn="0" w:lastRowLastColumn="0"/>
            <w:tcW w:w="505" w:type="pct"/>
            <w:tcBorders>
              <w:left w:val="none" w:sz="0" w:space="0" w:color="auto"/>
              <w:bottom w:val="none" w:sz="0" w:space="0" w:color="auto"/>
              <w:right w:val="none" w:sz="0" w:space="0" w:color="auto"/>
            </w:tcBorders>
            <w:noWrap/>
            <w:vAlign w:val="center"/>
          </w:tcPr>
          <w:p w14:paraId="3F3903BA" w14:textId="77777777" w:rsidR="00C61C07" w:rsidRPr="003904CE" w:rsidRDefault="00C61C07" w:rsidP="007C4A38">
            <w:pPr>
              <w:spacing w:line="276" w:lineRule="auto"/>
              <w:rPr>
                <w:rFonts w:ascii="Arial" w:eastAsiaTheme="minorEastAsia" w:hAnsi="Arial" w:cs="Arial"/>
                <w:sz w:val="18"/>
                <w:szCs w:val="18"/>
                <w:lang w:val="en-GB"/>
              </w:rPr>
            </w:pPr>
            <w:r w:rsidRPr="003904CE">
              <w:rPr>
                <w:rFonts w:ascii="Arial" w:eastAsiaTheme="minorEastAsia" w:hAnsi="Arial" w:cs="Arial"/>
                <w:sz w:val="18"/>
                <w:szCs w:val="18"/>
              </w:rPr>
              <w:t>S</w:t>
            </w:r>
            <w:r w:rsidRPr="003904CE">
              <w:rPr>
                <w:rFonts w:ascii="Arial" w:eastAsiaTheme="minorEastAsia" w:hAnsi="Arial" w:cs="Arial"/>
                <w:sz w:val="18"/>
                <w:szCs w:val="18"/>
                <w:lang w:val="en-GB"/>
              </w:rPr>
              <w:t>RB / EPSD</w:t>
            </w:r>
          </w:p>
        </w:tc>
        <w:tc>
          <w:tcPr>
            <w:tcW w:w="2335" w:type="pct"/>
            <w:vAlign w:val="center"/>
          </w:tcPr>
          <w:p w14:paraId="0950BA89" w14:textId="77777777" w:rsidR="00C61C07" w:rsidRPr="003904CE" w:rsidRDefault="00C61C07" w:rsidP="007C4A38">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n-US"/>
              </w:rPr>
            </w:pPr>
            <w:r w:rsidRPr="003904CE">
              <w:rPr>
                <w:rFonts w:ascii="Arial" w:eastAsiaTheme="minorEastAsia" w:hAnsi="Arial" w:cs="Arial"/>
                <w:sz w:val="18"/>
                <w:szCs w:val="18"/>
              </w:rPr>
              <w:t>Previously agreed and when DS users are notified in due time</w:t>
            </w:r>
          </w:p>
        </w:tc>
        <w:tc>
          <w:tcPr>
            <w:tcW w:w="2160" w:type="pct"/>
            <w:vAlign w:val="center"/>
          </w:tcPr>
          <w:p w14:paraId="7910C394" w14:textId="77777777" w:rsidR="00C61C07" w:rsidRPr="003904CE" w:rsidRDefault="00C61C07" w:rsidP="007C4A38">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8"/>
                <w:szCs w:val="18"/>
                <w:lang w:val="en-US"/>
              </w:rPr>
            </w:pPr>
            <w:r w:rsidRPr="003904CE">
              <w:rPr>
                <w:rFonts w:ascii="Arial" w:eastAsiaTheme="minorEastAsia" w:hAnsi="Arial" w:cs="Arial"/>
                <w:sz w:val="18"/>
                <w:szCs w:val="18"/>
              </w:rPr>
              <w:t>Occurs due to events that could not have been foreseen by the DSO</w:t>
            </w:r>
          </w:p>
        </w:tc>
      </w:tr>
      <w:tr w:rsidR="00C61C07" w:rsidRPr="003904CE" w14:paraId="503AD59A" w14:textId="77777777" w:rsidTr="002912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14:paraId="1712DA85" w14:textId="35311D47" w:rsidR="00C61C07" w:rsidRPr="003904CE" w:rsidRDefault="00C61C07" w:rsidP="007C4A38">
            <w:pPr>
              <w:spacing w:line="276" w:lineRule="auto"/>
              <w:jc w:val="both"/>
              <w:rPr>
                <w:rFonts w:ascii="Arial" w:eastAsiaTheme="minorEastAsia" w:hAnsi="Arial" w:cs="Arial"/>
                <w:sz w:val="18"/>
                <w:szCs w:val="18"/>
                <w:lang w:val="en-GB"/>
              </w:rPr>
            </w:pPr>
            <w:r w:rsidRPr="003904CE">
              <w:rPr>
                <w:rFonts w:ascii="Arial" w:eastAsiaTheme="minorEastAsia" w:hAnsi="Arial" w:cs="Arial"/>
                <w:sz w:val="18"/>
                <w:szCs w:val="18"/>
              </w:rPr>
              <w:t>U</w:t>
            </w:r>
            <w:r w:rsidRPr="003904CE">
              <w:rPr>
                <w:rFonts w:ascii="Arial" w:eastAsiaTheme="minorEastAsia" w:hAnsi="Arial" w:cs="Arial"/>
                <w:sz w:val="18"/>
                <w:szCs w:val="18"/>
                <w:lang w:val="en-GB"/>
              </w:rPr>
              <w:t>KR / DTEK</w:t>
            </w:r>
          </w:p>
        </w:tc>
        <w:tc>
          <w:tcPr>
            <w:tcW w:w="2335" w:type="pct"/>
            <w:tcBorders>
              <w:top w:val="none" w:sz="0" w:space="0" w:color="auto"/>
              <w:left w:val="none" w:sz="0" w:space="0" w:color="auto"/>
              <w:bottom w:val="none" w:sz="0" w:space="0" w:color="auto"/>
              <w:right w:val="none" w:sz="0" w:space="0" w:color="auto"/>
            </w:tcBorders>
            <w:vAlign w:val="center"/>
          </w:tcPr>
          <w:p w14:paraId="4955EB8B" w14:textId="77777777" w:rsidR="00C61C07" w:rsidRPr="003904CE" w:rsidRDefault="00C61C07" w:rsidP="007C4A38">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n-US"/>
              </w:rPr>
            </w:pPr>
            <w:r w:rsidRPr="003904CE">
              <w:rPr>
                <w:rFonts w:ascii="Arial" w:eastAsiaTheme="minorEastAsia" w:hAnsi="Arial" w:cs="Arial"/>
                <w:sz w:val="18"/>
                <w:szCs w:val="18"/>
              </w:rPr>
              <w:t>De-energization of a part of the network and equipment made by the DSO to undertake routine repair or maintenance of electrical networks. Interruption is classified as planned only in case of advance notce.</w:t>
            </w:r>
          </w:p>
        </w:tc>
        <w:tc>
          <w:tcPr>
            <w:tcW w:w="2160" w:type="pct"/>
            <w:tcBorders>
              <w:top w:val="none" w:sz="0" w:space="0" w:color="auto"/>
              <w:left w:val="none" w:sz="0" w:space="0" w:color="auto"/>
              <w:bottom w:val="none" w:sz="0" w:space="0" w:color="auto"/>
            </w:tcBorders>
            <w:vAlign w:val="center"/>
          </w:tcPr>
          <w:p w14:paraId="003A1B6D" w14:textId="77777777" w:rsidR="00C61C07" w:rsidRPr="003904CE" w:rsidRDefault="00C61C07" w:rsidP="007C4A38">
            <w:pPr>
              <w:keepNext/>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8"/>
                <w:szCs w:val="18"/>
                <w:lang w:val="en-US"/>
              </w:rPr>
            </w:pPr>
            <w:r w:rsidRPr="003904CE">
              <w:rPr>
                <w:rFonts w:ascii="Arial" w:eastAsiaTheme="minorEastAsia" w:hAnsi="Arial" w:cs="Arial"/>
                <w:sz w:val="18"/>
                <w:szCs w:val="18"/>
              </w:rPr>
              <w:t>Temporary suspension of electricity supply to consumers because of de-energization of a part of the network due to the fault of other licensee (undertakings), consumers, force majeure events, fault of others, technical failures in the electrical network of the DSO</w:t>
            </w:r>
          </w:p>
        </w:tc>
      </w:tr>
    </w:tbl>
    <w:p w14:paraId="2489C9CA" w14:textId="57A1D5EE" w:rsidR="00E5764F" w:rsidRPr="00CD0A88" w:rsidRDefault="00C61C07" w:rsidP="007C4A38">
      <w:pPr>
        <w:pStyle w:val="Caption"/>
        <w:keepNext/>
        <w:spacing w:before="120"/>
        <w:jc w:val="left"/>
        <w:rPr>
          <w:rStyle w:val="Emphasis"/>
          <w:iCs/>
        </w:rPr>
      </w:pPr>
      <w:r>
        <w:t xml:space="preserve"> </w:t>
      </w:r>
      <w:bookmarkEnd w:id="29"/>
    </w:p>
    <w:p w14:paraId="5DF8A373" w14:textId="77777777" w:rsidR="00E5764F" w:rsidRDefault="00E5764F" w:rsidP="003B0BB5">
      <w:pPr>
        <w:pStyle w:val="Heading3"/>
        <w:spacing w:before="120" w:after="120"/>
        <w:jc w:val="both"/>
        <w:rPr>
          <w:rFonts w:cs="Arial"/>
          <w:color w:val="365F91" w:themeColor="accent1" w:themeShade="BF"/>
          <w:szCs w:val="20"/>
        </w:rPr>
        <w:sectPr w:rsidR="00E5764F" w:rsidSect="008A0543">
          <w:pgSz w:w="15840" w:h="12240" w:orient="landscape"/>
          <w:pgMar w:top="1440" w:right="1440" w:bottom="1440" w:left="1440" w:header="708" w:footer="708" w:gutter="0"/>
          <w:cols w:space="708"/>
          <w:docGrid w:linePitch="360"/>
        </w:sectPr>
      </w:pPr>
    </w:p>
    <w:p w14:paraId="646E1C29" w14:textId="18185593" w:rsidR="00E5764F" w:rsidRPr="00307B81" w:rsidRDefault="00E5764F" w:rsidP="003117F8">
      <w:pPr>
        <w:pStyle w:val="Heading3"/>
        <w:spacing w:before="240" w:after="240"/>
        <w:jc w:val="both"/>
        <w:rPr>
          <w:rFonts w:cs="Arial"/>
          <w:color w:val="365F91" w:themeColor="accent1" w:themeShade="BF"/>
          <w:szCs w:val="20"/>
        </w:rPr>
      </w:pPr>
      <w:bookmarkStart w:id="30" w:name="_Toc39592971"/>
      <w:bookmarkStart w:id="31" w:name="_Toc41381467"/>
      <w:r w:rsidRPr="004C55D8">
        <w:rPr>
          <w:rFonts w:cs="Arial"/>
          <w:color w:val="365F91" w:themeColor="accent1" w:themeShade="BF"/>
          <w:szCs w:val="20"/>
        </w:rPr>
        <w:lastRenderedPageBreak/>
        <w:t>1</w:t>
      </w:r>
      <w:r w:rsidR="00625E33" w:rsidRPr="004C55D8">
        <w:rPr>
          <w:rFonts w:cs="Arial"/>
          <w:color w:val="365F91" w:themeColor="accent1" w:themeShade="BF"/>
          <w:szCs w:val="20"/>
        </w:rPr>
        <w:t>.3</w:t>
      </w:r>
      <w:r w:rsidRPr="004C55D8">
        <w:rPr>
          <w:rFonts w:cs="Arial"/>
          <w:color w:val="365F91" w:themeColor="accent1" w:themeShade="BF"/>
          <w:szCs w:val="20"/>
        </w:rPr>
        <w:t>.2. MONITORING CONTINUITY PER VOLTAGE LEVELS</w:t>
      </w:r>
      <w:bookmarkEnd w:id="30"/>
      <w:bookmarkEnd w:id="31"/>
      <w:r w:rsidRPr="004C55D8">
        <w:rPr>
          <w:rFonts w:cs="Arial"/>
          <w:color w:val="365F91" w:themeColor="accent1" w:themeShade="BF"/>
          <w:szCs w:val="20"/>
        </w:rPr>
        <w:t xml:space="preserve"> </w:t>
      </w:r>
    </w:p>
    <w:p w14:paraId="6F3B36CB" w14:textId="1F848D56" w:rsidR="00E5764F" w:rsidRDefault="00E5764F" w:rsidP="004C55D8">
      <w:pPr>
        <w:spacing w:after="120"/>
        <w:jc w:val="both"/>
        <w:rPr>
          <w:b/>
        </w:rPr>
      </w:pPr>
      <w:r w:rsidRPr="00D262A2">
        <w:rPr>
          <w:rFonts w:ascii="Arial" w:hAnsi="Arial" w:cs="Arial"/>
          <w:sz w:val="20"/>
          <w:szCs w:val="20"/>
        </w:rPr>
        <w:t>It would be very difficu</w:t>
      </w:r>
      <w:r>
        <w:rPr>
          <w:rFonts w:ascii="Arial" w:hAnsi="Arial" w:cs="Arial"/>
          <w:sz w:val="20"/>
          <w:szCs w:val="20"/>
        </w:rPr>
        <w:t xml:space="preserve">lt to discuss the monitoring of </w:t>
      </w:r>
      <w:r w:rsidRPr="00D262A2">
        <w:rPr>
          <w:rFonts w:ascii="Arial" w:hAnsi="Arial" w:cs="Arial"/>
          <w:sz w:val="20"/>
          <w:szCs w:val="20"/>
        </w:rPr>
        <w:t>interruptions on different voltage level</w:t>
      </w:r>
      <w:r>
        <w:rPr>
          <w:rFonts w:ascii="Arial" w:hAnsi="Arial" w:cs="Arial"/>
          <w:sz w:val="20"/>
          <w:szCs w:val="20"/>
        </w:rPr>
        <w:t xml:space="preserve">s without first </w:t>
      </w:r>
      <w:r w:rsidRPr="00D262A2">
        <w:rPr>
          <w:rFonts w:ascii="Arial" w:hAnsi="Arial" w:cs="Arial"/>
          <w:sz w:val="20"/>
          <w:szCs w:val="20"/>
        </w:rPr>
        <w:t>addressing how those voltag</w:t>
      </w:r>
      <w:r>
        <w:rPr>
          <w:rFonts w:ascii="Arial" w:hAnsi="Arial" w:cs="Arial"/>
          <w:sz w:val="20"/>
          <w:szCs w:val="20"/>
        </w:rPr>
        <w:t xml:space="preserve">e levels are defined. The </w:t>
      </w:r>
      <w:r w:rsidRPr="00D262A2">
        <w:rPr>
          <w:rFonts w:ascii="Arial" w:hAnsi="Arial" w:cs="Arial"/>
          <w:sz w:val="20"/>
          <w:szCs w:val="20"/>
        </w:rPr>
        <w:t>terms me</w:t>
      </w:r>
      <w:r>
        <w:rPr>
          <w:rFonts w:ascii="Arial" w:hAnsi="Arial" w:cs="Arial"/>
          <w:sz w:val="20"/>
          <w:szCs w:val="20"/>
        </w:rPr>
        <w:t xml:space="preserve">dium voltage (MV), high voltage </w:t>
      </w:r>
      <w:r w:rsidRPr="00D262A2">
        <w:rPr>
          <w:rFonts w:ascii="Arial" w:hAnsi="Arial" w:cs="Arial"/>
          <w:sz w:val="20"/>
          <w:szCs w:val="20"/>
        </w:rPr>
        <w:t>(HV) and extra high vol</w:t>
      </w:r>
      <w:r>
        <w:rPr>
          <w:rFonts w:ascii="Arial" w:hAnsi="Arial" w:cs="Arial"/>
          <w:sz w:val="20"/>
          <w:szCs w:val="20"/>
        </w:rPr>
        <w:t xml:space="preserve">tage (EHV) may have quite different </w:t>
      </w:r>
      <w:r w:rsidRPr="00D262A2">
        <w:rPr>
          <w:rFonts w:ascii="Arial" w:hAnsi="Arial" w:cs="Arial"/>
          <w:sz w:val="20"/>
          <w:szCs w:val="20"/>
        </w:rPr>
        <w:t>meanings across Europe</w:t>
      </w:r>
      <w:r>
        <w:rPr>
          <w:rFonts w:ascii="Arial" w:hAnsi="Arial" w:cs="Arial"/>
          <w:sz w:val="20"/>
          <w:szCs w:val="20"/>
        </w:rPr>
        <w:t xml:space="preserve">. In addition, in some jurisdictions exists strict delineation between transmission and distribution based on voltage levels assigned to them, and in other the delineation is based on the functional criteria. </w:t>
      </w:r>
    </w:p>
    <w:p w14:paraId="4DB20B26" w14:textId="565C421E" w:rsidR="00E5764F" w:rsidRDefault="00E5764F" w:rsidP="004C55D8">
      <w:pPr>
        <w:spacing w:after="120"/>
        <w:jc w:val="both"/>
        <w:rPr>
          <w:rFonts w:ascii="Arial" w:hAnsi="Arial" w:cs="Arial"/>
          <w:sz w:val="20"/>
          <w:szCs w:val="20"/>
        </w:rPr>
      </w:pPr>
      <w:r w:rsidRPr="00D262A2">
        <w:rPr>
          <w:rFonts w:ascii="Arial" w:hAnsi="Arial" w:cs="Arial"/>
          <w:sz w:val="20"/>
          <w:szCs w:val="20"/>
        </w:rPr>
        <w:t>Sometimes, the actual voltage level is not strictly defined</w:t>
      </w:r>
      <w:r>
        <w:rPr>
          <w:rFonts w:ascii="Arial" w:hAnsi="Arial" w:cs="Arial"/>
          <w:sz w:val="20"/>
          <w:szCs w:val="20"/>
        </w:rPr>
        <w:t xml:space="preserve"> </w:t>
      </w:r>
      <w:r w:rsidRPr="00D262A2">
        <w:rPr>
          <w:rFonts w:ascii="Arial" w:hAnsi="Arial" w:cs="Arial"/>
          <w:sz w:val="20"/>
          <w:szCs w:val="20"/>
        </w:rPr>
        <w:t xml:space="preserve">or is different from its definition. </w:t>
      </w:r>
      <w:r>
        <w:rPr>
          <w:rFonts w:ascii="Arial" w:hAnsi="Arial" w:cs="Arial"/>
          <w:sz w:val="20"/>
          <w:szCs w:val="20"/>
        </w:rPr>
        <w:t xml:space="preserve">According to </w:t>
      </w:r>
      <w:r w:rsidR="003904CE">
        <w:rPr>
          <w:rFonts w:ascii="Arial" w:hAnsi="Arial" w:cs="Arial"/>
          <w:sz w:val="20"/>
          <w:szCs w:val="20"/>
        </w:rPr>
        <w:t>th</w:t>
      </w:r>
      <w:r w:rsidR="00070A1F">
        <w:rPr>
          <w:rFonts w:ascii="Arial" w:hAnsi="Arial" w:cs="Arial"/>
          <w:sz w:val="20"/>
          <w:szCs w:val="20"/>
        </w:rPr>
        <w:t>e</w:t>
      </w:r>
      <w:r w:rsidR="003904CE">
        <w:rPr>
          <w:rFonts w:ascii="Arial" w:hAnsi="Arial" w:cs="Arial"/>
          <w:sz w:val="20"/>
          <w:szCs w:val="20"/>
        </w:rPr>
        <w:t xml:space="preserve"> 6</w:t>
      </w:r>
      <w:r w:rsidR="003904CE" w:rsidRPr="003904CE">
        <w:rPr>
          <w:rFonts w:ascii="Arial" w:hAnsi="Arial" w:cs="Arial"/>
          <w:sz w:val="20"/>
          <w:szCs w:val="20"/>
          <w:vertAlign w:val="superscript"/>
        </w:rPr>
        <w:t>th</w:t>
      </w:r>
      <w:r w:rsidR="003904CE">
        <w:rPr>
          <w:rFonts w:ascii="Arial" w:hAnsi="Arial" w:cs="Arial"/>
          <w:sz w:val="20"/>
          <w:szCs w:val="20"/>
        </w:rPr>
        <w:t xml:space="preserve"> </w:t>
      </w:r>
      <w:r>
        <w:rPr>
          <w:rFonts w:ascii="Arial" w:hAnsi="Arial" w:cs="Arial"/>
          <w:sz w:val="20"/>
          <w:szCs w:val="20"/>
        </w:rPr>
        <w:t xml:space="preserve">CEER Benchmarking Report, certain voltages may be </w:t>
      </w:r>
      <w:r w:rsidRPr="00D262A2">
        <w:rPr>
          <w:rFonts w:ascii="Arial" w:hAnsi="Arial" w:cs="Arial"/>
          <w:sz w:val="20"/>
          <w:szCs w:val="20"/>
        </w:rPr>
        <w:t>only defined</w:t>
      </w:r>
      <w:r>
        <w:rPr>
          <w:rFonts w:ascii="Arial" w:hAnsi="Arial" w:cs="Arial"/>
          <w:sz w:val="20"/>
          <w:szCs w:val="20"/>
        </w:rPr>
        <w:t xml:space="preserve"> nominally but their real value </w:t>
      </w:r>
      <w:r w:rsidRPr="00D262A2">
        <w:rPr>
          <w:rFonts w:ascii="Arial" w:hAnsi="Arial" w:cs="Arial"/>
          <w:sz w:val="20"/>
          <w:szCs w:val="20"/>
        </w:rPr>
        <w:t>varies according to operat</w:t>
      </w:r>
      <w:r>
        <w:rPr>
          <w:rFonts w:ascii="Arial" w:hAnsi="Arial" w:cs="Arial"/>
          <w:sz w:val="20"/>
          <w:szCs w:val="20"/>
        </w:rPr>
        <w:t xml:space="preserve">ing conditions. It is possible that certain voltage levels </w:t>
      </w:r>
      <w:r w:rsidRPr="00D262A2">
        <w:rPr>
          <w:rFonts w:ascii="Arial" w:hAnsi="Arial" w:cs="Arial"/>
          <w:sz w:val="20"/>
          <w:szCs w:val="20"/>
        </w:rPr>
        <w:t>correspond to both transmis</w:t>
      </w:r>
      <w:r>
        <w:rPr>
          <w:rFonts w:ascii="Arial" w:hAnsi="Arial" w:cs="Arial"/>
          <w:sz w:val="20"/>
          <w:szCs w:val="20"/>
        </w:rPr>
        <w:t>sion and distribution, when DSOs are</w:t>
      </w:r>
      <w:r w:rsidRPr="00D262A2">
        <w:rPr>
          <w:rFonts w:ascii="Arial" w:hAnsi="Arial" w:cs="Arial"/>
          <w:sz w:val="20"/>
          <w:szCs w:val="20"/>
        </w:rPr>
        <w:t xml:space="preserve"> allowed to build gri</w:t>
      </w:r>
      <w:r>
        <w:rPr>
          <w:rFonts w:ascii="Arial" w:hAnsi="Arial" w:cs="Arial"/>
          <w:sz w:val="20"/>
          <w:szCs w:val="20"/>
        </w:rPr>
        <w:t>ds with voltage normally assigned to transmission, if they</w:t>
      </w:r>
      <w:r w:rsidRPr="00D262A2">
        <w:rPr>
          <w:rFonts w:ascii="Arial" w:hAnsi="Arial" w:cs="Arial"/>
          <w:sz w:val="20"/>
          <w:szCs w:val="20"/>
        </w:rPr>
        <w:t xml:space="preserve"> have a distrib</w:t>
      </w:r>
      <w:r>
        <w:rPr>
          <w:rFonts w:ascii="Arial" w:hAnsi="Arial" w:cs="Arial"/>
          <w:sz w:val="20"/>
          <w:szCs w:val="20"/>
        </w:rPr>
        <w:t xml:space="preserve">ution function. These grids are </w:t>
      </w:r>
      <w:r w:rsidRPr="00D262A2">
        <w:rPr>
          <w:rFonts w:ascii="Arial" w:hAnsi="Arial" w:cs="Arial"/>
          <w:sz w:val="20"/>
          <w:szCs w:val="20"/>
        </w:rPr>
        <w:t>mainly developed to direct</w:t>
      </w:r>
      <w:r>
        <w:rPr>
          <w:rFonts w:ascii="Arial" w:hAnsi="Arial" w:cs="Arial"/>
          <w:sz w:val="20"/>
          <w:szCs w:val="20"/>
        </w:rPr>
        <w:t xml:space="preserve">ly connect local generation </w:t>
      </w:r>
      <w:r w:rsidRPr="00D262A2">
        <w:rPr>
          <w:rFonts w:ascii="Arial" w:hAnsi="Arial" w:cs="Arial"/>
          <w:sz w:val="20"/>
          <w:szCs w:val="20"/>
        </w:rPr>
        <w:t>units that are too big to the existing distribution grid.</w:t>
      </w:r>
    </w:p>
    <w:p w14:paraId="42627EF4" w14:textId="77777777" w:rsidR="00E5764F" w:rsidRPr="00D262A2" w:rsidRDefault="00E5764F" w:rsidP="004C55D8">
      <w:pPr>
        <w:spacing w:after="120"/>
        <w:jc w:val="both"/>
        <w:rPr>
          <w:rFonts w:ascii="Arial" w:hAnsi="Arial" w:cs="Arial"/>
          <w:sz w:val="20"/>
          <w:szCs w:val="20"/>
        </w:rPr>
      </w:pPr>
      <w:r w:rsidRPr="00D262A2">
        <w:rPr>
          <w:rFonts w:ascii="Arial" w:hAnsi="Arial" w:cs="Arial"/>
          <w:sz w:val="20"/>
          <w:szCs w:val="20"/>
        </w:rPr>
        <w:t xml:space="preserve">Not all countries monitor </w:t>
      </w:r>
      <w:r>
        <w:rPr>
          <w:rFonts w:ascii="Arial" w:hAnsi="Arial" w:cs="Arial"/>
          <w:sz w:val="20"/>
          <w:szCs w:val="20"/>
        </w:rPr>
        <w:t xml:space="preserve">interruptions that originate at </w:t>
      </w:r>
      <w:r w:rsidRPr="00D262A2">
        <w:rPr>
          <w:rFonts w:ascii="Arial" w:hAnsi="Arial" w:cs="Arial"/>
          <w:sz w:val="20"/>
          <w:szCs w:val="20"/>
        </w:rPr>
        <w:t>all voltage levels, but all generate statistics for incidents</w:t>
      </w:r>
      <w:r>
        <w:rPr>
          <w:rFonts w:ascii="Arial" w:hAnsi="Arial" w:cs="Arial"/>
          <w:sz w:val="20"/>
          <w:szCs w:val="20"/>
        </w:rPr>
        <w:t xml:space="preserve"> </w:t>
      </w:r>
      <w:r w:rsidRPr="00D262A2">
        <w:rPr>
          <w:rFonts w:ascii="Arial" w:hAnsi="Arial" w:cs="Arial"/>
          <w:sz w:val="20"/>
          <w:szCs w:val="20"/>
        </w:rPr>
        <w:t>at more than one voltage</w:t>
      </w:r>
      <w:r>
        <w:rPr>
          <w:rFonts w:ascii="Arial" w:hAnsi="Arial" w:cs="Arial"/>
          <w:sz w:val="20"/>
          <w:szCs w:val="20"/>
        </w:rPr>
        <w:t xml:space="preserve"> level. </w:t>
      </w:r>
    </w:p>
    <w:p w14:paraId="57AD41C9" w14:textId="6703229A" w:rsidR="00E5764F" w:rsidRDefault="00E5764F" w:rsidP="004C55D8">
      <w:pPr>
        <w:spacing w:after="120"/>
        <w:jc w:val="both"/>
        <w:rPr>
          <w:rFonts w:ascii="Arial" w:hAnsi="Arial" w:cs="Arial"/>
          <w:sz w:val="20"/>
          <w:szCs w:val="20"/>
        </w:rPr>
      </w:pPr>
      <w:r w:rsidRPr="00D34089">
        <w:rPr>
          <w:rFonts w:ascii="Arial" w:hAnsi="Arial" w:cs="Arial"/>
          <w:sz w:val="20"/>
          <w:szCs w:val="20"/>
        </w:rPr>
        <w:t>In</w:t>
      </w:r>
      <w:r>
        <w:rPr>
          <w:rFonts w:ascii="Arial" w:hAnsi="Arial" w:cs="Arial"/>
          <w:sz w:val="20"/>
          <w:szCs w:val="20"/>
        </w:rPr>
        <w:t xml:space="preserve"> the following table</w:t>
      </w:r>
      <w:r w:rsidRPr="001B7862">
        <w:rPr>
          <w:rFonts w:ascii="Arial" w:hAnsi="Arial" w:cs="Arial"/>
          <w:sz w:val="20"/>
          <w:szCs w:val="20"/>
        </w:rPr>
        <w:t xml:space="preserve"> </w:t>
      </w:r>
      <w:r>
        <w:rPr>
          <w:rFonts w:ascii="Arial" w:hAnsi="Arial" w:cs="Arial"/>
          <w:sz w:val="20"/>
          <w:szCs w:val="20"/>
        </w:rPr>
        <w:t>are presented</w:t>
      </w:r>
      <w:r w:rsidRPr="00D34089">
        <w:rPr>
          <w:rFonts w:ascii="Arial" w:hAnsi="Arial" w:cs="Arial"/>
          <w:sz w:val="20"/>
          <w:szCs w:val="20"/>
        </w:rPr>
        <w:t xml:space="preserve"> </w:t>
      </w:r>
      <w:r>
        <w:rPr>
          <w:rFonts w:ascii="Arial" w:hAnsi="Arial" w:cs="Arial"/>
          <w:sz w:val="20"/>
          <w:szCs w:val="20"/>
        </w:rPr>
        <w:t>classifications of causes, voltage level and areas</w:t>
      </w:r>
      <w:r w:rsidRPr="00D34089">
        <w:rPr>
          <w:rFonts w:ascii="Arial" w:hAnsi="Arial" w:cs="Arial"/>
          <w:sz w:val="20"/>
          <w:szCs w:val="20"/>
        </w:rPr>
        <w:t xml:space="preserve"> of</w:t>
      </w:r>
      <w:r>
        <w:rPr>
          <w:rFonts w:ascii="Arial" w:hAnsi="Arial" w:cs="Arial"/>
          <w:sz w:val="20"/>
          <w:szCs w:val="20"/>
        </w:rPr>
        <w:t xml:space="preserve"> interruptions for DSOs </w:t>
      </w:r>
      <w:r>
        <w:rPr>
          <w:rFonts w:ascii="Arial" w:hAnsi="Arial" w:cs="Arial"/>
          <w:bCs/>
          <w:sz w:val="20"/>
          <w:szCs w:val="20"/>
        </w:rPr>
        <w:t>in the Energy Community</w:t>
      </w:r>
      <w:r>
        <w:rPr>
          <w:rFonts w:ascii="Arial" w:hAnsi="Arial" w:cs="Arial"/>
          <w:sz w:val="20"/>
          <w:szCs w:val="20"/>
        </w:rPr>
        <w:t>.</w:t>
      </w:r>
    </w:p>
    <w:p w14:paraId="2CC1B27C" w14:textId="0D0D82EB" w:rsidR="00E5764F" w:rsidRPr="004C55D8" w:rsidRDefault="00E5764F" w:rsidP="00DC60C9">
      <w:pPr>
        <w:spacing w:after="0"/>
        <w:rPr>
          <w:rStyle w:val="Emphasis"/>
          <w:i w:val="0"/>
          <w:iCs w:val="0"/>
        </w:rPr>
      </w:pPr>
      <w:bookmarkStart w:id="32" w:name="_Toc39593159"/>
      <w:bookmarkStart w:id="33" w:name="_Toc41336426"/>
      <w:r w:rsidRPr="004C55D8">
        <w:rPr>
          <w:b/>
        </w:rPr>
        <w:t xml:space="preserve">Table </w:t>
      </w:r>
      <w:r w:rsidR="0006581D">
        <w:rPr>
          <w:b/>
        </w:rPr>
        <w:fldChar w:fldCharType="begin"/>
      </w:r>
      <w:r w:rsidR="0006581D">
        <w:rPr>
          <w:b/>
        </w:rPr>
        <w:instrText xml:space="preserve"> SEQ Table \* ARABIC </w:instrText>
      </w:r>
      <w:r w:rsidR="0006581D">
        <w:rPr>
          <w:b/>
        </w:rPr>
        <w:fldChar w:fldCharType="separate"/>
      </w:r>
      <w:r w:rsidR="00C774EB">
        <w:rPr>
          <w:b/>
          <w:noProof/>
        </w:rPr>
        <w:t>3</w:t>
      </w:r>
      <w:r w:rsidR="0006581D">
        <w:rPr>
          <w:b/>
        </w:rPr>
        <w:fldChar w:fldCharType="end"/>
      </w:r>
      <w:r w:rsidRPr="004C55D8">
        <w:t xml:space="preserve"> </w:t>
      </w:r>
      <w:r w:rsidRPr="004C55D8">
        <w:rPr>
          <w:rStyle w:val="Emphasis"/>
          <w:i w:val="0"/>
          <w:iCs w:val="0"/>
        </w:rPr>
        <w:t>Classification of interruptions</w:t>
      </w:r>
      <w:bookmarkEnd w:id="32"/>
      <w:r w:rsidR="003904CE" w:rsidRPr="004C55D8">
        <w:rPr>
          <w:rStyle w:val="Emphasis"/>
          <w:i w:val="0"/>
          <w:iCs w:val="0"/>
        </w:rPr>
        <w:t xml:space="preserve"> per voltage levels and area</w:t>
      </w:r>
      <w:bookmarkEnd w:id="33"/>
    </w:p>
    <w:tbl>
      <w:tblPr>
        <w:tblStyle w:val="MediumList2-Accent1"/>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4354"/>
        <w:gridCol w:w="1540"/>
        <w:gridCol w:w="2672"/>
      </w:tblGrid>
      <w:tr w:rsidR="00E5764F" w:rsidRPr="003904CE" w14:paraId="36C117F0" w14:textId="77777777" w:rsidTr="002B7BC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84" w:type="pct"/>
            <w:tcBorders>
              <w:top w:val="none" w:sz="0" w:space="0" w:color="auto"/>
              <w:left w:val="none" w:sz="0" w:space="0" w:color="auto"/>
              <w:bottom w:val="none" w:sz="0" w:space="0" w:color="auto"/>
              <w:right w:val="none" w:sz="0" w:space="0" w:color="auto"/>
            </w:tcBorders>
            <w:shd w:val="clear" w:color="auto" w:fill="365F91" w:themeFill="accent1" w:themeFillShade="BF"/>
            <w:noWrap/>
            <w:vAlign w:val="center"/>
          </w:tcPr>
          <w:p w14:paraId="1DE8F932" w14:textId="77777777" w:rsidR="00E5764F" w:rsidRPr="003904CE" w:rsidRDefault="00E5764F" w:rsidP="007C4A38">
            <w:pPr>
              <w:rPr>
                <w:rFonts w:ascii="Arial" w:eastAsiaTheme="minorEastAsia" w:hAnsi="Arial" w:cs="Arial"/>
                <w:color w:val="FFFFFF" w:themeColor="background1"/>
                <w:sz w:val="20"/>
                <w:szCs w:val="20"/>
                <w:lang w:val="en-GB"/>
              </w:rPr>
            </w:pPr>
            <w:r w:rsidRPr="003904CE">
              <w:rPr>
                <w:rFonts w:ascii="Arial" w:eastAsiaTheme="minorEastAsia" w:hAnsi="Arial" w:cs="Arial"/>
                <w:color w:val="FFFFFF" w:themeColor="background1"/>
                <w:sz w:val="20"/>
                <w:szCs w:val="20"/>
                <w:lang w:val="en-GB"/>
              </w:rPr>
              <w:t>CP/ DSO</w:t>
            </w:r>
          </w:p>
        </w:tc>
        <w:tc>
          <w:tcPr>
            <w:tcW w:w="2142" w:type="pct"/>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0DACA4D8" w14:textId="77777777" w:rsidR="00E5764F" w:rsidRPr="003904CE" w:rsidRDefault="00E5764F" w:rsidP="007C4A38">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0"/>
                <w:szCs w:val="20"/>
              </w:rPr>
            </w:pPr>
            <w:r w:rsidRPr="003904CE">
              <w:rPr>
                <w:rFonts w:ascii="Arial" w:eastAsiaTheme="minorEastAsia" w:hAnsi="Arial" w:cs="Arial"/>
                <w:color w:val="FFFFFF" w:themeColor="background1"/>
                <w:sz w:val="20"/>
                <w:szCs w:val="20"/>
              </w:rPr>
              <w:t>Classification of causes</w:t>
            </w:r>
          </w:p>
        </w:tc>
        <w:tc>
          <w:tcPr>
            <w:tcW w:w="758" w:type="pct"/>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333CB65B" w14:textId="77777777" w:rsidR="00E5764F" w:rsidRPr="003904CE" w:rsidRDefault="00E5764F" w:rsidP="007C4A38">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0"/>
                <w:szCs w:val="20"/>
              </w:rPr>
            </w:pPr>
            <w:r w:rsidRPr="003904CE">
              <w:rPr>
                <w:rFonts w:ascii="Arial" w:eastAsiaTheme="minorEastAsia" w:hAnsi="Arial" w:cs="Arial"/>
                <w:color w:val="FFFFFF" w:themeColor="background1"/>
                <w:sz w:val="20"/>
                <w:szCs w:val="20"/>
              </w:rPr>
              <w:t>Classification of voltage level</w:t>
            </w:r>
          </w:p>
        </w:tc>
        <w:tc>
          <w:tcPr>
            <w:tcW w:w="1315" w:type="pct"/>
            <w:tcBorders>
              <w:top w:val="none" w:sz="0" w:space="0" w:color="auto"/>
              <w:left w:val="none" w:sz="0" w:space="0" w:color="auto"/>
              <w:bottom w:val="none" w:sz="0" w:space="0" w:color="auto"/>
              <w:right w:val="none" w:sz="0" w:space="0" w:color="auto"/>
            </w:tcBorders>
            <w:shd w:val="clear" w:color="auto" w:fill="365F91" w:themeFill="accent1" w:themeFillShade="BF"/>
            <w:vAlign w:val="center"/>
          </w:tcPr>
          <w:p w14:paraId="3B2C8A44" w14:textId="77777777" w:rsidR="00E5764F" w:rsidRPr="003904CE" w:rsidRDefault="00E5764F" w:rsidP="007C4A38">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0"/>
                <w:szCs w:val="20"/>
              </w:rPr>
            </w:pPr>
            <w:r w:rsidRPr="003904CE">
              <w:rPr>
                <w:rFonts w:ascii="Arial" w:eastAsiaTheme="minorEastAsia" w:hAnsi="Arial" w:cs="Arial"/>
                <w:color w:val="FFFFFF" w:themeColor="background1"/>
                <w:sz w:val="20"/>
                <w:szCs w:val="20"/>
              </w:rPr>
              <w:t>Classification of area</w:t>
            </w:r>
          </w:p>
        </w:tc>
      </w:tr>
      <w:tr w:rsidR="00E5764F" w:rsidRPr="003904CE" w14:paraId="368B464A" w14:textId="77777777" w:rsidTr="002B7B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4" w:type="pct"/>
            <w:tcBorders>
              <w:top w:val="none" w:sz="0" w:space="0" w:color="auto"/>
              <w:left w:val="none" w:sz="0" w:space="0" w:color="auto"/>
              <w:bottom w:val="single" w:sz="4" w:space="0" w:color="auto"/>
              <w:right w:val="none" w:sz="0" w:space="0" w:color="auto"/>
            </w:tcBorders>
            <w:shd w:val="clear" w:color="auto" w:fill="DBE5F1" w:themeFill="accent1" w:themeFillTint="33"/>
            <w:noWrap/>
            <w:vAlign w:val="center"/>
          </w:tcPr>
          <w:p w14:paraId="28C025BC" w14:textId="7C3F23F5" w:rsidR="00E5764F" w:rsidRPr="003904CE" w:rsidRDefault="0046026F" w:rsidP="007C4A38">
            <w:pPr>
              <w:rPr>
                <w:rFonts w:ascii="Arial" w:eastAsiaTheme="minorEastAsia" w:hAnsi="Arial" w:cs="Arial"/>
                <w:color w:val="auto"/>
                <w:sz w:val="20"/>
                <w:szCs w:val="20"/>
                <w:lang w:val="en-GB"/>
              </w:rPr>
            </w:pPr>
            <w:r w:rsidRPr="003904CE">
              <w:rPr>
                <w:rFonts w:ascii="Arial" w:eastAsiaTheme="minorEastAsia" w:hAnsi="Arial" w:cs="Arial"/>
                <w:color w:val="auto"/>
                <w:sz w:val="20"/>
                <w:szCs w:val="20"/>
                <w:lang w:val="en-GB"/>
              </w:rPr>
              <w:t xml:space="preserve">ALB </w:t>
            </w:r>
            <w:r w:rsidR="00E5764F" w:rsidRPr="003904CE">
              <w:rPr>
                <w:rFonts w:ascii="Arial" w:eastAsiaTheme="minorEastAsia" w:hAnsi="Arial" w:cs="Arial"/>
                <w:color w:val="auto"/>
                <w:sz w:val="20"/>
                <w:szCs w:val="20"/>
                <w:lang w:val="en-GB"/>
              </w:rPr>
              <w:t>/ OSHEE</w:t>
            </w:r>
          </w:p>
        </w:tc>
        <w:tc>
          <w:tcPr>
            <w:tcW w:w="2142" w:type="pct"/>
            <w:tcBorders>
              <w:top w:val="none" w:sz="0" w:space="0" w:color="auto"/>
              <w:left w:val="none" w:sz="0" w:space="0" w:color="auto"/>
              <w:bottom w:val="none" w:sz="0" w:space="0" w:color="auto"/>
              <w:right w:val="none" w:sz="0" w:space="0" w:color="auto"/>
            </w:tcBorders>
            <w:vAlign w:val="center"/>
          </w:tcPr>
          <w:p w14:paraId="6E746513"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Planned interruptions; Unplanned interruptions-interruptions due to OSHEE fault, force majeure, interventions by third parties</w:t>
            </w:r>
          </w:p>
        </w:tc>
        <w:tc>
          <w:tcPr>
            <w:tcW w:w="758" w:type="pct"/>
            <w:tcBorders>
              <w:top w:val="none" w:sz="0" w:space="0" w:color="auto"/>
              <w:left w:val="none" w:sz="0" w:space="0" w:color="auto"/>
              <w:bottom w:val="none" w:sz="0" w:space="0" w:color="auto"/>
              <w:right w:val="none" w:sz="0" w:space="0" w:color="auto"/>
            </w:tcBorders>
            <w:vAlign w:val="center"/>
          </w:tcPr>
          <w:p w14:paraId="02568A8F"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110/35/20/6/0,4 kV (excluded the 110kV side monitored by TSO)</w:t>
            </w:r>
          </w:p>
        </w:tc>
        <w:tc>
          <w:tcPr>
            <w:tcW w:w="1315" w:type="pct"/>
            <w:tcBorders>
              <w:top w:val="none" w:sz="0" w:space="0" w:color="auto"/>
              <w:left w:val="none" w:sz="0" w:space="0" w:color="auto"/>
              <w:bottom w:val="none" w:sz="0" w:space="0" w:color="auto"/>
            </w:tcBorders>
            <w:vAlign w:val="center"/>
          </w:tcPr>
          <w:p w14:paraId="4D0E3EC7"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sidRPr="003904CE">
              <w:rPr>
                <w:rFonts w:ascii="Arial" w:eastAsiaTheme="minorEastAsia" w:hAnsi="Arial" w:cs="Arial"/>
                <w:color w:val="auto"/>
                <w:sz w:val="20"/>
                <w:szCs w:val="20"/>
              </w:rPr>
              <w:t>Rural and Urban</w:t>
            </w:r>
          </w:p>
        </w:tc>
      </w:tr>
      <w:tr w:rsidR="00E5764F" w:rsidRPr="003904CE" w14:paraId="442EEBEE" w14:textId="77777777" w:rsidTr="002B7BCE">
        <w:trPr>
          <w:trHeight w:val="1419"/>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left w:val="single" w:sz="4" w:space="0" w:color="auto"/>
              <w:bottom w:val="single" w:sz="4" w:space="0" w:color="auto"/>
              <w:right w:val="single" w:sz="4" w:space="0" w:color="auto"/>
            </w:tcBorders>
            <w:noWrap/>
            <w:vAlign w:val="center"/>
          </w:tcPr>
          <w:p w14:paraId="61EFC074" w14:textId="08008D86" w:rsidR="00E5764F" w:rsidRPr="003904CE" w:rsidRDefault="0046026F" w:rsidP="007C4A38">
            <w:pPr>
              <w:rPr>
                <w:rFonts w:ascii="Arial" w:eastAsiaTheme="minorEastAsia" w:hAnsi="Arial" w:cs="Arial"/>
                <w:sz w:val="20"/>
                <w:szCs w:val="20"/>
                <w:lang w:val="en-GB"/>
              </w:rPr>
            </w:pPr>
            <w:r w:rsidRPr="003904CE">
              <w:rPr>
                <w:rFonts w:ascii="Arial" w:eastAsiaTheme="minorEastAsia" w:hAnsi="Arial" w:cs="Arial"/>
                <w:sz w:val="20"/>
                <w:szCs w:val="20"/>
                <w:lang w:val="en-GB"/>
              </w:rPr>
              <w:t>BIH</w:t>
            </w:r>
            <w:r w:rsidR="00E5764F" w:rsidRPr="003904CE">
              <w:rPr>
                <w:rFonts w:ascii="Arial" w:eastAsiaTheme="minorEastAsia" w:hAnsi="Arial" w:cs="Arial"/>
                <w:sz w:val="20"/>
                <w:szCs w:val="20"/>
                <w:lang w:val="en-GB"/>
              </w:rPr>
              <w:t xml:space="preserve"> /</w:t>
            </w:r>
            <w:r w:rsidRPr="003904CE">
              <w:rPr>
                <w:rFonts w:ascii="Arial" w:eastAsiaTheme="minorEastAsia" w:hAnsi="Arial" w:cs="Arial"/>
                <w:sz w:val="20"/>
                <w:szCs w:val="20"/>
                <w:lang w:val="en-GB"/>
              </w:rPr>
              <w:t xml:space="preserve"> </w:t>
            </w:r>
            <w:r w:rsidR="00E5764F" w:rsidRPr="003904CE">
              <w:rPr>
                <w:rFonts w:ascii="Arial" w:eastAsiaTheme="minorEastAsia" w:hAnsi="Arial" w:cs="Arial"/>
                <w:sz w:val="20"/>
                <w:szCs w:val="20"/>
                <w:lang w:val="en-GB"/>
              </w:rPr>
              <w:t>EPBIH</w:t>
            </w:r>
          </w:p>
        </w:tc>
        <w:tc>
          <w:tcPr>
            <w:tcW w:w="2142" w:type="pct"/>
            <w:tcBorders>
              <w:left w:val="single" w:sz="4" w:space="0" w:color="auto"/>
              <w:bottom w:val="single" w:sz="4" w:space="0" w:color="auto"/>
            </w:tcBorders>
            <w:shd w:val="clear" w:color="auto" w:fill="FFFFFF" w:themeFill="background1"/>
            <w:vAlign w:val="center"/>
          </w:tcPr>
          <w:p w14:paraId="45B7093E"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rPr>
              <w:t>Planned interruptions: regular maintenance, emergency maintenance, investment, TSO requests, third party requests.</w:t>
            </w:r>
          </w:p>
          <w:p w14:paraId="19EA66F8"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rPr>
              <w:t>Unplanned interruptions: distribution network failures, transmission network failures, generator failures, failures on third party facilities, TSO requests, requests by supplier.</w:t>
            </w:r>
          </w:p>
        </w:tc>
        <w:tc>
          <w:tcPr>
            <w:tcW w:w="758" w:type="pct"/>
            <w:tcBorders>
              <w:bottom w:val="single" w:sz="4" w:space="0" w:color="auto"/>
            </w:tcBorders>
            <w:shd w:val="clear" w:color="auto" w:fill="FFFFFF" w:themeFill="background1"/>
            <w:vAlign w:val="center"/>
          </w:tcPr>
          <w:p w14:paraId="507CEA98"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rPr>
              <w:t>MV (10, 20 and 35 kV; summary) and LV</w:t>
            </w:r>
          </w:p>
        </w:tc>
        <w:tc>
          <w:tcPr>
            <w:tcW w:w="1315" w:type="pct"/>
            <w:tcBorders>
              <w:bottom w:val="single" w:sz="4" w:space="0" w:color="auto"/>
            </w:tcBorders>
            <w:shd w:val="clear" w:color="auto" w:fill="FFFFFF" w:themeFill="background1"/>
            <w:vAlign w:val="center"/>
          </w:tcPr>
          <w:p w14:paraId="6340B364"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rPr>
              <w:t>For the whole territory</w:t>
            </w:r>
          </w:p>
        </w:tc>
      </w:tr>
      <w:tr w:rsidR="00E5764F" w:rsidRPr="003904CE" w14:paraId="5C15C661" w14:textId="77777777" w:rsidTr="002B7BCE">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left w:val="single" w:sz="4" w:space="0" w:color="auto"/>
              <w:bottom w:val="single" w:sz="4" w:space="0" w:color="auto"/>
              <w:right w:val="single" w:sz="4" w:space="0" w:color="auto"/>
            </w:tcBorders>
            <w:noWrap/>
            <w:vAlign w:val="center"/>
          </w:tcPr>
          <w:p w14:paraId="571DD2D1" w14:textId="22FD58B3" w:rsidR="00E5764F" w:rsidRPr="003904CE" w:rsidRDefault="0046026F" w:rsidP="007C4A38">
            <w:pPr>
              <w:rPr>
                <w:rFonts w:ascii="Arial" w:eastAsiaTheme="minorEastAsia" w:hAnsi="Arial" w:cs="Arial"/>
                <w:sz w:val="20"/>
                <w:szCs w:val="20"/>
              </w:rPr>
            </w:pPr>
            <w:r w:rsidRPr="003904CE">
              <w:rPr>
                <w:rFonts w:ascii="Arial" w:eastAsiaTheme="minorEastAsia" w:hAnsi="Arial" w:cs="Arial"/>
                <w:sz w:val="20"/>
                <w:szCs w:val="20"/>
                <w:lang w:val="en-GB"/>
              </w:rPr>
              <w:t>BIH</w:t>
            </w:r>
            <w:r w:rsidR="006E317C">
              <w:rPr>
                <w:rFonts w:ascii="Arial" w:eastAsiaTheme="minorEastAsia" w:hAnsi="Arial" w:cs="Arial"/>
                <w:sz w:val="20"/>
                <w:szCs w:val="20"/>
                <w:lang w:val="en-GB"/>
              </w:rPr>
              <w:t xml:space="preserve"> / EP</w:t>
            </w:r>
            <w:r w:rsidR="00E5764F" w:rsidRPr="003904CE">
              <w:rPr>
                <w:rFonts w:ascii="Arial" w:eastAsiaTheme="minorEastAsia" w:hAnsi="Arial" w:cs="Arial"/>
                <w:sz w:val="20"/>
                <w:szCs w:val="20"/>
              </w:rPr>
              <w:t>HZHB</w:t>
            </w:r>
          </w:p>
        </w:tc>
        <w:tc>
          <w:tcPr>
            <w:tcW w:w="21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D6F19"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rPr>
              <w:t>Not defined</w:t>
            </w: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BDD63"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rPr>
              <w:t>Medium voltage</w:t>
            </w:r>
          </w:p>
        </w:tc>
        <w:tc>
          <w:tcPr>
            <w:tcW w:w="1315" w:type="pct"/>
            <w:tcBorders>
              <w:top w:val="single" w:sz="4" w:space="0" w:color="auto"/>
              <w:left w:val="single" w:sz="4" w:space="0" w:color="auto"/>
              <w:bottom w:val="single" w:sz="4" w:space="0" w:color="auto"/>
            </w:tcBorders>
            <w:shd w:val="clear" w:color="auto" w:fill="FFFFFF" w:themeFill="background1"/>
            <w:vAlign w:val="center"/>
          </w:tcPr>
          <w:p w14:paraId="0238E780"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rPr>
              <w:t xml:space="preserve">In the entire area of operation </w:t>
            </w:r>
          </w:p>
        </w:tc>
      </w:tr>
      <w:tr w:rsidR="00E5764F" w:rsidRPr="003904CE" w14:paraId="7F910EDB" w14:textId="77777777" w:rsidTr="002B7BCE">
        <w:trPr>
          <w:trHeight w:val="696"/>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left w:val="single" w:sz="4" w:space="0" w:color="auto"/>
              <w:bottom w:val="single" w:sz="4" w:space="0" w:color="auto"/>
              <w:right w:val="single" w:sz="4" w:space="0" w:color="auto"/>
            </w:tcBorders>
            <w:noWrap/>
            <w:vAlign w:val="center"/>
          </w:tcPr>
          <w:p w14:paraId="2398BFCA" w14:textId="5F7F8B56" w:rsidR="00E5764F" w:rsidRPr="003904CE" w:rsidRDefault="0046026F" w:rsidP="007C4A38">
            <w:pPr>
              <w:rPr>
                <w:rFonts w:ascii="Arial" w:eastAsiaTheme="minorEastAsia" w:hAnsi="Arial" w:cs="Arial"/>
                <w:sz w:val="20"/>
                <w:szCs w:val="20"/>
                <w:lang w:val="en-GB"/>
              </w:rPr>
            </w:pPr>
            <w:r w:rsidRPr="003904CE">
              <w:rPr>
                <w:rFonts w:ascii="Arial" w:eastAsiaTheme="minorEastAsia" w:hAnsi="Arial" w:cs="Arial"/>
                <w:sz w:val="20"/>
                <w:szCs w:val="20"/>
                <w:lang w:val="en-GB"/>
              </w:rPr>
              <w:t>BIH</w:t>
            </w:r>
            <w:r w:rsidR="00E5764F" w:rsidRPr="003904CE">
              <w:rPr>
                <w:rFonts w:ascii="Arial" w:eastAsiaTheme="minorEastAsia" w:hAnsi="Arial" w:cs="Arial"/>
                <w:sz w:val="20"/>
                <w:szCs w:val="20"/>
                <w:lang w:val="en-GB"/>
              </w:rPr>
              <w:t xml:space="preserve"> /</w:t>
            </w:r>
            <w:r w:rsidRPr="003904CE">
              <w:rPr>
                <w:rFonts w:ascii="Arial" w:eastAsiaTheme="minorEastAsia" w:hAnsi="Arial" w:cs="Arial"/>
                <w:sz w:val="20"/>
                <w:szCs w:val="20"/>
                <w:lang w:val="en-GB"/>
              </w:rPr>
              <w:t xml:space="preserve"> </w:t>
            </w:r>
            <w:r w:rsidR="00E5764F" w:rsidRPr="003904CE">
              <w:rPr>
                <w:rFonts w:ascii="Arial" w:eastAsiaTheme="minorEastAsia" w:hAnsi="Arial" w:cs="Arial"/>
                <w:sz w:val="20"/>
                <w:szCs w:val="20"/>
                <w:lang w:val="en-GB"/>
              </w:rPr>
              <w:t>ERS</w:t>
            </w:r>
          </w:p>
        </w:tc>
        <w:tc>
          <w:tcPr>
            <w:tcW w:w="2142" w:type="pct"/>
            <w:tcBorders>
              <w:top w:val="single" w:sz="4" w:space="0" w:color="auto"/>
              <w:left w:val="single" w:sz="4" w:space="0" w:color="auto"/>
            </w:tcBorders>
            <w:shd w:val="clear" w:color="auto" w:fill="FFFFFF" w:themeFill="background1"/>
            <w:vAlign w:val="center"/>
          </w:tcPr>
          <w:p w14:paraId="360272F0"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Force majeure</w:t>
            </w:r>
          </w:p>
          <w:p w14:paraId="170030C4"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Responsibility of third party</w:t>
            </w:r>
          </w:p>
          <w:p w14:paraId="7D5B7EEE"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rPr>
              <w:t>Responisibility of distribution company</w:t>
            </w:r>
          </w:p>
        </w:tc>
        <w:tc>
          <w:tcPr>
            <w:tcW w:w="758" w:type="pct"/>
            <w:tcBorders>
              <w:top w:val="single" w:sz="4" w:space="0" w:color="auto"/>
            </w:tcBorders>
            <w:shd w:val="clear" w:color="auto" w:fill="FFFFFF" w:themeFill="background1"/>
            <w:vAlign w:val="center"/>
          </w:tcPr>
          <w:p w14:paraId="3A21655A"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rPr>
              <w:t>HV, MV, LV</w:t>
            </w:r>
          </w:p>
        </w:tc>
        <w:tc>
          <w:tcPr>
            <w:tcW w:w="1315" w:type="pct"/>
            <w:tcBorders>
              <w:top w:val="single" w:sz="4" w:space="0" w:color="auto"/>
            </w:tcBorders>
            <w:shd w:val="clear" w:color="auto" w:fill="FFFFFF" w:themeFill="background1"/>
            <w:vAlign w:val="center"/>
          </w:tcPr>
          <w:p w14:paraId="2E39EEF6"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lang w:val="en-US"/>
              </w:rPr>
              <w:t>Separately for urban/ suburban /rural area, separately for each DSO’s area</w:t>
            </w:r>
          </w:p>
        </w:tc>
      </w:tr>
      <w:tr w:rsidR="00E5764F" w:rsidRPr="003904CE" w14:paraId="0EA41555" w14:textId="77777777" w:rsidTr="002B7BCE">
        <w:trPr>
          <w:cnfStyle w:val="000000100000" w:firstRow="0" w:lastRow="0" w:firstColumn="0" w:lastColumn="0" w:oddVBand="0" w:evenVBand="0" w:oddHBand="1" w:evenHBand="0" w:firstRowFirstColumn="0" w:firstRowLastColumn="0" w:lastRowFirstColumn="0" w:lastRowLastColumn="0"/>
          <w:trHeight w:val="115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left w:val="none" w:sz="0" w:space="0" w:color="auto"/>
              <w:bottom w:val="none" w:sz="0" w:space="0" w:color="auto"/>
              <w:right w:val="none" w:sz="0" w:space="0" w:color="auto"/>
            </w:tcBorders>
            <w:shd w:val="clear" w:color="auto" w:fill="DBE5F1" w:themeFill="accent1" w:themeFillTint="33"/>
            <w:noWrap/>
            <w:vAlign w:val="center"/>
          </w:tcPr>
          <w:p w14:paraId="7AF3F04D" w14:textId="7B9E3910" w:rsidR="00E5764F" w:rsidRPr="003904CE" w:rsidRDefault="0046026F" w:rsidP="007C4A38">
            <w:pPr>
              <w:rPr>
                <w:rFonts w:ascii="Arial" w:eastAsiaTheme="minorEastAsia" w:hAnsi="Arial" w:cs="Arial"/>
                <w:color w:val="auto"/>
                <w:sz w:val="20"/>
                <w:szCs w:val="20"/>
                <w:lang w:val="en-GB"/>
              </w:rPr>
            </w:pPr>
            <w:r w:rsidRPr="003904CE">
              <w:rPr>
                <w:rFonts w:ascii="Arial" w:eastAsiaTheme="minorEastAsia" w:hAnsi="Arial" w:cs="Arial"/>
                <w:color w:val="auto"/>
                <w:sz w:val="20"/>
                <w:szCs w:val="20"/>
              </w:rPr>
              <w:t>G</w:t>
            </w:r>
            <w:r w:rsidRPr="003904CE">
              <w:rPr>
                <w:rFonts w:ascii="Arial" w:eastAsiaTheme="minorEastAsia" w:hAnsi="Arial" w:cs="Arial"/>
                <w:color w:val="auto"/>
                <w:sz w:val="20"/>
                <w:szCs w:val="20"/>
                <w:lang w:val="en-GB"/>
              </w:rPr>
              <w:t xml:space="preserve">EO </w:t>
            </w:r>
            <w:r w:rsidR="00E5764F" w:rsidRPr="003904CE">
              <w:rPr>
                <w:rFonts w:ascii="Arial" w:eastAsiaTheme="minorEastAsia" w:hAnsi="Arial" w:cs="Arial"/>
                <w:color w:val="auto"/>
                <w:sz w:val="20"/>
                <w:szCs w:val="20"/>
                <w:lang w:val="en-GB"/>
              </w:rPr>
              <w:t>/ E</w:t>
            </w:r>
            <w:r w:rsidRPr="003904CE">
              <w:rPr>
                <w:rFonts w:ascii="Arial" w:eastAsiaTheme="minorEastAsia" w:hAnsi="Arial" w:cs="Arial"/>
                <w:color w:val="auto"/>
                <w:sz w:val="20"/>
                <w:szCs w:val="20"/>
                <w:lang w:val="en-GB"/>
              </w:rPr>
              <w:t>P</w:t>
            </w:r>
          </w:p>
        </w:tc>
        <w:tc>
          <w:tcPr>
            <w:tcW w:w="2142" w:type="pct"/>
            <w:tcBorders>
              <w:top w:val="none" w:sz="0" w:space="0" w:color="auto"/>
              <w:left w:val="none" w:sz="0" w:space="0" w:color="auto"/>
              <w:bottom w:val="none" w:sz="0" w:space="0" w:color="auto"/>
              <w:right w:val="none" w:sz="0" w:space="0" w:color="auto"/>
            </w:tcBorders>
            <w:vAlign w:val="center"/>
          </w:tcPr>
          <w:p w14:paraId="7B56A6D7"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Force-Major, internal and external causes, (internal cause is divided into planned/unplanned)</w:t>
            </w:r>
          </w:p>
        </w:tc>
        <w:tc>
          <w:tcPr>
            <w:tcW w:w="758" w:type="pct"/>
            <w:tcBorders>
              <w:top w:val="none" w:sz="0" w:space="0" w:color="auto"/>
              <w:left w:val="none" w:sz="0" w:space="0" w:color="auto"/>
              <w:bottom w:val="none" w:sz="0" w:space="0" w:color="auto"/>
              <w:right w:val="none" w:sz="0" w:space="0" w:color="auto"/>
            </w:tcBorders>
            <w:vAlign w:val="center"/>
          </w:tcPr>
          <w:p w14:paraId="464B8376"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sidRPr="003904CE">
              <w:rPr>
                <w:rFonts w:ascii="Arial" w:eastAsiaTheme="minorEastAsia" w:hAnsi="Arial" w:cs="Arial"/>
                <w:color w:val="auto"/>
                <w:sz w:val="20"/>
                <w:szCs w:val="20"/>
              </w:rPr>
              <w:t>110/35/10/6/0,4 kV</w:t>
            </w:r>
          </w:p>
        </w:tc>
        <w:tc>
          <w:tcPr>
            <w:tcW w:w="1315" w:type="pct"/>
            <w:tcBorders>
              <w:top w:val="none" w:sz="0" w:space="0" w:color="auto"/>
              <w:left w:val="none" w:sz="0" w:space="0" w:color="auto"/>
              <w:bottom w:val="none" w:sz="0" w:space="0" w:color="auto"/>
            </w:tcBorders>
            <w:vAlign w:val="center"/>
          </w:tcPr>
          <w:p w14:paraId="59FF1B5C"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 xml:space="preserve">Currently: City/ village/ borough. </w:t>
            </w:r>
          </w:p>
          <w:p w14:paraId="2AC97BEE"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From 1</w:t>
            </w:r>
            <w:r w:rsidRPr="003904CE">
              <w:rPr>
                <w:rFonts w:ascii="Arial" w:eastAsiaTheme="minorEastAsia" w:hAnsi="Arial" w:cs="Arial"/>
                <w:color w:val="auto"/>
                <w:sz w:val="20"/>
                <w:szCs w:val="20"/>
                <w:vertAlign w:val="superscript"/>
                <w:lang w:val="en-US"/>
              </w:rPr>
              <w:t>st</w:t>
            </w:r>
            <w:r w:rsidRPr="003904CE">
              <w:rPr>
                <w:rFonts w:ascii="Arial" w:eastAsiaTheme="minorEastAsia" w:hAnsi="Arial" w:cs="Arial"/>
                <w:color w:val="auto"/>
                <w:sz w:val="20"/>
                <w:szCs w:val="20"/>
                <w:lang w:val="en-US"/>
              </w:rPr>
              <w:t xml:space="preserve"> July 2019 city and other types of settlements classified on the basis of the regional (network) arrangements</w:t>
            </w:r>
          </w:p>
        </w:tc>
      </w:tr>
      <w:tr w:rsidR="00E5764F" w:rsidRPr="003904CE" w14:paraId="4C9974B7" w14:textId="77777777" w:rsidTr="002B7BCE">
        <w:trPr>
          <w:jc w:val="center"/>
        </w:trPr>
        <w:tc>
          <w:tcPr>
            <w:cnfStyle w:val="001000000000" w:firstRow="0" w:lastRow="0" w:firstColumn="1" w:lastColumn="0" w:oddVBand="0" w:evenVBand="0" w:oddHBand="0" w:evenHBand="0" w:firstRowFirstColumn="0" w:firstRowLastColumn="0" w:lastRowFirstColumn="0" w:lastRowLastColumn="0"/>
            <w:tcW w:w="784" w:type="pct"/>
            <w:tcBorders>
              <w:left w:val="none" w:sz="0" w:space="0" w:color="auto"/>
              <w:bottom w:val="none" w:sz="0" w:space="0" w:color="auto"/>
              <w:right w:val="none" w:sz="0" w:space="0" w:color="auto"/>
            </w:tcBorders>
            <w:noWrap/>
            <w:vAlign w:val="center"/>
          </w:tcPr>
          <w:p w14:paraId="47D31660" w14:textId="00000810" w:rsidR="00E5764F" w:rsidRPr="003904CE" w:rsidRDefault="0046026F" w:rsidP="007C4A38">
            <w:pPr>
              <w:rPr>
                <w:rFonts w:ascii="Arial" w:eastAsiaTheme="minorEastAsia" w:hAnsi="Arial" w:cs="Arial"/>
                <w:color w:val="auto"/>
                <w:sz w:val="20"/>
                <w:szCs w:val="20"/>
                <w:lang w:val="en-GB"/>
              </w:rPr>
            </w:pPr>
            <w:r w:rsidRPr="003904CE">
              <w:rPr>
                <w:rFonts w:ascii="Arial" w:eastAsiaTheme="minorEastAsia" w:hAnsi="Arial" w:cs="Arial"/>
                <w:color w:val="auto"/>
                <w:sz w:val="20"/>
                <w:szCs w:val="20"/>
                <w:lang w:val="en-GB"/>
              </w:rPr>
              <w:t>X</w:t>
            </w:r>
            <w:r w:rsidR="00E5764F" w:rsidRPr="003904CE">
              <w:rPr>
                <w:rFonts w:ascii="Arial" w:eastAsiaTheme="minorEastAsia" w:hAnsi="Arial" w:cs="Arial"/>
                <w:color w:val="auto"/>
                <w:sz w:val="20"/>
                <w:szCs w:val="20"/>
              </w:rPr>
              <w:t>K</w:t>
            </w:r>
            <w:r w:rsidRPr="003904CE">
              <w:rPr>
                <w:rFonts w:ascii="Arial" w:eastAsiaTheme="minorEastAsia" w:hAnsi="Arial" w:cs="Arial"/>
                <w:color w:val="auto"/>
                <w:sz w:val="20"/>
                <w:szCs w:val="20"/>
                <w:lang w:val="en-GB"/>
              </w:rPr>
              <w:t>X</w:t>
            </w:r>
            <w:r w:rsidR="00E5764F" w:rsidRPr="003904CE">
              <w:rPr>
                <w:rStyle w:val="FootnoteReference"/>
                <w:rFonts w:ascii="Arial" w:eastAsiaTheme="minorEastAsia" w:hAnsi="Arial" w:cs="Arial"/>
                <w:color w:val="auto"/>
                <w:sz w:val="20"/>
                <w:szCs w:val="20"/>
              </w:rPr>
              <w:footnoteReference w:customMarkFollows="1" w:id="9"/>
              <w:t>*</w:t>
            </w:r>
            <w:r w:rsidR="00E5764F" w:rsidRPr="003904CE">
              <w:rPr>
                <w:rFonts w:ascii="Arial" w:eastAsiaTheme="minorEastAsia" w:hAnsi="Arial" w:cs="Arial"/>
                <w:color w:val="auto"/>
                <w:sz w:val="20"/>
                <w:szCs w:val="20"/>
                <w:lang w:val="en-GB"/>
              </w:rPr>
              <w:t xml:space="preserve"> / KEDS</w:t>
            </w:r>
          </w:p>
        </w:tc>
        <w:tc>
          <w:tcPr>
            <w:tcW w:w="2142" w:type="pct"/>
            <w:shd w:val="clear" w:color="auto" w:fill="FFFFFF" w:themeFill="background1"/>
            <w:vAlign w:val="center"/>
          </w:tcPr>
          <w:p w14:paraId="080E3912"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 xml:space="preserve">Blackout and manual disconnection. Each </w:t>
            </w:r>
            <w:r w:rsidRPr="003904CE">
              <w:rPr>
                <w:rFonts w:ascii="Arial" w:eastAsiaTheme="minorEastAsia" w:hAnsi="Arial" w:cs="Arial"/>
                <w:color w:val="auto"/>
                <w:sz w:val="20"/>
                <w:szCs w:val="20"/>
                <w:lang w:val="en-US"/>
              </w:rPr>
              <w:lastRenderedPageBreak/>
              <w:t>category has a variety of options enabling us to select the cause</w:t>
            </w:r>
          </w:p>
        </w:tc>
        <w:tc>
          <w:tcPr>
            <w:tcW w:w="758" w:type="pct"/>
            <w:shd w:val="clear" w:color="auto" w:fill="FFFFFF" w:themeFill="background1"/>
            <w:vAlign w:val="center"/>
          </w:tcPr>
          <w:p w14:paraId="24B01300"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lastRenderedPageBreak/>
              <w:t xml:space="preserve">0.4kV, 6kV, </w:t>
            </w:r>
            <w:r w:rsidRPr="003904CE">
              <w:rPr>
                <w:rFonts w:ascii="Arial" w:eastAsiaTheme="minorEastAsia" w:hAnsi="Arial" w:cs="Arial"/>
                <w:color w:val="auto"/>
                <w:sz w:val="20"/>
                <w:szCs w:val="20"/>
                <w:lang w:val="en-US"/>
              </w:rPr>
              <w:lastRenderedPageBreak/>
              <w:t>10(20)kV and 35kV</w:t>
            </w:r>
          </w:p>
        </w:tc>
        <w:tc>
          <w:tcPr>
            <w:tcW w:w="1315" w:type="pct"/>
            <w:shd w:val="clear" w:color="auto" w:fill="FFFFFF" w:themeFill="background1"/>
            <w:vAlign w:val="center"/>
          </w:tcPr>
          <w:p w14:paraId="11D5A7F7"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lastRenderedPageBreak/>
              <w:t xml:space="preserve">Reported for the whole </w:t>
            </w:r>
            <w:r w:rsidRPr="003904CE">
              <w:rPr>
                <w:rFonts w:ascii="Arial" w:eastAsiaTheme="minorEastAsia" w:hAnsi="Arial" w:cs="Arial"/>
                <w:color w:val="auto"/>
                <w:sz w:val="20"/>
                <w:szCs w:val="20"/>
                <w:lang w:val="en-US"/>
              </w:rPr>
              <w:lastRenderedPageBreak/>
              <w:t>territory,  can be reported for different areas upon request</w:t>
            </w:r>
          </w:p>
        </w:tc>
      </w:tr>
      <w:tr w:rsidR="00E5764F" w:rsidRPr="003904CE" w14:paraId="301E5DAB" w14:textId="77777777" w:rsidTr="002B7B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4" w:type="pct"/>
            <w:tcBorders>
              <w:top w:val="none" w:sz="0" w:space="0" w:color="auto"/>
              <w:left w:val="none" w:sz="0" w:space="0" w:color="auto"/>
              <w:bottom w:val="none" w:sz="0" w:space="0" w:color="auto"/>
              <w:right w:val="none" w:sz="0" w:space="0" w:color="auto"/>
            </w:tcBorders>
            <w:shd w:val="clear" w:color="auto" w:fill="C6D9F1" w:themeFill="text2" w:themeFillTint="33"/>
            <w:noWrap/>
            <w:vAlign w:val="center"/>
          </w:tcPr>
          <w:p w14:paraId="361F5CFC" w14:textId="79B680F1" w:rsidR="00E5764F" w:rsidRPr="003904CE" w:rsidRDefault="0046026F" w:rsidP="007C4A38">
            <w:pPr>
              <w:rPr>
                <w:rFonts w:ascii="Arial" w:eastAsiaTheme="minorEastAsia" w:hAnsi="Arial" w:cs="Arial"/>
                <w:color w:val="auto"/>
                <w:sz w:val="20"/>
                <w:szCs w:val="20"/>
                <w:lang w:val="en-GB"/>
              </w:rPr>
            </w:pPr>
            <w:r w:rsidRPr="003904CE">
              <w:rPr>
                <w:rFonts w:ascii="Arial" w:eastAsiaTheme="minorEastAsia" w:hAnsi="Arial" w:cs="Arial"/>
                <w:color w:val="auto"/>
                <w:sz w:val="20"/>
                <w:szCs w:val="20"/>
                <w:lang w:val="en-GB"/>
              </w:rPr>
              <w:lastRenderedPageBreak/>
              <w:t>MKD</w:t>
            </w:r>
            <w:r w:rsidR="00E5764F" w:rsidRPr="003904CE">
              <w:rPr>
                <w:rFonts w:ascii="Arial" w:eastAsiaTheme="minorEastAsia" w:hAnsi="Arial" w:cs="Arial"/>
                <w:color w:val="auto"/>
                <w:sz w:val="20"/>
                <w:szCs w:val="20"/>
                <w:lang w:val="en-GB"/>
              </w:rPr>
              <w:t xml:space="preserve"> / E</w:t>
            </w:r>
            <w:r w:rsidRPr="003904CE">
              <w:rPr>
                <w:rFonts w:ascii="Arial" w:eastAsiaTheme="minorEastAsia" w:hAnsi="Arial" w:cs="Arial"/>
                <w:color w:val="auto"/>
                <w:sz w:val="20"/>
                <w:szCs w:val="20"/>
                <w:lang w:val="en-GB"/>
              </w:rPr>
              <w:t>D</w:t>
            </w:r>
          </w:p>
        </w:tc>
        <w:tc>
          <w:tcPr>
            <w:tcW w:w="2142" w:type="pct"/>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14:paraId="6C3EF47B"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1. Unfavorable atmospheric influences</w:t>
            </w:r>
          </w:p>
          <w:p w14:paraId="4635F0B8"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2. Unplanned interruptions caused by animals or subjects</w:t>
            </w:r>
          </w:p>
          <w:p w14:paraId="1E609B30"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3. Unplanned interruptions caused by third parties</w:t>
            </w:r>
          </w:p>
          <w:p w14:paraId="7B2E39D4"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4. Unplanned interruptions caused by defect in the grid</w:t>
            </w:r>
          </w:p>
          <w:p w14:paraId="376D7F77"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5. Unplanned interruptions caused by TSO/National energy producer</w:t>
            </w:r>
          </w:p>
          <w:p w14:paraId="7EBFBF09"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6. Planned interruptions</w:t>
            </w:r>
          </w:p>
          <w:p w14:paraId="1D10AF10"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7. Interruption due to state bodies requests</w:t>
            </w:r>
          </w:p>
        </w:tc>
        <w:tc>
          <w:tcPr>
            <w:tcW w:w="758" w:type="pct"/>
            <w:tcBorders>
              <w:top w:val="none" w:sz="0" w:space="0" w:color="auto"/>
              <w:left w:val="none" w:sz="0" w:space="0" w:color="auto"/>
              <w:bottom w:val="none" w:sz="0" w:space="0" w:color="auto"/>
              <w:right w:val="none" w:sz="0" w:space="0" w:color="auto"/>
            </w:tcBorders>
            <w:vAlign w:val="center"/>
          </w:tcPr>
          <w:p w14:paraId="2418B6C8"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0.4kV, 6kV, 10(20)kV, 35kV and 110 kV</w:t>
            </w:r>
          </w:p>
        </w:tc>
        <w:tc>
          <w:tcPr>
            <w:tcW w:w="1315" w:type="pct"/>
            <w:tcBorders>
              <w:top w:val="none" w:sz="0" w:space="0" w:color="auto"/>
              <w:left w:val="none" w:sz="0" w:space="0" w:color="auto"/>
              <w:bottom w:val="none" w:sz="0" w:space="0" w:color="auto"/>
            </w:tcBorders>
            <w:vAlign w:val="center"/>
          </w:tcPr>
          <w:p w14:paraId="6328D272"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sidRPr="003904CE">
              <w:rPr>
                <w:rFonts w:ascii="Arial" w:eastAsiaTheme="minorEastAsia" w:hAnsi="Arial" w:cs="Arial"/>
                <w:color w:val="auto"/>
                <w:sz w:val="20"/>
                <w:szCs w:val="20"/>
              </w:rPr>
              <w:t>For the whole territory</w:t>
            </w:r>
          </w:p>
        </w:tc>
      </w:tr>
      <w:tr w:rsidR="00E5764F" w:rsidRPr="003904CE" w14:paraId="3853BFEB" w14:textId="77777777" w:rsidTr="002B7BCE">
        <w:trPr>
          <w:jc w:val="center"/>
        </w:trPr>
        <w:tc>
          <w:tcPr>
            <w:cnfStyle w:val="001000000000" w:firstRow="0" w:lastRow="0" w:firstColumn="1" w:lastColumn="0" w:oddVBand="0" w:evenVBand="0" w:oddHBand="0" w:evenHBand="0" w:firstRowFirstColumn="0" w:firstRowLastColumn="0" w:lastRowFirstColumn="0" w:lastRowLastColumn="0"/>
            <w:tcW w:w="784" w:type="pct"/>
            <w:tcBorders>
              <w:left w:val="none" w:sz="0" w:space="0" w:color="auto"/>
              <w:bottom w:val="none" w:sz="0" w:space="0" w:color="auto"/>
              <w:right w:val="none" w:sz="0" w:space="0" w:color="auto"/>
            </w:tcBorders>
            <w:noWrap/>
            <w:vAlign w:val="center"/>
          </w:tcPr>
          <w:p w14:paraId="17FC456F" w14:textId="14D19300" w:rsidR="00E5764F" w:rsidRPr="003904CE" w:rsidRDefault="00E5764F" w:rsidP="007C4A38">
            <w:pPr>
              <w:rPr>
                <w:rFonts w:ascii="Arial" w:eastAsiaTheme="minorEastAsia" w:hAnsi="Arial" w:cs="Arial"/>
                <w:color w:val="auto"/>
                <w:sz w:val="20"/>
                <w:szCs w:val="20"/>
                <w:lang w:val="en-GB"/>
              </w:rPr>
            </w:pPr>
            <w:r w:rsidRPr="003904CE">
              <w:rPr>
                <w:rFonts w:ascii="Arial" w:eastAsiaTheme="minorEastAsia" w:hAnsi="Arial" w:cs="Arial"/>
                <w:color w:val="auto"/>
                <w:sz w:val="20"/>
                <w:szCs w:val="20"/>
              </w:rPr>
              <w:t>M</w:t>
            </w:r>
            <w:r w:rsidR="0046026F" w:rsidRPr="003904CE">
              <w:rPr>
                <w:rFonts w:ascii="Arial" w:eastAsiaTheme="minorEastAsia" w:hAnsi="Arial" w:cs="Arial"/>
                <w:color w:val="auto"/>
                <w:sz w:val="20"/>
                <w:szCs w:val="20"/>
                <w:lang w:val="en-GB"/>
              </w:rPr>
              <w:t>DA</w:t>
            </w:r>
            <w:r w:rsidRPr="003904CE">
              <w:rPr>
                <w:rFonts w:ascii="Arial" w:eastAsiaTheme="minorEastAsia" w:hAnsi="Arial" w:cs="Arial"/>
                <w:color w:val="auto"/>
                <w:sz w:val="20"/>
                <w:szCs w:val="20"/>
                <w:lang w:val="en-GB"/>
              </w:rPr>
              <w:t xml:space="preserve"> / </w:t>
            </w:r>
            <w:r w:rsidR="0046026F" w:rsidRPr="003904CE">
              <w:rPr>
                <w:rFonts w:ascii="Arial" w:eastAsiaTheme="minorEastAsia" w:hAnsi="Arial" w:cs="Arial"/>
                <w:color w:val="auto"/>
                <w:sz w:val="20"/>
                <w:szCs w:val="20"/>
                <w:lang w:val="en-GB"/>
              </w:rPr>
              <w:t>PE</w:t>
            </w:r>
          </w:p>
        </w:tc>
        <w:tc>
          <w:tcPr>
            <w:tcW w:w="2142" w:type="pct"/>
            <w:shd w:val="clear" w:color="auto" w:fill="FFFFFF" w:themeFill="background1"/>
            <w:vAlign w:val="center"/>
          </w:tcPr>
          <w:p w14:paraId="440084C5"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a) Force majeure or special weather conditions</w:t>
            </w:r>
          </w:p>
          <w:p w14:paraId="62F2646A"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b) Events caused by third parties</w:t>
            </w:r>
          </w:p>
          <w:p w14:paraId="0803111A"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3904CE">
              <w:rPr>
                <w:rFonts w:ascii="Arial" w:eastAsiaTheme="minorEastAsia" w:hAnsi="Arial" w:cs="Arial"/>
                <w:color w:val="auto"/>
                <w:sz w:val="20"/>
                <w:szCs w:val="20"/>
                <w:lang w:val="en-US"/>
              </w:rPr>
              <w:t>c) Interruptions caused by system users’ installations</w:t>
            </w:r>
          </w:p>
          <w:p w14:paraId="78B3B6B5"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rPr>
            </w:pPr>
            <w:r w:rsidRPr="003904CE">
              <w:rPr>
                <w:rFonts w:ascii="Arial" w:eastAsiaTheme="minorEastAsia" w:hAnsi="Arial" w:cs="Arial"/>
                <w:color w:val="auto"/>
                <w:sz w:val="20"/>
                <w:szCs w:val="20"/>
              </w:rPr>
              <w:t>d) Other reasons</w:t>
            </w:r>
          </w:p>
        </w:tc>
        <w:tc>
          <w:tcPr>
            <w:tcW w:w="758" w:type="pct"/>
            <w:shd w:val="clear" w:color="auto" w:fill="FFFFFF" w:themeFill="background1"/>
            <w:vAlign w:val="center"/>
          </w:tcPr>
          <w:p w14:paraId="21753AA9"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rPr>
            </w:pPr>
            <w:r w:rsidRPr="003904CE">
              <w:rPr>
                <w:rFonts w:ascii="Arial" w:eastAsiaTheme="minorEastAsia" w:hAnsi="Arial" w:cs="Arial"/>
                <w:sz w:val="20"/>
                <w:szCs w:val="20"/>
              </w:rPr>
              <w:t>HV, MV, LV</w:t>
            </w:r>
          </w:p>
        </w:tc>
        <w:tc>
          <w:tcPr>
            <w:tcW w:w="1315" w:type="pct"/>
            <w:shd w:val="clear" w:color="auto" w:fill="FFFFFF" w:themeFill="background1"/>
            <w:vAlign w:val="center"/>
          </w:tcPr>
          <w:p w14:paraId="29583771"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rPr>
            </w:pPr>
            <w:r w:rsidRPr="003904CE">
              <w:rPr>
                <w:rFonts w:ascii="Arial" w:eastAsiaTheme="minorEastAsia" w:hAnsi="Arial" w:cs="Arial"/>
                <w:color w:val="auto"/>
                <w:sz w:val="20"/>
                <w:szCs w:val="20"/>
              </w:rPr>
              <w:t>Rural and Urban</w:t>
            </w:r>
          </w:p>
        </w:tc>
      </w:tr>
      <w:tr w:rsidR="00E5764F" w:rsidRPr="003904CE" w14:paraId="128FE50B" w14:textId="77777777" w:rsidTr="002B7B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4" w:type="pct"/>
            <w:tcBorders>
              <w:top w:val="none" w:sz="0" w:space="0" w:color="auto"/>
              <w:left w:val="none" w:sz="0" w:space="0" w:color="auto"/>
              <w:bottom w:val="none" w:sz="0" w:space="0" w:color="auto"/>
              <w:right w:val="none" w:sz="0" w:space="0" w:color="auto"/>
            </w:tcBorders>
            <w:shd w:val="clear" w:color="auto" w:fill="C6D9F1" w:themeFill="text2" w:themeFillTint="33"/>
            <w:noWrap/>
            <w:vAlign w:val="center"/>
          </w:tcPr>
          <w:p w14:paraId="7FF67A5A" w14:textId="47012FAE" w:rsidR="00E5764F" w:rsidRPr="003904CE" w:rsidRDefault="00E5764F" w:rsidP="007C4A38">
            <w:pPr>
              <w:rPr>
                <w:rFonts w:ascii="Arial" w:eastAsiaTheme="minorEastAsia" w:hAnsi="Arial" w:cs="Arial"/>
                <w:sz w:val="20"/>
                <w:szCs w:val="20"/>
                <w:lang w:val="en-GB"/>
              </w:rPr>
            </w:pPr>
            <w:r w:rsidRPr="003904CE">
              <w:rPr>
                <w:rFonts w:ascii="Arial" w:eastAsiaTheme="minorEastAsia" w:hAnsi="Arial" w:cs="Arial"/>
                <w:sz w:val="20"/>
                <w:szCs w:val="20"/>
              </w:rPr>
              <w:t>M</w:t>
            </w:r>
            <w:r w:rsidR="0046026F" w:rsidRPr="003904CE">
              <w:rPr>
                <w:rFonts w:ascii="Arial" w:eastAsiaTheme="minorEastAsia" w:hAnsi="Arial" w:cs="Arial"/>
                <w:sz w:val="20"/>
                <w:szCs w:val="20"/>
                <w:lang w:val="en-GB"/>
              </w:rPr>
              <w:t>NE</w:t>
            </w:r>
            <w:r w:rsidRPr="003904CE">
              <w:rPr>
                <w:rFonts w:ascii="Arial" w:eastAsiaTheme="minorEastAsia" w:hAnsi="Arial" w:cs="Arial"/>
                <w:sz w:val="20"/>
                <w:szCs w:val="20"/>
                <w:lang w:val="en-GB"/>
              </w:rPr>
              <w:t xml:space="preserve"> / CEDIS</w:t>
            </w:r>
          </w:p>
        </w:tc>
        <w:tc>
          <w:tcPr>
            <w:tcW w:w="2142" w:type="pct"/>
            <w:tcBorders>
              <w:top w:val="none" w:sz="0" w:space="0" w:color="auto"/>
              <w:left w:val="none" w:sz="0" w:space="0" w:color="auto"/>
              <w:bottom w:val="none" w:sz="0" w:space="0" w:color="auto"/>
              <w:right w:val="none" w:sz="0" w:space="0" w:color="auto"/>
            </w:tcBorders>
            <w:vAlign w:val="center"/>
          </w:tcPr>
          <w:p w14:paraId="2DC0C2B0"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System operators, third parties, force majeure</w:t>
            </w:r>
          </w:p>
        </w:tc>
        <w:tc>
          <w:tcPr>
            <w:tcW w:w="758" w:type="pct"/>
            <w:tcBorders>
              <w:top w:val="none" w:sz="0" w:space="0" w:color="auto"/>
              <w:left w:val="none" w:sz="0" w:space="0" w:color="auto"/>
              <w:bottom w:val="none" w:sz="0" w:space="0" w:color="auto"/>
              <w:right w:val="none" w:sz="0" w:space="0" w:color="auto"/>
            </w:tcBorders>
            <w:vAlign w:val="center"/>
          </w:tcPr>
          <w:p w14:paraId="56F9944E"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rPr>
              <w:t>35kV, 10kV and 0,4kV</w:t>
            </w:r>
          </w:p>
        </w:tc>
        <w:tc>
          <w:tcPr>
            <w:tcW w:w="1315" w:type="pct"/>
            <w:tcBorders>
              <w:top w:val="none" w:sz="0" w:space="0" w:color="auto"/>
              <w:left w:val="none" w:sz="0" w:space="0" w:color="auto"/>
              <w:bottom w:val="none" w:sz="0" w:space="0" w:color="auto"/>
            </w:tcBorders>
            <w:vAlign w:val="center"/>
          </w:tcPr>
          <w:p w14:paraId="3FBB6148"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For the whole territory. The definition of urban and rural areas is in the process of determination.</w:t>
            </w:r>
          </w:p>
        </w:tc>
      </w:tr>
      <w:tr w:rsidR="00E5764F" w:rsidRPr="003904CE" w14:paraId="78D3954E" w14:textId="77777777" w:rsidTr="002B7BCE">
        <w:trPr>
          <w:jc w:val="center"/>
        </w:trPr>
        <w:tc>
          <w:tcPr>
            <w:cnfStyle w:val="001000000000" w:firstRow="0" w:lastRow="0" w:firstColumn="1" w:lastColumn="0" w:oddVBand="0" w:evenVBand="0" w:oddHBand="0" w:evenHBand="0" w:firstRowFirstColumn="0" w:firstRowLastColumn="0" w:lastRowFirstColumn="0" w:lastRowLastColumn="0"/>
            <w:tcW w:w="784" w:type="pct"/>
            <w:tcBorders>
              <w:left w:val="none" w:sz="0" w:space="0" w:color="auto"/>
              <w:bottom w:val="single" w:sz="4" w:space="0" w:color="auto"/>
              <w:right w:val="none" w:sz="0" w:space="0" w:color="auto"/>
            </w:tcBorders>
            <w:noWrap/>
            <w:vAlign w:val="center"/>
          </w:tcPr>
          <w:p w14:paraId="718AB97C" w14:textId="45CCB95E" w:rsidR="00E5764F" w:rsidRPr="003904CE" w:rsidRDefault="00E5764F" w:rsidP="007C4A38">
            <w:pPr>
              <w:rPr>
                <w:rFonts w:ascii="Arial" w:eastAsiaTheme="minorEastAsia" w:hAnsi="Arial" w:cs="Arial"/>
                <w:sz w:val="20"/>
                <w:szCs w:val="20"/>
                <w:lang w:val="en-GB"/>
              </w:rPr>
            </w:pPr>
            <w:r w:rsidRPr="003904CE">
              <w:rPr>
                <w:rFonts w:ascii="Arial" w:eastAsiaTheme="minorEastAsia" w:hAnsi="Arial" w:cs="Arial"/>
                <w:sz w:val="20"/>
                <w:szCs w:val="20"/>
              </w:rPr>
              <w:t>S</w:t>
            </w:r>
            <w:r w:rsidR="0046026F" w:rsidRPr="003904CE">
              <w:rPr>
                <w:rFonts w:ascii="Arial" w:eastAsiaTheme="minorEastAsia" w:hAnsi="Arial" w:cs="Arial"/>
                <w:sz w:val="20"/>
                <w:szCs w:val="20"/>
                <w:lang w:val="en-GB"/>
              </w:rPr>
              <w:t>RB</w:t>
            </w:r>
            <w:r w:rsidRPr="003904CE">
              <w:rPr>
                <w:rFonts w:ascii="Arial" w:eastAsiaTheme="minorEastAsia" w:hAnsi="Arial" w:cs="Arial"/>
                <w:sz w:val="20"/>
                <w:szCs w:val="20"/>
                <w:lang w:val="en-GB"/>
              </w:rPr>
              <w:t xml:space="preserve"> / EPSD</w:t>
            </w:r>
          </w:p>
        </w:tc>
        <w:tc>
          <w:tcPr>
            <w:tcW w:w="2142" w:type="pct"/>
            <w:tcBorders>
              <w:bottom w:val="single" w:sz="4" w:space="0" w:color="auto"/>
            </w:tcBorders>
            <w:vAlign w:val="center"/>
          </w:tcPr>
          <w:p w14:paraId="71FACD2B"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(a) Force majeure or special weather conditions;</w:t>
            </w:r>
          </w:p>
          <w:p w14:paraId="3D9DE607"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(b) events caused by third parties;</w:t>
            </w:r>
          </w:p>
          <w:p w14:paraId="6D8E7AAC"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(c) interruptions caused by system users' installations;</w:t>
            </w:r>
          </w:p>
          <w:p w14:paraId="0E051A6A"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(d) other reasons</w:t>
            </w:r>
          </w:p>
          <w:p w14:paraId="74D306C8"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(e) events caused by another energy entity</w:t>
            </w:r>
          </w:p>
          <w:p w14:paraId="5EB82249"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3904CE">
              <w:rPr>
                <w:rFonts w:ascii="Arial" w:eastAsiaTheme="minorEastAsia" w:hAnsi="Arial" w:cs="Arial"/>
                <w:sz w:val="20"/>
                <w:szCs w:val="20"/>
                <w:lang w:val="en-US"/>
              </w:rPr>
              <w:t>(f) animals/unknown</w:t>
            </w:r>
          </w:p>
        </w:tc>
        <w:tc>
          <w:tcPr>
            <w:tcW w:w="758" w:type="pct"/>
            <w:tcBorders>
              <w:bottom w:val="single" w:sz="4" w:space="0" w:color="auto"/>
            </w:tcBorders>
            <w:vAlign w:val="center"/>
          </w:tcPr>
          <w:p w14:paraId="59083FA2"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On HV and MV level</w:t>
            </w:r>
          </w:p>
        </w:tc>
        <w:tc>
          <w:tcPr>
            <w:tcW w:w="1315" w:type="pct"/>
            <w:tcBorders>
              <w:bottom w:val="single" w:sz="4" w:space="0" w:color="auto"/>
            </w:tcBorders>
            <w:vAlign w:val="center"/>
          </w:tcPr>
          <w:p w14:paraId="2C7E0005" w14:textId="77777777" w:rsidR="00E5764F" w:rsidRPr="003904CE"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Interruption statistics are reported separately for distribution areas</w:t>
            </w:r>
          </w:p>
        </w:tc>
      </w:tr>
      <w:tr w:rsidR="00E5764F" w:rsidRPr="003904CE" w14:paraId="2D7A144F" w14:textId="77777777" w:rsidTr="002B7B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4" w:type="pct"/>
            <w:tcBorders>
              <w:top w:val="single" w:sz="4" w:space="0" w:color="auto"/>
              <w:left w:val="none" w:sz="0" w:space="0" w:color="auto"/>
              <w:bottom w:val="single" w:sz="4" w:space="0" w:color="auto"/>
              <w:right w:val="single" w:sz="4" w:space="0" w:color="auto"/>
            </w:tcBorders>
            <w:shd w:val="clear" w:color="auto" w:fill="DBE5F1" w:themeFill="accent1" w:themeFillTint="33"/>
            <w:noWrap/>
            <w:vAlign w:val="center"/>
          </w:tcPr>
          <w:p w14:paraId="6813DB34" w14:textId="341E82C3" w:rsidR="00E5764F" w:rsidRPr="003904CE" w:rsidRDefault="00E5764F" w:rsidP="007C4A38">
            <w:pPr>
              <w:rPr>
                <w:rFonts w:ascii="Arial" w:eastAsiaTheme="minorEastAsia" w:hAnsi="Arial" w:cs="Arial"/>
                <w:sz w:val="20"/>
                <w:szCs w:val="20"/>
                <w:lang w:val="en-GB"/>
              </w:rPr>
            </w:pPr>
            <w:r w:rsidRPr="003904CE">
              <w:rPr>
                <w:rFonts w:ascii="Arial" w:eastAsiaTheme="minorEastAsia" w:hAnsi="Arial" w:cs="Arial"/>
                <w:sz w:val="20"/>
                <w:szCs w:val="20"/>
              </w:rPr>
              <w:t>U</w:t>
            </w:r>
            <w:r w:rsidR="0046026F" w:rsidRPr="003904CE">
              <w:rPr>
                <w:rFonts w:ascii="Arial" w:eastAsiaTheme="minorEastAsia" w:hAnsi="Arial" w:cs="Arial"/>
                <w:sz w:val="20"/>
                <w:szCs w:val="20"/>
                <w:lang w:val="en-GB"/>
              </w:rPr>
              <w:t>KR</w:t>
            </w:r>
            <w:r w:rsidRPr="003904CE">
              <w:rPr>
                <w:rFonts w:ascii="Arial" w:eastAsiaTheme="minorEastAsia" w:hAnsi="Arial" w:cs="Arial"/>
                <w:sz w:val="20"/>
                <w:szCs w:val="20"/>
                <w:lang w:val="en-GB"/>
              </w:rPr>
              <w:t xml:space="preserve"> / DTEK</w:t>
            </w:r>
          </w:p>
        </w:tc>
        <w:tc>
          <w:tcPr>
            <w:tcW w:w="2142" w:type="pct"/>
            <w:tcBorders>
              <w:top w:val="single" w:sz="4" w:space="0" w:color="auto"/>
              <w:left w:val="single" w:sz="4" w:space="0" w:color="auto"/>
              <w:bottom w:val="single" w:sz="4" w:space="0" w:color="auto"/>
              <w:right w:val="single" w:sz="4" w:space="0" w:color="auto"/>
            </w:tcBorders>
            <w:vAlign w:val="center"/>
          </w:tcPr>
          <w:p w14:paraId="5CCD3C1F"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1. Planned interruption with notice</w:t>
            </w:r>
          </w:p>
          <w:p w14:paraId="4888501F"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2. Planned interruption without notice</w:t>
            </w:r>
          </w:p>
          <w:p w14:paraId="30768D74" w14:textId="045957EA"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3.Unplanned (emergency) interruption through the fault of other licensees or consumers</w:t>
            </w:r>
          </w:p>
          <w:p w14:paraId="4F1D6CF6" w14:textId="14C69E5A"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4.Unplanned (emergency) interruption due to the force majeure</w:t>
            </w:r>
          </w:p>
          <w:p w14:paraId="36EA00B2" w14:textId="52A8600D"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5.Unplanned (emergency) interruption through the fault of others</w:t>
            </w:r>
          </w:p>
          <w:p w14:paraId="4A2972A6" w14:textId="6BA5C14B" w:rsidR="00E5764F" w:rsidRPr="003904CE" w:rsidRDefault="003904CE"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6.</w:t>
            </w:r>
            <w:r w:rsidR="00E5764F" w:rsidRPr="003904CE">
              <w:rPr>
                <w:rFonts w:ascii="Arial" w:eastAsiaTheme="minorEastAsia" w:hAnsi="Arial" w:cs="Arial"/>
                <w:sz w:val="20"/>
                <w:szCs w:val="20"/>
                <w:lang w:val="en-US"/>
              </w:rPr>
              <w:t>Unplanned (emergency) interruption due to the technical failures in the electrical networks of the licensee</w:t>
            </w:r>
          </w:p>
        </w:tc>
        <w:tc>
          <w:tcPr>
            <w:tcW w:w="758" w:type="pct"/>
            <w:tcBorders>
              <w:top w:val="single" w:sz="4" w:space="0" w:color="auto"/>
              <w:left w:val="single" w:sz="4" w:space="0" w:color="auto"/>
              <w:bottom w:val="single" w:sz="4" w:space="0" w:color="auto"/>
              <w:right w:val="single" w:sz="4" w:space="0" w:color="auto"/>
            </w:tcBorders>
            <w:vAlign w:val="center"/>
          </w:tcPr>
          <w:p w14:paraId="332016CF"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 xml:space="preserve">All voltage levels – LV, MV, HV </w:t>
            </w:r>
          </w:p>
        </w:tc>
        <w:tc>
          <w:tcPr>
            <w:tcW w:w="1315" w:type="pct"/>
            <w:tcBorders>
              <w:top w:val="single" w:sz="4" w:space="0" w:color="auto"/>
              <w:left w:val="single" w:sz="4" w:space="0" w:color="auto"/>
              <w:bottom w:val="single" w:sz="4" w:space="0" w:color="auto"/>
            </w:tcBorders>
            <w:vAlign w:val="center"/>
          </w:tcPr>
          <w:p w14:paraId="7117C821"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 xml:space="preserve">Urban area – the cities and small towns. </w:t>
            </w:r>
          </w:p>
          <w:p w14:paraId="38659E63" w14:textId="77777777" w:rsidR="00E5764F" w:rsidRPr="003904CE"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3904CE">
              <w:rPr>
                <w:rFonts w:ascii="Arial" w:eastAsiaTheme="minorEastAsia" w:hAnsi="Arial" w:cs="Arial"/>
                <w:sz w:val="20"/>
                <w:szCs w:val="20"/>
                <w:lang w:val="en-US"/>
              </w:rPr>
              <w:t>Rural area – al other communities, localities and villages.</w:t>
            </w:r>
          </w:p>
        </w:tc>
      </w:tr>
    </w:tbl>
    <w:p w14:paraId="3F69D418" w14:textId="77777777" w:rsidR="00E5764F" w:rsidRDefault="00E5764F" w:rsidP="007C4A38"/>
    <w:p w14:paraId="796C5491" w14:textId="3B2ED75C" w:rsidR="00E5764F" w:rsidRPr="00307B81" w:rsidRDefault="00E5764F" w:rsidP="003B0BB5">
      <w:pPr>
        <w:pStyle w:val="Heading3"/>
        <w:spacing w:before="120" w:after="120"/>
        <w:jc w:val="both"/>
        <w:rPr>
          <w:rFonts w:cs="Arial"/>
          <w:color w:val="365F91" w:themeColor="accent1" w:themeShade="BF"/>
          <w:szCs w:val="20"/>
        </w:rPr>
      </w:pPr>
      <w:bookmarkStart w:id="34" w:name="_Toc39592972"/>
      <w:bookmarkStart w:id="35" w:name="_Toc41381468"/>
      <w:r>
        <w:rPr>
          <w:rFonts w:cs="Arial"/>
          <w:color w:val="365F91" w:themeColor="accent1" w:themeShade="BF"/>
          <w:szCs w:val="20"/>
        </w:rPr>
        <w:t>1</w:t>
      </w:r>
      <w:r w:rsidR="00625E33">
        <w:rPr>
          <w:rFonts w:cs="Arial"/>
          <w:color w:val="365F91" w:themeColor="accent1" w:themeShade="BF"/>
          <w:szCs w:val="20"/>
        </w:rPr>
        <w:t>.3</w:t>
      </w:r>
      <w:r w:rsidRPr="00307B81">
        <w:rPr>
          <w:rFonts w:cs="Arial"/>
          <w:color w:val="365F91" w:themeColor="accent1" w:themeShade="BF"/>
          <w:szCs w:val="20"/>
        </w:rPr>
        <w:t>.</w:t>
      </w:r>
      <w:r w:rsidR="00625E33">
        <w:rPr>
          <w:rFonts w:cs="Arial"/>
          <w:color w:val="365F91" w:themeColor="accent1" w:themeShade="BF"/>
          <w:szCs w:val="20"/>
        </w:rPr>
        <w:t>3</w:t>
      </w:r>
      <w:r w:rsidRPr="00307B81">
        <w:rPr>
          <w:rFonts w:cs="Arial"/>
          <w:color w:val="365F91" w:themeColor="accent1" w:themeShade="BF"/>
          <w:szCs w:val="20"/>
        </w:rPr>
        <w:t xml:space="preserve">. </w:t>
      </w:r>
      <w:r w:rsidR="00280E7E">
        <w:rPr>
          <w:rFonts w:cs="Arial"/>
          <w:color w:val="365F91" w:themeColor="accent1" w:themeShade="BF"/>
          <w:szCs w:val="20"/>
        </w:rPr>
        <w:t>METHODS USED FOR IDENTIFICATION OF NETWORK USER AFFECTED BY OUTAGE</w:t>
      </w:r>
      <w:r w:rsidR="00280E7E">
        <w:t>S</w:t>
      </w:r>
      <w:bookmarkEnd w:id="34"/>
      <w:bookmarkEnd w:id="35"/>
    </w:p>
    <w:p w14:paraId="2E232BD7" w14:textId="77777777" w:rsidR="00070A1F" w:rsidRDefault="00070A1F" w:rsidP="009C2B39">
      <w:pPr>
        <w:rPr>
          <w:rFonts w:ascii="Arial" w:hAnsi="Arial" w:cs="Arial"/>
          <w:sz w:val="20"/>
          <w:szCs w:val="20"/>
        </w:rPr>
      </w:pPr>
    </w:p>
    <w:p w14:paraId="4BF52A7F" w14:textId="77777777" w:rsidR="00E5764F" w:rsidRDefault="00E5764F" w:rsidP="00070A1F">
      <w:pPr>
        <w:jc w:val="both"/>
        <w:rPr>
          <w:rFonts w:ascii="Arial" w:hAnsi="Arial" w:cs="Arial"/>
          <w:sz w:val="20"/>
          <w:szCs w:val="20"/>
        </w:rPr>
      </w:pPr>
      <w:r w:rsidRPr="000B0B30">
        <w:rPr>
          <w:rFonts w:ascii="Arial" w:hAnsi="Arial" w:cs="Arial"/>
          <w:sz w:val="20"/>
          <w:szCs w:val="20"/>
        </w:rPr>
        <w:t xml:space="preserve">Roughly half of the </w:t>
      </w:r>
      <w:r>
        <w:rPr>
          <w:rFonts w:ascii="Arial" w:hAnsi="Arial" w:cs="Arial"/>
          <w:sz w:val="20"/>
          <w:szCs w:val="20"/>
        </w:rPr>
        <w:t xml:space="preserve">observed EU and EEA </w:t>
      </w:r>
      <w:r w:rsidRPr="000B0B30">
        <w:rPr>
          <w:rFonts w:ascii="Arial" w:hAnsi="Arial" w:cs="Arial"/>
          <w:sz w:val="20"/>
          <w:szCs w:val="20"/>
        </w:rPr>
        <w:t>countries use</w:t>
      </w:r>
      <w:r>
        <w:rPr>
          <w:rFonts w:ascii="Arial" w:hAnsi="Arial" w:cs="Arial"/>
          <w:sz w:val="20"/>
          <w:szCs w:val="20"/>
        </w:rPr>
        <w:t xml:space="preserve"> automatic logging or automatic </w:t>
      </w:r>
      <w:r w:rsidRPr="000B0B30">
        <w:rPr>
          <w:rFonts w:ascii="Arial" w:hAnsi="Arial" w:cs="Arial"/>
          <w:sz w:val="20"/>
          <w:szCs w:val="20"/>
        </w:rPr>
        <w:t>identifications when measuri</w:t>
      </w:r>
      <w:r>
        <w:rPr>
          <w:rFonts w:ascii="Arial" w:hAnsi="Arial" w:cs="Arial"/>
          <w:sz w:val="20"/>
          <w:szCs w:val="20"/>
        </w:rPr>
        <w:t xml:space="preserve">ng long and short interruptions </w:t>
      </w:r>
      <w:r w:rsidRPr="000B0B30">
        <w:rPr>
          <w:rFonts w:ascii="Arial" w:hAnsi="Arial" w:cs="Arial"/>
          <w:sz w:val="20"/>
          <w:szCs w:val="20"/>
        </w:rPr>
        <w:t>About a third of the</w:t>
      </w:r>
      <w:r>
        <w:rPr>
          <w:rFonts w:ascii="Arial" w:hAnsi="Arial" w:cs="Arial"/>
          <w:sz w:val="20"/>
          <w:szCs w:val="20"/>
        </w:rPr>
        <w:t>m</w:t>
      </w:r>
      <w:r w:rsidRPr="000B0B30">
        <w:rPr>
          <w:rFonts w:ascii="Arial" w:hAnsi="Arial" w:cs="Arial"/>
          <w:sz w:val="20"/>
          <w:szCs w:val="20"/>
        </w:rPr>
        <w:t xml:space="preserve"> use both</w:t>
      </w:r>
      <w:r>
        <w:rPr>
          <w:rFonts w:ascii="Arial" w:hAnsi="Arial" w:cs="Arial"/>
          <w:sz w:val="20"/>
          <w:szCs w:val="20"/>
        </w:rPr>
        <w:t>, and nearly half do identify affected users in an automated process</w:t>
      </w:r>
      <w:r w:rsidRPr="000B0B30">
        <w:rPr>
          <w:rFonts w:ascii="Arial" w:hAnsi="Arial" w:cs="Arial"/>
          <w:sz w:val="20"/>
          <w:szCs w:val="20"/>
        </w:rPr>
        <w:t>.</w:t>
      </w:r>
    </w:p>
    <w:p w14:paraId="176C32AA" w14:textId="77777777" w:rsidR="00E5764F" w:rsidRDefault="00E5764F" w:rsidP="009C2B39">
      <w:r w:rsidRPr="000B6E2B">
        <w:rPr>
          <w:noProof/>
          <w:lang w:val="sr-Cyrl-RS" w:eastAsia="sr-Cyrl-RS"/>
        </w:rPr>
        <w:lastRenderedPageBreak/>
        <w:drawing>
          <wp:inline distT="0" distB="0" distL="0" distR="0" wp14:anchorId="18ABEA57" wp14:editId="1649BE09">
            <wp:extent cx="4505325" cy="2421890"/>
            <wp:effectExtent l="0" t="0" r="9525" b="1651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E06625" w14:textId="77777777" w:rsidR="00E5764F" w:rsidRPr="00070A1F" w:rsidRDefault="00E5764F" w:rsidP="009C2B39">
      <w:bookmarkStart w:id="36" w:name="_Toc39592989"/>
      <w:bookmarkStart w:id="37" w:name="_Toc41336443"/>
      <w:r w:rsidRPr="00070A1F">
        <w:rPr>
          <w:b/>
        </w:rPr>
        <w:t xml:space="preserve">Figure </w:t>
      </w:r>
      <w:r w:rsidRPr="00070A1F">
        <w:rPr>
          <w:b/>
        </w:rPr>
        <w:fldChar w:fldCharType="begin"/>
      </w:r>
      <w:r w:rsidRPr="00070A1F">
        <w:rPr>
          <w:b/>
        </w:rPr>
        <w:instrText xml:space="preserve"> SEQ Figure \* ARABIC </w:instrText>
      </w:r>
      <w:r w:rsidRPr="00070A1F">
        <w:rPr>
          <w:b/>
        </w:rPr>
        <w:fldChar w:fldCharType="separate"/>
      </w:r>
      <w:r w:rsidR="00C774EB">
        <w:rPr>
          <w:b/>
          <w:noProof/>
        </w:rPr>
        <w:t>2</w:t>
      </w:r>
      <w:r w:rsidRPr="00070A1F">
        <w:rPr>
          <w:b/>
          <w:noProof/>
        </w:rPr>
        <w:fldChar w:fldCharType="end"/>
      </w:r>
      <w:r w:rsidRPr="00070A1F">
        <w:t xml:space="preserve"> </w:t>
      </w:r>
      <w:r w:rsidRPr="00070A1F">
        <w:rPr>
          <w:i/>
        </w:rPr>
        <w:t>Applied method for identification of network user affected by outage</w:t>
      </w:r>
      <w:bookmarkEnd w:id="36"/>
      <w:bookmarkEnd w:id="37"/>
    </w:p>
    <w:p w14:paraId="1418B392" w14:textId="5BA729D2" w:rsidR="00834A5F" w:rsidRPr="0029120A" w:rsidRDefault="00CB38F7" w:rsidP="0029120A">
      <w:pPr>
        <w:spacing w:after="120"/>
        <w:jc w:val="both"/>
      </w:pPr>
      <w:r w:rsidRPr="0029120A">
        <w:t>Only few DSOs in the Energy Community are able to identify network users affected by the interruption</w:t>
      </w:r>
      <w:r w:rsidR="00834A5F" w:rsidRPr="0029120A">
        <w:t xml:space="preserve"> by means of an automatic system. </w:t>
      </w:r>
    </w:p>
    <w:p w14:paraId="36FC46F0" w14:textId="42E1668C" w:rsidR="00834A5F" w:rsidRPr="0029120A" w:rsidRDefault="00834A5F" w:rsidP="0029120A">
      <w:pPr>
        <w:spacing w:after="120"/>
      </w:pPr>
      <w:r w:rsidRPr="0029120A">
        <w:t xml:space="preserve">Where automatic system exists, it mainly covers middle and high voltage networks. </w:t>
      </w:r>
    </w:p>
    <w:p w14:paraId="417C281F" w14:textId="290E0524" w:rsidR="00E5764F" w:rsidRDefault="00E5764F" w:rsidP="00070A1F">
      <w:pPr>
        <w:jc w:val="both"/>
      </w:pPr>
      <w:r w:rsidRPr="003904CE">
        <w:rPr>
          <w:rFonts w:ascii="Arial" w:hAnsi="Arial" w:cs="Arial"/>
          <w:sz w:val="20"/>
          <w:szCs w:val="20"/>
        </w:rPr>
        <w:t xml:space="preserve">In the following table are given </w:t>
      </w:r>
      <w:r w:rsidRPr="003904CE">
        <w:t>methods used by DSOs for identification of network use</w:t>
      </w:r>
      <w:r w:rsidR="00070A1F">
        <w:t>r affected by outage in the EnC.</w:t>
      </w:r>
    </w:p>
    <w:p w14:paraId="2EEA3756" w14:textId="77777777" w:rsidR="00834A5F" w:rsidRDefault="00834A5F" w:rsidP="009C2B39"/>
    <w:p w14:paraId="4E69B679" w14:textId="77777777" w:rsidR="000325A6" w:rsidRDefault="000325A6" w:rsidP="009C2B39">
      <w:pPr>
        <w:sectPr w:rsidR="000325A6" w:rsidSect="008A0543">
          <w:pgSz w:w="12240" w:h="15840"/>
          <w:pgMar w:top="1440" w:right="1440" w:bottom="1440" w:left="1440" w:header="708" w:footer="708" w:gutter="0"/>
          <w:cols w:space="708"/>
          <w:docGrid w:linePitch="360"/>
        </w:sectPr>
      </w:pPr>
    </w:p>
    <w:p w14:paraId="531C151D" w14:textId="7CE87F96" w:rsidR="00E5764F" w:rsidRPr="000B6E2B" w:rsidRDefault="00E5764F" w:rsidP="009C2B39">
      <w:pPr>
        <w:rPr>
          <w:rFonts w:cs="Arial"/>
          <w:color w:val="FF0000"/>
          <w:szCs w:val="20"/>
        </w:rPr>
      </w:pPr>
      <w:bookmarkStart w:id="38" w:name="_Toc39593160"/>
      <w:bookmarkStart w:id="39" w:name="_Toc41336427"/>
      <w:r w:rsidRPr="00070A1F">
        <w:rPr>
          <w:b/>
        </w:rPr>
        <w:lastRenderedPageBreak/>
        <w:t xml:space="preserve">Table </w:t>
      </w:r>
      <w:r w:rsidR="0006581D">
        <w:rPr>
          <w:b/>
        </w:rPr>
        <w:fldChar w:fldCharType="begin"/>
      </w:r>
      <w:r w:rsidR="0006581D">
        <w:rPr>
          <w:b/>
        </w:rPr>
        <w:instrText xml:space="preserve"> SEQ Table \* ARABIC </w:instrText>
      </w:r>
      <w:r w:rsidR="0006581D">
        <w:rPr>
          <w:b/>
        </w:rPr>
        <w:fldChar w:fldCharType="separate"/>
      </w:r>
      <w:r w:rsidR="00C774EB">
        <w:rPr>
          <w:b/>
          <w:noProof/>
        </w:rPr>
        <w:t>4</w:t>
      </w:r>
      <w:r w:rsidR="0006581D">
        <w:rPr>
          <w:b/>
        </w:rPr>
        <w:fldChar w:fldCharType="end"/>
      </w:r>
      <w:r>
        <w:t xml:space="preserve"> Method used for impact monitoring</w:t>
      </w:r>
      <w:bookmarkEnd w:id="38"/>
      <w:bookmarkEnd w:id="39"/>
      <w:r>
        <w:t xml:space="preserve"> </w:t>
      </w:r>
    </w:p>
    <w:tbl>
      <w:tblPr>
        <w:tblW w:w="134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3"/>
        <w:gridCol w:w="3685"/>
        <w:gridCol w:w="3969"/>
      </w:tblGrid>
      <w:tr w:rsidR="003904CE" w:rsidRPr="003904CE" w14:paraId="5FFF36BE" w14:textId="77777777" w:rsidTr="00C37DEB">
        <w:trPr>
          <w:trHeight w:val="1020"/>
        </w:trPr>
        <w:tc>
          <w:tcPr>
            <w:tcW w:w="1560" w:type="dxa"/>
            <w:shd w:val="clear" w:color="auto" w:fill="365F91" w:themeFill="accent1" w:themeFillShade="BF"/>
            <w:vAlign w:val="center"/>
            <w:hideMark/>
          </w:tcPr>
          <w:p w14:paraId="7762C9EE" w14:textId="3B6CB31F" w:rsidR="003904CE" w:rsidRPr="003904CE" w:rsidRDefault="003904CE" w:rsidP="009C2B39">
            <w:pPr>
              <w:rPr>
                <w:rFonts w:ascii="Arial" w:eastAsia="Times New Roman" w:hAnsi="Arial" w:cs="Arial"/>
                <w:b/>
                <w:bCs/>
                <w:color w:val="FFFFFF" w:themeColor="background1"/>
                <w:sz w:val="20"/>
                <w:szCs w:val="20"/>
              </w:rPr>
            </w:pPr>
            <w:r w:rsidRPr="003904CE">
              <w:rPr>
                <w:rFonts w:ascii="Arial" w:eastAsia="Times New Roman" w:hAnsi="Arial" w:cs="Arial"/>
                <w:b/>
                <w:bCs/>
                <w:color w:val="FFFFFF" w:themeColor="background1"/>
                <w:sz w:val="20"/>
                <w:szCs w:val="20"/>
              </w:rPr>
              <w:t>CP / DSO</w:t>
            </w:r>
          </w:p>
        </w:tc>
        <w:tc>
          <w:tcPr>
            <w:tcW w:w="4253" w:type="dxa"/>
            <w:shd w:val="clear" w:color="auto" w:fill="365F91" w:themeFill="accent1" w:themeFillShade="BF"/>
            <w:vAlign w:val="center"/>
            <w:hideMark/>
          </w:tcPr>
          <w:p w14:paraId="56724506" w14:textId="77777777" w:rsidR="003904CE" w:rsidRPr="003904CE" w:rsidRDefault="003904CE" w:rsidP="009C2B39">
            <w:pPr>
              <w:rPr>
                <w:rFonts w:ascii="Arial" w:eastAsia="Times New Roman" w:hAnsi="Arial" w:cs="Arial"/>
                <w:bCs/>
                <w:color w:val="FFFFFF" w:themeColor="background1"/>
                <w:sz w:val="20"/>
                <w:szCs w:val="20"/>
              </w:rPr>
            </w:pPr>
            <w:r w:rsidRPr="003904CE">
              <w:rPr>
                <w:rFonts w:ascii="Arial" w:eastAsia="Times New Roman" w:hAnsi="Arial" w:cs="Arial"/>
                <w:bCs/>
                <w:color w:val="FFFFFF" w:themeColor="background1"/>
                <w:sz w:val="20"/>
                <w:szCs w:val="20"/>
              </w:rPr>
              <w:t>Identification of affected network users</w:t>
            </w:r>
          </w:p>
        </w:tc>
        <w:tc>
          <w:tcPr>
            <w:tcW w:w="3685" w:type="dxa"/>
            <w:shd w:val="clear" w:color="auto" w:fill="365F91" w:themeFill="accent1" w:themeFillShade="BF"/>
            <w:vAlign w:val="center"/>
            <w:hideMark/>
          </w:tcPr>
          <w:p w14:paraId="78CEE2EC" w14:textId="77777777" w:rsidR="003904CE" w:rsidRPr="003904CE" w:rsidRDefault="003904CE" w:rsidP="009C2B39">
            <w:pPr>
              <w:rPr>
                <w:rFonts w:ascii="Arial" w:eastAsia="Times New Roman" w:hAnsi="Arial" w:cs="Arial"/>
                <w:bCs/>
                <w:color w:val="FFFFFF" w:themeColor="background1"/>
                <w:sz w:val="20"/>
                <w:szCs w:val="20"/>
              </w:rPr>
            </w:pPr>
            <w:r w:rsidRPr="003904CE">
              <w:rPr>
                <w:rFonts w:ascii="Arial" w:eastAsia="Times New Roman" w:hAnsi="Arial" w:cs="Arial"/>
                <w:bCs/>
                <w:color w:val="FFFFFF" w:themeColor="background1"/>
                <w:sz w:val="20"/>
                <w:szCs w:val="20"/>
              </w:rPr>
              <w:t>Standardized system for recording and reporting of long and short interruptions</w:t>
            </w:r>
          </w:p>
        </w:tc>
        <w:tc>
          <w:tcPr>
            <w:tcW w:w="3969" w:type="dxa"/>
            <w:shd w:val="clear" w:color="auto" w:fill="365F91" w:themeFill="accent1" w:themeFillShade="BF"/>
            <w:vAlign w:val="center"/>
            <w:hideMark/>
          </w:tcPr>
          <w:p w14:paraId="33E47F95" w14:textId="0D45C671" w:rsidR="003904CE" w:rsidRPr="003904CE" w:rsidRDefault="003904CE" w:rsidP="009C2B39">
            <w:pPr>
              <w:rPr>
                <w:rFonts w:ascii="Arial" w:eastAsia="Times New Roman" w:hAnsi="Arial" w:cs="Arial"/>
                <w:bCs/>
                <w:color w:val="FFFFFF" w:themeColor="background1"/>
                <w:sz w:val="20"/>
                <w:szCs w:val="20"/>
              </w:rPr>
            </w:pPr>
            <w:r w:rsidRPr="003904CE">
              <w:rPr>
                <w:rFonts w:ascii="Arial" w:eastAsia="Times New Roman" w:hAnsi="Arial" w:cs="Arial"/>
                <w:bCs/>
                <w:color w:val="FFFFFF" w:themeColor="background1"/>
                <w:sz w:val="20"/>
                <w:szCs w:val="20"/>
              </w:rPr>
              <w:t>Automated system (OMS,SCADA etc.)</w:t>
            </w:r>
            <w:r w:rsidR="000325A6">
              <w:rPr>
                <w:rFonts w:ascii="Arial" w:eastAsia="Times New Roman" w:hAnsi="Arial" w:cs="Arial"/>
                <w:bCs/>
                <w:color w:val="FFFFFF" w:themeColor="background1"/>
                <w:sz w:val="20"/>
                <w:szCs w:val="20"/>
              </w:rPr>
              <w:t xml:space="preserve"> to</w:t>
            </w:r>
            <w:r w:rsidRPr="003904CE">
              <w:rPr>
                <w:rFonts w:ascii="Arial" w:eastAsia="Times New Roman" w:hAnsi="Arial" w:cs="Arial"/>
                <w:bCs/>
                <w:color w:val="FFFFFF" w:themeColor="background1"/>
                <w:sz w:val="20"/>
                <w:szCs w:val="20"/>
              </w:rPr>
              <w:t xml:space="preserve"> record outages</w:t>
            </w:r>
          </w:p>
        </w:tc>
      </w:tr>
      <w:tr w:rsidR="003904CE" w:rsidRPr="003904CE" w14:paraId="6804BA67" w14:textId="77777777" w:rsidTr="00C37DEB">
        <w:trPr>
          <w:trHeight w:val="785"/>
        </w:trPr>
        <w:tc>
          <w:tcPr>
            <w:tcW w:w="1560" w:type="dxa"/>
            <w:shd w:val="clear" w:color="auto" w:fill="DBE5F1" w:themeFill="accent1" w:themeFillTint="33"/>
            <w:vAlign w:val="center"/>
            <w:hideMark/>
          </w:tcPr>
          <w:p w14:paraId="5CE3F907" w14:textId="29554B93" w:rsidR="003904CE" w:rsidRPr="003904CE" w:rsidRDefault="003904CE" w:rsidP="009C2B39">
            <w:pPr>
              <w:rPr>
                <w:rFonts w:ascii="Arial" w:eastAsia="Times New Roman" w:hAnsi="Arial" w:cs="Arial"/>
                <w:color w:val="000000"/>
                <w:sz w:val="20"/>
                <w:szCs w:val="20"/>
              </w:rPr>
            </w:pPr>
            <w:r w:rsidRPr="003904CE">
              <w:rPr>
                <w:rFonts w:ascii="Arial" w:eastAsiaTheme="minorEastAsia" w:hAnsi="Arial" w:cs="Arial"/>
                <w:sz w:val="20"/>
                <w:szCs w:val="20"/>
                <w:lang w:val="en-GB"/>
              </w:rPr>
              <w:t>ALB / OSHEE</w:t>
            </w:r>
          </w:p>
        </w:tc>
        <w:tc>
          <w:tcPr>
            <w:tcW w:w="4253" w:type="dxa"/>
            <w:shd w:val="clear" w:color="auto" w:fill="DBE5F1" w:themeFill="accent1" w:themeFillTint="33"/>
            <w:hideMark/>
          </w:tcPr>
          <w:p w14:paraId="077DE97B"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 xml:space="preserve">Based on Billing System database </w:t>
            </w:r>
          </w:p>
        </w:tc>
        <w:tc>
          <w:tcPr>
            <w:tcW w:w="3685" w:type="dxa"/>
            <w:shd w:val="clear" w:color="auto" w:fill="DBE5F1" w:themeFill="accent1" w:themeFillTint="33"/>
            <w:hideMark/>
          </w:tcPr>
          <w:p w14:paraId="0472BE06"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No</w:t>
            </w:r>
          </w:p>
        </w:tc>
        <w:tc>
          <w:tcPr>
            <w:tcW w:w="3969" w:type="dxa"/>
            <w:shd w:val="clear" w:color="auto" w:fill="DBE5F1" w:themeFill="accent1" w:themeFillTint="33"/>
            <w:hideMark/>
          </w:tcPr>
          <w:p w14:paraId="40F09158" w14:textId="2445241B"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No. Currently OSHEE is working with WB team on preparing of Bid Documents for installation of smart meters within all transformation points and MDM system.  MDM system is foreseen to have OMS.</w:t>
            </w:r>
          </w:p>
        </w:tc>
      </w:tr>
      <w:tr w:rsidR="000325A6" w:rsidRPr="003904CE" w14:paraId="2A4019E0" w14:textId="77777777" w:rsidTr="00C37DEB">
        <w:trPr>
          <w:trHeight w:val="710"/>
        </w:trPr>
        <w:tc>
          <w:tcPr>
            <w:tcW w:w="1560" w:type="dxa"/>
            <w:shd w:val="clear" w:color="auto" w:fill="auto"/>
            <w:vAlign w:val="center"/>
            <w:hideMark/>
          </w:tcPr>
          <w:p w14:paraId="186FEEAB" w14:textId="499CBD31" w:rsidR="000325A6" w:rsidRPr="003904CE" w:rsidRDefault="000325A6" w:rsidP="009C2B39">
            <w:pPr>
              <w:rPr>
                <w:rFonts w:ascii="Arial" w:eastAsia="Times New Roman" w:hAnsi="Arial" w:cs="Arial"/>
                <w:color w:val="000000"/>
                <w:sz w:val="20"/>
                <w:szCs w:val="20"/>
              </w:rPr>
            </w:pPr>
            <w:r w:rsidRPr="003904CE">
              <w:rPr>
                <w:rFonts w:ascii="Arial" w:eastAsiaTheme="minorEastAsia" w:hAnsi="Arial" w:cs="Arial"/>
                <w:sz w:val="20"/>
                <w:szCs w:val="20"/>
                <w:lang w:val="en-GB"/>
              </w:rPr>
              <w:t>BIH / EPBIH</w:t>
            </w:r>
          </w:p>
        </w:tc>
        <w:tc>
          <w:tcPr>
            <w:tcW w:w="4253" w:type="dxa"/>
            <w:shd w:val="clear" w:color="auto" w:fill="auto"/>
            <w:hideMark/>
          </w:tcPr>
          <w:p w14:paraId="0C028F61" w14:textId="77777777" w:rsidR="000325A6" w:rsidRPr="003904CE" w:rsidRDefault="000325A6"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Affected customers (number of customers) are identified from existing relevant databases.</w:t>
            </w:r>
          </w:p>
        </w:tc>
        <w:tc>
          <w:tcPr>
            <w:tcW w:w="3685" w:type="dxa"/>
            <w:shd w:val="clear" w:color="auto" w:fill="auto"/>
            <w:hideMark/>
          </w:tcPr>
          <w:p w14:paraId="59433868" w14:textId="77777777" w:rsidR="000325A6" w:rsidRPr="003904CE" w:rsidRDefault="000325A6"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At this moment there is an internally developed system for recording of long and short interruptions and reporting of long interruptions.</w:t>
            </w:r>
          </w:p>
        </w:tc>
        <w:tc>
          <w:tcPr>
            <w:tcW w:w="3969" w:type="dxa"/>
            <w:shd w:val="clear" w:color="auto" w:fill="auto"/>
            <w:hideMark/>
          </w:tcPr>
          <w:p w14:paraId="02D7C228" w14:textId="77777777" w:rsidR="000325A6" w:rsidRPr="003904CE" w:rsidRDefault="000325A6"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Not at this moment</w:t>
            </w:r>
          </w:p>
        </w:tc>
      </w:tr>
      <w:tr w:rsidR="000325A6" w:rsidRPr="003904CE" w14:paraId="04C035C1" w14:textId="77777777" w:rsidTr="00C37DEB">
        <w:trPr>
          <w:trHeight w:val="699"/>
        </w:trPr>
        <w:tc>
          <w:tcPr>
            <w:tcW w:w="1560" w:type="dxa"/>
            <w:shd w:val="clear" w:color="auto" w:fill="auto"/>
            <w:vAlign w:val="center"/>
          </w:tcPr>
          <w:p w14:paraId="782D79B2" w14:textId="20C1542F" w:rsidR="000325A6" w:rsidRPr="003904CE" w:rsidRDefault="000325A6" w:rsidP="009C2B39">
            <w:pPr>
              <w:rPr>
                <w:rFonts w:ascii="Arial" w:eastAsia="Times New Roman" w:hAnsi="Arial" w:cs="Arial"/>
                <w:color w:val="000000"/>
                <w:sz w:val="20"/>
                <w:szCs w:val="20"/>
              </w:rPr>
            </w:pPr>
            <w:r w:rsidRPr="003904CE">
              <w:rPr>
                <w:rFonts w:ascii="Arial" w:eastAsiaTheme="minorEastAsia" w:hAnsi="Arial" w:cs="Arial"/>
                <w:sz w:val="20"/>
                <w:szCs w:val="20"/>
                <w:lang w:val="en-GB"/>
              </w:rPr>
              <w:t>BIH</w:t>
            </w:r>
            <w:r w:rsidR="00834A5F">
              <w:rPr>
                <w:rFonts w:ascii="Arial" w:eastAsiaTheme="minorEastAsia" w:hAnsi="Arial" w:cs="Arial"/>
                <w:sz w:val="20"/>
                <w:szCs w:val="20"/>
                <w:lang w:val="en-GB"/>
              </w:rPr>
              <w:t xml:space="preserve"> / EP</w:t>
            </w:r>
            <w:r w:rsidRPr="003904CE">
              <w:rPr>
                <w:rFonts w:ascii="Arial" w:eastAsiaTheme="minorEastAsia" w:hAnsi="Arial" w:cs="Arial"/>
                <w:sz w:val="20"/>
                <w:szCs w:val="20"/>
              </w:rPr>
              <w:t>HZHB</w:t>
            </w:r>
          </w:p>
        </w:tc>
        <w:tc>
          <w:tcPr>
            <w:tcW w:w="4253" w:type="dxa"/>
            <w:shd w:val="clear" w:color="auto" w:fill="DBE5F1" w:themeFill="accent1" w:themeFillTint="33"/>
          </w:tcPr>
          <w:p w14:paraId="0EC44F05" w14:textId="77777777" w:rsidR="000325A6" w:rsidRPr="003904CE" w:rsidRDefault="000325A6"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Assessment.</w:t>
            </w:r>
          </w:p>
        </w:tc>
        <w:tc>
          <w:tcPr>
            <w:tcW w:w="3685" w:type="dxa"/>
            <w:shd w:val="clear" w:color="auto" w:fill="DBE5F1" w:themeFill="accent1" w:themeFillTint="33"/>
          </w:tcPr>
          <w:p w14:paraId="1C182F36" w14:textId="77777777" w:rsidR="000325A6" w:rsidRPr="003904CE" w:rsidRDefault="000325A6"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SCADA, AMR center, AMM center</w:t>
            </w:r>
          </w:p>
        </w:tc>
        <w:tc>
          <w:tcPr>
            <w:tcW w:w="3969" w:type="dxa"/>
            <w:shd w:val="clear" w:color="auto" w:fill="DBE5F1" w:themeFill="accent1" w:themeFillTint="33"/>
          </w:tcPr>
          <w:p w14:paraId="66D7ED87" w14:textId="77777777" w:rsidR="000325A6" w:rsidRPr="003904CE" w:rsidRDefault="000325A6"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Yes</w:t>
            </w:r>
          </w:p>
        </w:tc>
      </w:tr>
      <w:tr w:rsidR="000325A6" w:rsidRPr="003904CE" w14:paraId="31CBF389" w14:textId="77777777" w:rsidTr="00C37DEB">
        <w:trPr>
          <w:trHeight w:val="848"/>
        </w:trPr>
        <w:tc>
          <w:tcPr>
            <w:tcW w:w="1560" w:type="dxa"/>
            <w:shd w:val="clear" w:color="auto" w:fill="auto"/>
            <w:vAlign w:val="center"/>
          </w:tcPr>
          <w:p w14:paraId="5CDADB31" w14:textId="5C1549EE" w:rsidR="000325A6" w:rsidRPr="003904CE" w:rsidRDefault="000325A6" w:rsidP="009C2B39">
            <w:pPr>
              <w:rPr>
                <w:rFonts w:ascii="Arial" w:eastAsia="Times New Roman" w:hAnsi="Arial" w:cs="Arial"/>
                <w:color w:val="000000"/>
                <w:sz w:val="20"/>
                <w:szCs w:val="20"/>
              </w:rPr>
            </w:pPr>
            <w:r w:rsidRPr="003904CE">
              <w:rPr>
                <w:rFonts w:ascii="Arial" w:eastAsiaTheme="minorEastAsia" w:hAnsi="Arial" w:cs="Arial"/>
                <w:sz w:val="20"/>
                <w:szCs w:val="20"/>
                <w:lang w:val="en-GB"/>
              </w:rPr>
              <w:t>BIH / ERS</w:t>
            </w:r>
          </w:p>
        </w:tc>
        <w:tc>
          <w:tcPr>
            <w:tcW w:w="4253" w:type="dxa"/>
            <w:shd w:val="clear" w:color="auto" w:fill="FFFFFF" w:themeFill="background1"/>
          </w:tcPr>
          <w:p w14:paraId="5559964E" w14:textId="77777777" w:rsidR="000325A6" w:rsidRPr="003904CE" w:rsidRDefault="000325A6"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Customers affected are identified by the customer's ID, which follows the network tree.</w:t>
            </w:r>
          </w:p>
        </w:tc>
        <w:tc>
          <w:tcPr>
            <w:tcW w:w="3685" w:type="dxa"/>
            <w:shd w:val="clear" w:color="auto" w:fill="FFFFFF" w:themeFill="background1"/>
          </w:tcPr>
          <w:p w14:paraId="68E807F3" w14:textId="4C2030EB" w:rsidR="000325A6" w:rsidRPr="003904CE" w:rsidRDefault="000325A6"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Yes, there is uniform form for keeping records on interruptions in electricity supply and reporting forms prescribed by Regulator</w:t>
            </w:r>
            <w:r w:rsidR="00834A5F">
              <w:rPr>
                <w:rFonts w:ascii="Arial" w:eastAsia="Times New Roman" w:hAnsi="Arial" w:cs="Arial"/>
                <w:color w:val="000000"/>
                <w:sz w:val="20"/>
                <w:szCs w:val="20"/>
              </w:rPr>
              <w:t>.</w:t>
            </w:r>
          </w:p>
        </w:tc>
        <w:tc>
          <w:tcPr>
            <w:tcW w:w="3969" w:type="dxa"/>
            <w:shd w:val="clear" w:color="auto" w:fill="FFFFFF" w:themeFill="background1"/>
          </w:tcPr>
          <w:p w14:paraId="2885D869" w14:textId="77777777" w:rsidR="000325A6" w:rsidRPr="003904CE" w:rsidRDefault="000325A6"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Some DSO use proprietary software for processing of interruptions; some DSOs use SCADA system at MV level to record outages</w:t>
            </w:r>
          </w:p>
        </w:tc>
      </w:tr>
      <w:tr w:rsidR="003904CE" w:rsidRPr="003904CE" w14:paraId="306C2F55" w14:textId="77777777" w:rsidTr="00C37DEB">
        <w:trPr>
          <w:trHeight w:val="848"/>
        </w:trPr>
        <w:tc>
          <w:tcPr>
            <w:tcW w:w="1560" w:type="dxa"/>
            <w:shd w:val="clear" w:color="auto" w:fill="DBE5F1" w:themeFill="accent1" w:themeFillTint="33"/>
            <w:vAlign w:val="center"/>
            <w:hideMark/>
          </w:tcPr>
          <w:p w14:paraId="784A9BDE" w14:textId="2E8778BB" w:rsidR="003904CE" w:rsidRPr="003904CE" w:rsidRDefault="003904CE" w:rsidP="009C2B39">
            <w:pPr>
              <w:rPr>
                <w:rFonts w:ascii="Arial" w:eastAsia="Times New Roman" w:hAnsi="Arial" w:cs="Arial"/>
                <w:color w:val="000000"/>
                <w:sz w:val="20"/>
                <w:szCs w:val="20"/>
              </w:rPr>
            </w:pPr>
            <w:r w:rsidRPr="003904CE">
              <w:rPr>
                <w:rFonts w:ascii="Arial" w:eastAsiaTheme="minorEastAsia" w:hAnsi="Arial" w:cs="Arial"/>
                <w:sz w:val="20"/>
                <w:szCs w:val="20"/>
              </w:rPr>
              <w:t>G</w:t>
            </w:r>
            <w:r w:rsidRPr="003904CE">
              <w:rPr>
                <w:rFonts w:ascii="Arial" w:eastAsiaTheme="minorEastAsia" w:hAnsi="Arial" w:cs="Arial"/>
                <w:sz w:val="20"/>
                <w:szCs w:val="20"/>
                <w:lang w:val="en-GB"/>
              </w:rPr>
              <w:t>EO / EP</w:t>
            </w:r>
          </w:p>
        </w:tc>
        <w:tc>
          <w:tcPr>
            <w:tcW w:w="4253" w:type="dxa"/>
            <w:shd w:val="clear" w:color="auto" w:fill="DBE5F1" w:themeFill="accent1" w:themeFillTint="33"/>
            <w:hideMark/>
          </w:tcPr>
          <w:p w14:paraId="048FC9F3"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The software provides information from the database where the so-called network and consumption tree is identified</w:t>
            </w:r>
            <w:r w:rsidRPr="003904CE">
              <w:rPr>
                <w:rFonts w:ascii="Arial" w:eastAsia="Times New Roman" w:hAnsi="Arial" w:cs="Arial"/>
                <w:color w:val="000000"/>
                <w:sz w:val="20"/>
                <w:szCs w:val="20"/>
              </w:rPr>
              <w:br/>
              <w:t>Substation -&gt; Feeder -&gt; Transformer Point etc.</w:t>
            </w:r>
          </w:p>
        </w:tc>
        <w:tc>
          <w:tcPr>
            <w:tcW w:w="3685" w:type="dxa"/>
            <w:shd w:val="clear" w:color="auto" w:fill="DBE5F1" w:themeFill="accent1" w:themeFillTint="33"/>
            <w:hideMark/>
          </w:tcPr>
          <w:p w14:paraId="1B43242E" w14:textId="27E58AA6"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The company is using software based on the requirements of service rules</w:t>
            </w:r>
          </w:p>
        </w:tc>
        <w:tc>
          <w:tcPr>
            <w:tcW w:w="3969" w:type="dxa"/>
            <w:shd w:val="clear" w:color="auto" w:fill="DBE5F1" w:themeFill="accent1" w:themeFillTint="33"/>
            <w:hideMark/>
          </w:tcPr>
          <w:p w14:paraId="79CFB553"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Only for 23 Substations</w:t>
            </w:r>
          </w:p>
        </w:tc>
      </w:tr>
      <w:tr w:rsidR="003904CE" w:rsidRPr="003904CE" w14:paraId="7B9485F5" w14:textId="77777777" w:rsidTr="00C37DEB">
        <w:trPr>
          <w:trHeight w:val="1133"/>
        </w:trPr>
        <w:tc>
          <w:tcPr>
            <w:tcW w:w="1560" w:type="dxa"/>
            <w:shd w:val="clear" w:color="auto" w:fill="DBE5F1" w:themeFill="accent1" w:themeFillTint="33"/>
            <w:vAlign w:val="center"/>
            <w:hideMark/>
          </w:tcPr>
          <w:p w14:paraId="4160A539" w14:textId="51863111" w:rsidR="003904CE" w:rsidRPr="003904CE" w:rsidRDefault="003904CE" w:rsidP="009C2B39">
            <w:pPr>
              <w:rPr>
                <w:rFonts w:ascii="Arial" w:eastAsia="Times New Roman" w:hAnsi="Arial" w:cs="Arial"/>
                <w:color w:val="000000"/>
                <w:sz w:val="20"/>
                <w:szCs w:val="20"/>
              </w:rPr>
            </w:pPr>
            <w:r w:rsidRPr="003904CE">
              <w:rPr>
                <w:rFonts w:ascii="Arial" w:eastAsiaTheme="minorEastAsia" w:hAnsi="Arial" w:cs="Arial"/>
                <w:sz w:val="20"/>
                <w:szCs w:val="20"/>
                <w:lang w:val="en-GB"/>
              </w:rPr>
              <w:lastRenderedPageBreak/>
              <w:t>X</w:t>
            </w:r>
            <w:r w:rsidRPr="003904CE">
              <w:rPr>
                <w:rFonts w:ascii="Arial" w:eastAsiaTheme="minorEastAsia" w:hAnsi="Arial" w:cs="Arial"/>
                <w:sz w:val="20"/>
                <w:szCs w:val="20"/>
              </w:rPr>
              <w:t>K</w:t>
            </w:r>
            <w:r w:rsidRPr="003904CE">
              <w:rPr>
                <w:rFonts w:ascii="Arial" w:eastAsiaTheme="minorEastAsia" w:hAnsi="Arial" w:cs="Arial"/>
                <w:sz w:val="20"/>
                <w:szCs w:val="20"/>
                <w:lang w:val="en-GB"/>
              </w:rPr>
              <w:t>X</w:t>
            </w:r>
            <w:r w:rsidRPr="003904CE">
              <w:rPr>
                <w:rStyle w:val="FootnoteReference"/>
                <w:rFonts w:ascii="Arial" w:eastAsiaTheme="minorEastAsia" w:hAnsi="Arial" w:cs="Arial"/>
                <w:sz w:val="20"/>
                <w:szCs w:val="20"/>
              </w:rPr>
              <w:footnoteReference w:customMarkFollows="1" w:id="10"/>
              <w:t>*</w:t>
            </w:r>
            <w:r w:rsidRPr="003904CE">
              <w:rPr>
                <w:rFonts w:ascii="Arial" w:eastAsiaTheme="minorEastAsia" w:hAnsi="Arial" w:cs="Arial"/>
                <w:sz w:val="20"/>
                <w:szCs w:val="20"/>
                <w:lang w:val="en-GB"/>
              </w:rPr>
              <w:t xml:space="preserve"> / KEDS</w:t>
            </w:r>
          </w:p>
        </w:tc>
        <w:tc>
          <w:tcPr>
            <w:tcW w:w="4253" w:type="dxa"/>
            <w:shd w:val="clear" w:color="auto" w:fill="DBE5F1" w:themeFill="accent1" w:themeFillTint="33"/>
            <w:hideMark/>
          </w:tcPr>
          <w:p w14:paraId="67CDD4E7"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Each customer has unique ID that corresponds with the code of their 10(20)/0.4kV substation or 10(20</w:t>
            </w:r>
            <w:proofErr w:type="gramStart"/>
            <w:r w:rsidRPr="003904CE">
              <w:rPr>
                <w:rFonts w:ascii="Arial" w:eastAsia="Times New Roman" w:hAnsi="Arial" w:cs="Arial"/>
                <w:color w:val="000000"/>
                <w:sz w:val="20"/>
                <w:szCs w:val="20"/>
              </w:rPr>
              <w:t>)kV</w:t>
            </w:r>
            <w:proofErr w:type="gramEnd"/>
            <w:r w:rsidRPr="003904CE">
              <w:rPr>
                <w:rFonts w:ascii="Arial" w:eastAsia="Times New Roman" w:hAnsi="Arial" w:cs="Arial"/>
                <w:color w:val="000000"/>
                <w:sz w:val="20"/>
                <w:szCs w:val="20"/>
              </w:rPr>
              <w:t xml:space="preserve"> feeder. Our interruptions registration system and customer management system are interconnected.</w:t>
            </w:r>
          </w:p>
        </w:tc>
        <w:tc>
          <w:tcPr>
            <w:tcW w:w="3685" w:type="dxa"/>
            <w:shd w:val="clear" w:color="auto" w:fill="DBE5F1" w:themeFill="accent1" w:themeFillTint="33"/>
            <w:hideMark/>
          </w:tcPr>
          <w:p w14:paraId="5E6D8007"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No</w:t>
            </w:r>
          </w:p>
        </w:tc>
        <w:tc>
          <w:tcPr>
            <w:tcW w:w="3969" w:type="dxa"/>
            <w:shd w:val="clear" w:color="auto" w:fill="DBE5F1" w:themeFill="accent1" w:themeFillTint="33"/>
            <w:hideMark/>
          </w:tcPr>
          <w:p w14:paraId="29D56BC7"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DSO is using KosovaNet software, which helps DSO to monitor and record online the outages. The software is linked also with the call-center so whenever there's a call it automatically shows/alarms the operators in field. Moreover, SCADA project is an ongoing project.</w:t>
            </w:r>
          </w:p>
        </w:tc>
      </w:tr>
      <w:tr w:rsidR="003904CE" w:rsidRPr="003904CE" w14:paraId="643BBC68" w14:textId="77777777" w:rsidTr="00C37DEB">
        <w:trPr>
          <w:trHeight w:val="1135"/>
        </w:trPr>
        <w:tc>
          <w:tcPr>
            <w:tcW w:w="1560" w:type="dxa"/>
            <w:shd w:val="clear" w:color="auto" w:fill="auto"/>
            <w:vAlign w:val="center"/>
            <w:hideMark/>
          </w:tcPr>
          <w:p w14:paraId="0BE411F3" w14:textId="48217163" w:rsidR="003904CE" w:rsidRPr="003904CE" w:rsidRDefault="003904CE" w:rsidP="009C2B39">
            <w:pPr>
              <w:rPr>
                <w:rFonts w:ascii="Arial" w:eastAsia="Times New Roman" w:hAnsi="Arial" w:cs="Arial"/>
                <w:color w:val="000000"/>
                <w:sz w:val="20"/>
                <w:szCs w:val="20"/>
              </w:rPr>
            </w:pPr>
            <w:r w:rsidRPr="003904CE">
              <w:rPr>
                <w:rFonts w:ascii="Arial" w:eastAsiaTheme="minorEastAsia" w:hAnsi="Arial" w:cs="Arial"/>
                <w:sz w:val="20"/>
                <w:szCs w:val="20"/>
                <w:lang w:val="en-GB"/>
              </w:rPr>
              <w:t>MKD / ED</w:t>
            </w:r>
          </w:p>
        </w:tc>
        <w:tc>
          <w:tcPr>
            <w:tcW w:w="4253" w:type="dxa"/>
            <w:shd w:val="clear" w:color="auto" w:fill="auto"/>
            <w:hideMark/>
          </w:tcPr>
          <w:p w14:paraId="12C0F0E4"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If the interruption happens due to faults in the HV or MV level the customers are identified through the SCADA system. If the interruption occurs in the LV they are identified according to the transformer and the feeder where the fault happened.</w:t>
            </w:r>
          </w:p>
        </w:tc>
        <w:tc>
          <w:tcPr>
            <w:tcW w:w="3685" w:type="dxa"/>
            <w:shd w:val="clear" w:color="auto" w:fill="auto"/>
            <w:hideMark/>
          </w:tcPr>
          <w:p w14:paraId="0EE60325"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There is no standardized system developed, although DSO uses SCADA and OMS system for recording and reporting the interruptions.</w:t>
            </w:r>
          </w:p>
        </w:tc>
        <w:tc>
          <w:tcPr>
            <w:tcW w:w="3969" w:type="dxa"/>
            <w:shd w:val="clear" w:color="auto" w:fill="auto"/>
            <w:hideMark/>
          </w:tcPr>
          <w:p w14:paraId="29134B47"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Yes. The OMS system is used for LV outages recording and the SCADA is used for MV and HV outages recording.</w:t>
            </w:r>
          </w:p>
        </w:tc>
      </w:tr>
      <w:tr w:rsidR="003904CE" w:rsidRPr="003904CE" w14:paraId="25D7D3AE" w14:textId="77777777" w:rsidTr="00C37DEB">
        <w:trPr>
          <w:trHeight w:val="1278"/>
        </w:trPr>
        <w:tc>
          <w:tcPr>
            <w:tcW w:w="1560" w:type="dxa"/>
            <w:shd w:val="clear" w:color="auto" w:fill="DBE5F1" w:themeFill="accent1" w:themeFillTint="33"/>
            <w:vAlign w:val="center"/>
            <w:hideMark/>
          </w:tcPr>
          <w:p w14:paraId="62B7C4E9" w14:textId="33E8653B" w:rsidR="003904CE" w:rsidRPr="003904CE" w:rsidRDefault="003904CE" w:rsidP="009C2B39">
            <w:pPr>
              <w:rPr>
                <w:rFonts w:ascii="Arial" w:eastAsia="Times New Roman" w:hAnsi="Arial" w:cs="Arial"/>
                <w:color w:val="000000"/>
                <w:sz w:val="20"/>
                <w:szCs w:val="20"/>
              </w:rPr>
            </w:pPr>
            <w:r w:rsidRPr="003904CE">
              <w:rPr>
                <w:rFonts w:ascii="Arial" w:eastAsiaTheme="minorEastAsia" w:hAnsi="Arial" w:cs="Arial"/>
                <w:sz w:val="20"/>
                <w:szCs w:val="20"/>
              </w:rPr>
              <w:t>M</w:t>
            </w:r>
            <w:r w:rsidRPr="003904CE">
              <w:rPr>
                <w:rFonts w:ascii="Arial" w:eastAsiaTheme="minorEastAsia" w:hAnsi="Arial" w:cs="Arial"/>
                <w:sz w:val="20"/>
                <w:szCs w:val="20"/>
                <w:lang w:val="en-GB"/>
              </w:rPr>
              <w:t>DA / PE</w:t>
            </w:r>
          </w:p>
        </w:tc>
        <w:tc>
          <w:tcPr>
            <w:tcW w:w="4253" w:type="dxa"/>
            <w:shd w:val="clear" w:color="auto" w:fill="DBE5F1" w:themeFill="accent1" w:themeFillTint="33"/>
            <w:hideMark/>
          </w:tcPr>
          <w:p w14:paraId="7E578A27"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Consumers affected by interruptions are identified based on electrical addresses. Each point of consumption is associated with electrical installations where the energy is distributed.</w:t>
            </w:r>
          </w:p>
        </w:tc>
        <w:tc>
          <w:tcPr>
            <w:tcW w:w="3685" w:type="dxa"/>
            <w:shd w:val="clear" w:color="auto" w:fill="DBE5F1" w:themeFill="accent1" w:themeFillTint="33"/>
            <w:hideMark/>
          </w:tcPr>
          <w:p w14:paraId="7F5BF6D8"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 xml:space="preserve">The data required to be recorded are reflected in Table 1 and 2 of Annex 1 to the Regulation on service quality of electricity transmission and distribution. This information is recorded continuously, </w:t>
            </w:r>
            <w:proofErr w:type="gramStart"/>
            <w:r w:rsidRPr="003904CE">
              <w:rPr>
                <w:rFonts w:ascii="Arial" w:eastAsia="Times New Roman" w:hAnsi="Arial" w:cs="Arial"/>
                <w:color w:val="000000"/>
                <w:sz w:val="20"/>
                <w:szCs w:val="20"/>
              </w:rPr>
              <w:t>then</w:t>
            </w:r>
            <w:proofErr w:type="gramEnd"/>
            <w:r w:rsidRPr="003904CE">
              <w:rPr>
                <w:rFonts w:ascii="Arial" w:eastAsia="Times New Roman" w:hAnsi="Arial" w:cs="Arial"/>
                <w:color w:val="000000"/>
                <w:sz w:val="20"/>
                <w:szCs w:val="20"/>
              </w:rPr>
              <w:t xml:space="preserve"> reported to ANRE monthly and annually.</w:t>
            </w:r>
          </w:p>
        </w:tc>
        <w:tc>
          <w:tcPr>
            <w:tcW w:w="3969" w:type="dxa"/>
            <w:shd w:val="clear" w:color="auto" w:fill="DBE5F1" w:themeFill="accent1" w:themeFillTint="33"/>
            <w:hideMark/>
          </w:tcPr>
          <w:p w14:paraId="0619C644"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Interruptions are recorded on the basis of TSO and DSO automated means and on the basis of calls by end users or network users registered at the call center 24/24 hours.</w:t>
            </w:r>
          </w:p>
        </w:tc>
      </w:tr>
      <w:tr w:rsidR="003904CE" w:rsidRPr="003904CE" w14:paraId="3030F1D4" w14:textId="77777777" w:rsidTr="00C37DEB">
        <w:trPr>
          <w:trHeight w:val="558"/>
        </w:trPr>
        <w:tc>
          <w:tcPr>
            <w:tcW w:w="1560" w:type="dxa"/>
            <w:shd w:val="clear" w:color="auto" w:fill="auto"/>
            <w:vAlign w:val="center"/>
            <w:hideMark/>
          </w:tcPr>
          <w:p w14:paraId="63E07DCB" w14:textId="5747401F" w:rsidR="003904CE" w:rsidRPr="003904CE" w:rsidRDefault="003904CE" w:rsidP="009C2B39">
            <w:pPr>
              <w:rPr>
                <w:rFonts w:ascii="Arial" w:eastAsia="Times New Roman" w:hAnsi="Arial" w:cs="Arial"/>
                <w:color w:val="000000"/>
                <w:sz w:val="20"/>
                <w:szCs w:val="20"/>
              </w:rPr>
            </w:pPr>
            <w:r w:rsidRPr="003904CE">
              <w:rPr>
                <w:rFonts w:ascii="Arial" w:eastAsiaTheme="minorEastAsia" w:hAnsi="Arial" w:cs="Arial"/>
                <w:sz w:val="20"/>
                <w:szCs w:val="20"/>
              </w:rPr>
              <w:t>M</w:t>
            </w:r>
            <w:r w:rsidRPr="003904CE">
              <w:rPr>
                <w:rFonts w:ascii="Arial" w:eastAsiaTheme="minorEastAsia" w:hAnsi="Arial" w:cs="Arial"/>
                <w:sz w:val="20"/>
                <w:szCs w:val="20"/>
                <w:lang w:val="en-GB"/>
              </w:rPr>
              <w:t>NE / CEDIS</w:t>
            </w:r>
          </w:p>
        </w:tc>
        <w:tc>
          <w:tcPr>
            <w:tcW w:w="4253" w:type="dxa"/>
            <w:shd w:val="clear" w:color="auto" w:fill="auto"/>
            <w:hideMark/>
          </w:tcPr>
          <w:p w14:paraId="55788A8E"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Affected consumers are associated with each interruption.</w:t>
            </w:r>
          </w:p>
        </w:tc>
        <w:tc>
          <w:tcPr>
            <w:tcW w:w="3685" w:type="dxa"/>
            <w:shd w:val="clear" w:color="auto" w:fill="auto"/>
            <w:hideMark/>
          </w:tcPr>
          <w:p w14:paraId="0C683BA3"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No. SCADA systems and interrupt monitoring software are currently in the project preparation phase</w:t>
            </w:r>
          </w:p>
        </w:tc>
        <w:tc>
          <w:tcPr>
            <w:tcW w:w="3969" w:type="dxa"/>
            <w:shd w:val="clear" w:color="auto" w:fill="auto"/>
            <w:hideMark/>
          </w:tcPr>
          <w:p w14:paraId="15C48BB9"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No</w:t>
            </w:r>
          </w:p>
        </w:tc>
      </w:tr>
      <w:tr w:rsidR="003904CE" w:rsidRPr="003904CE" w14:paraId="72A8E013" w14:textId="77777777" w:rsidTr="00C37DEB">
        <w:trPr>
          <w:trHeight w:val="704"/>
        </w:trPr>
        <w:tc>
          <w:tcPr>
            <w:tcW w:w="1560" w:type="dxa"/>
            <w:shd w:val="clear" w:color="auto" w:fill="auto"/>
            <w:vAlign w:val="center"/>
            <w:hideMark/>
          </w:tcPr>
          <w:p w14:paraId="60BA1FA4" w14:textId="6B1812DF" w:rsidR="003904CE" w:rsidRPr="003904CE" w:rsidRDefault="003904CE" w:rsidP="009C2B39">
            <w:pPr>
              <w:rPr>
                <w:rFonts w:ascii="Arial" w:eastAsia="Times New Roman" w:hAnsi="Arial" w:cs="Arial"/>
                <w:color w:val="000000"/>
                <w:sz w:val="20"/>
                <w:szCs w:val="20"/>
              </w:rPr>
            </w:pPr>
            <w:r w:rsidRPr="003904CE">
              <w:rPr>
                <w:rFonts w:ascii="Arial" w:eastAsiaTheme="minorEastAsia" w:hAnsi="Arial" w:cs="Arial"/>
                <w:sz w:val="20"/>
                <w:szCs w:val="20"/>
              </w:rPr>
              <w:t>S</w:t>
            </w:r>
            <w:r w:rsidRPr="003904CE">
              <w:rPr>
                <w:rFonts w:ascii="Arial" w:eastAsiaTheme="minorEastAsia" w:hAnsi="Arial" w:cs="Arial"/>
                <w:sz w:val="20"/>
                <w:szCs w:val="20"/>
                <w:lang w:val="en-GB"/>
              </w:rPr>
              <w:t>RB / EPSD</w:t>
            </w:r>
          </w:p>
        </w:tc>
        <w:tc>
          <w:tcPr>
            <w:tcW w:w="4253" w:type="dxa"/>
            <w:shd w:val="clear" w:color="auto" w:fill="auto"/>
            <w:hideMark/>
          </w:tcPr>
          <w:p w14:paraId="02F13EA6"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Each point of consumption (adress of costumer) is associated with electrical supply where the energy is distributed.</w:t>
            </w:r>
          </w:p>
        </w:tc>
        <w:tc>
          <w:tcPr>
            <w:tcW w:w="3685" w:type="dxa"/>
            <w:shd w:val="clear" w:color="auto" w:fill="auto"/>
            <w:hideMark/>
          </w:tcPr>
          <w:p w14:paraId="7BFD1DD3"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Only SCADA system for HV and MV.</w:t>
            </w:r>
          </w:p>
        </w:tc>
        <w:tc>
          <w:tcPr>
            <w:tcW w:w="3969" w:type="dxa"/>
            <w:shd w:val="clear" w:color="auto" w:fill="auto"/>
            <w:hideMark/>
          </w:tcPr>
          <w:p w14:paraId="386E1859"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 xml:space="preserve">Interruptions are recorded on the basis of TSO and DSO automated means and on the basis of calls by end users or network users registered at the call center 24/24 </w:t>
            </w:r>
            <w:r w:rsidRPr="003904CE">
              <w:rPr>
                <w:rFonts w:ascii="Arial" w:eastAsia="Times New Roman" w:hAnsi="Arial" w:cs="Arial"/>
                <w:color w:val="000000"/>
                <w:sz w:val="20"/>
                <w:szCs w:val="20"/>
              </w:rPr>
              <w:lastRenderedPageBreak/>
              <w:t>hours.</w:t>
            </w:r>
          </w:p>
        </w:tc>
      </w:tr>
      <w:tr w:rsidR="003904CE" w:rsidRPr="003904CE" w14:paraId="6A521299" w14:textId="77777777" w:rsidTr="00C37DEB">
        <w:trPr>
          <w:trHeight w:val="2259"/>
        </w:trPr>
        <w:tc>
          <w:tcPr>
            <w:tcW w:w="1560" w:type="dxa"/>
            <w:shd w:val="clear" w:color="auto" w:fill="DBE5F1" w:themeFill="accent1" w:themeFillTint="33"/>
            <w:vAlign w:val="center"/>
            <w:hideMark/>
          </w:tcPr>
          <w:p w14:paraId="53A93F9F" w14:textId="5592FE2C" w:rsidR="003904CE" w:rsidRPr="003904CE" w:rsidRDefault="003904CE" w:rsidP="009C2B39">
            <w:pPr>
              <w:rPr>
                <w:rFonts w:ascii="Arial" w:eastAsia="Times New Roman" w:hAnsi="Arial" w:cs="Arial"/>
                <w:color w:val="000000"/>
                <w:sz w:val="20"/>
                <w:szCs w:val="20"/>
              </w:rPr>
            </w:pPr>
            <w:r w:rsidRPr="003904CE">
              <w:rPr>
                <w:rFonts w:ascii="Arial" w:eastAsiaTheme="minorEastAsia" w:hAnsi="Arial" w:cs="Arial"/>
                <w:sz w:val="20"/>
                <w:szCs w:val="20"/>
              </w:rPr>
              <w:lastRenderedPageBreak/>
              <w:t>U</w:t>
            </w:r>
            <w:r w:rsidRPr="003904CE">
              <w:rPr>
                <w:rFonts w:ascii="Arial" w:eastAsiaTheme="minorEastAsia" w:hAnsi="Arial" w:cs="Arial"/>
                <w:sz w:val="20"/>
                <w:szCs w:val="20"/>
                <w:lang w:val="en-GB"/>
              </w:rPr>
              <w:t>KR / DTEK</w:t>
            </w:r>
          </w:p>
        </w:tc>
        <w:tc>
          <w:tcPr>
            <w:tcW w:w="4253" w:type="dxa"/>
            <w:shd w:val="clear" w:color="auto" w:fill="DBE5F1" w:themeFill="accent1" w:themeFillTint="33"/>
            <w:hideMark/>
          </w:tcPr>
          <w:p w14:paraId="10F40E4E"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Affected of supply interruption customers are identified by:</w:t>
            </w:r>
            <w:r w:rsidRPr="003904CE">
              <w:rPr>
                <w:rFonts w:ascii="Arial" w:eastAsia="Times New Roman" w:hAnsi="Arial" w:cs="Arial"/>
                <w:color w:val="000000"/>
                <w:sz w:val="20"/>
                <w:szCs w:val="20"/>
              </w:rPr>
              <w:br/>
              <w:t>- calls-requests on special phone numbers (call-center or control operators);</w:t>
            </w:r>
            <w:r w:rsidRPr="003904CE">
              <w:rPr>
                <w:rFonts w:ascii="Arial" w:eastAsia="Times New Roman" w:hAnsi="Arial" w:cs="Arial"/>
                <w:color w:val="000000"/>
                <w:sz w:val="20"/>
                <w:szCs w:val="20"/>
              </w:rPr>
              <w:br/>
              <w:t>- SCADA-system signals;</w:t>
            </w:r>
            <w:r w:rsidRPr="003904CE">
              <w:rPr>
                <w:rFonts w:ascii="Arial" w:eastAsia="Times New Roman" w:hAnsi="Arial" w:cs="Arial"/>
                <w:color w:val="000000"/>
                <w:sz w:val="20"/>
                <w:szCs w:val="20"/>
              </w:rPr>
              <w:br/>
              <w:t>- by a conclusion of control operator</w:t>
            </w:r>
            <w:r w:rsidRPr="003904CE">
              <w:rPr>
                <w:rFonts w:ascii="Arial" w:eastAsia="Times New Roman" w:hAnsi="Arial" w:cs="Arial"/>
                <w:color w:val="000000"/>
                <w:sz w:val="20"/>
                <w:szCs w:val="20"/>
              </w:rPr>
              <w:br/>
              <w:t>In the future there is prospective to use smart-meters for such identification</w:t>
            </w:r>
          </w:p>
        </w:tc>
        <w:tc>
          <w:tcPr>
            <w:tcW w:w="3685" w:type="dxa"/>
            <w:shd w:val="clear" w:color="auto" w:fill="DBE5F1" w:themeFill="accent1" w:themeFillTint="33"/>
            <w:hideMark/>
          </w:tcPr>
          <w:p w14:paraId="7DD5868C" w14:textId="3911AD4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Either by using the SCADA system or manually. Not all DSOs have the equipment with SCADA system for all voltage levels. There are no com</w:t>
            </w:r>
            <w:r w:rsidR="000325A6">
              <w:rPr>
                <w:rFonts w:ascii="Arial" w:eastAsia="Times New Roman" w:hAnsi="Arial" w:cs="Arial"/>
                <w:color w:val="000000"/>
                <w:sz w:val="20"/>
                <w:szCs w:val="20"/>
              </w:rPr>
              <w:t>mon rules or standardised way to</w:t>
            </w:r>
            <w:r w:rsidRPr="003904CE">
              <w:rPr>
                <w:rFonts w:ascii="Arial" w:eastAsia="Times New Roman" w:hAnsi="Arial" w:cs="Arial"/>
                <w:color w:val="000000"/>
                <w:sz w:val="20"/>
                <w:szCs w:val="20"/>
              </w:rPr>
              <w:t xml:space="preserve"> identify </w:t>
            </w:r>
            <w:r w:rsidR="000325A6">
              <w:rPr>
                <w:rFonts w:ascii="Arial" w:eastAsia="Times New Roman" w:hAnsi="Arial" w:cs="Arial"/>
                <w:color w:val="000000"/>
                <w:sz w:val="20"/>
                <w:szCs w:val="20"/>
              </w:rPr>
              <w:t>affected</w:t>
            </w:r>
            <w:r w:rsidR="000325A6" w:rsidRPr="003904CE">
              <w:rPr>
                <w:rFonts w:ascii="Arial" w:eastAsia="Times New Roman" w:hAnsi="Arial" w:cs="Arial"/>
                <w:color w:val="000000"/>
                <w:sz w:val="20"/>
                <w:szCs w:val="20"/>
              </w:rPr>
              <w:t xml:space="preserve"> </w:t>
            </w:r>
            <w:r w:rsidRPr="003904CE">
              <w:rPr>
                <w:rFonts w:ascii="Arial" w:eastAsia="Times New Roman" w:hAnsi="Arial" w:cs="Arial"/>
                <w:color w:val="000000"/>
                <w:sz w:val="20"/>
                <w:szCs w:val="20"/>
              </w:rPr>
              <w:t>customers</w:t>
            </w:r>
            <w:r w:rsidR="000325A6">
              <w:rPr>
                <w:rFonts w:ascii="Arial" w:eastAsia="Times New Roman" w:hAnsi="Arial" w:cs="Arial"/>
                <w:color w:val="000000"/>
                <w:sz w:val="20"/>
                <w:szCs w:val="20"/>
              </w:rPr>
              <w:t>.</w:t>
            </w:r>
            <w:r w:rsidRPr="003904CE">
              <w:rPr>
                <w:rFonts w:ascii="Arial" w:eastAsia="Times New Roman" w:hAnsi="Arial" w:cs="Arial"/>
                <w:color w:val="000000"/>
                <w:sz w:val="20"/>
                <w:szCs w:val="20"/>
              </w:rPr>
              <w:t xml:space="preserve"> In most cases, SCADA is used for HV and only </w:t>
            </w:r>
            <w:r w:rsidR="000325A6">
              <w:rPr>
                <w:rFonts w:ascii="Arial" w:eastAsia="Times New Roman" w:hAnsi="Arial" w:cs="Arial"/>
                <w:color w:val="000000"/>
                <w:sz w:val="20"/>
                <w:szCs w:val="20"/>
              </w:rPr>
              <w:t>few</w:t>
            </w:r>
            <w:r w:rsidRPr="003904CE">
              <w:rPr>
                <w:rFonts w:ascii="Arial" w:eastAsia="Times New Roman" w:hAnsi="Arial" w:cs="Arial"/>
                <w:color w:val="000000"/>
                <w:sz w:val="20"/>
                <w:szCs w:val="20"/>
              </w:rPr>
              <w:t xml:space="preserve"> DSOs installed SCADA for MV. The interruptions of LV and MV are, therefore, recorded manually and the data is stored locally in registers (registry books). NEURC monitors </w:t>
            </w:r>
            <w:r w:rsidR="000325A6" w:rsidRPr="003904CE">
              <w:rPr>
                <w:rFonts w:ascii="Arial" w:eastAsia="Times New Roman" w:hAnsi="Arial" w:cs="Arial"/>
                <w:color w:val="000000"/>
                <w:sz w:val="20"/>
                <w:szCs w:val="20"/>
              </w:rPr>
              <w:t>long interruptions</w:t>
            </w:r>
            <w:r w:rsidR="000325A6">
              <w:rPr>
                <w:rFonts w:ascii="Arial" w:eastAsia="Times New Roman" w:hAnsi="Arial" w:cs="Arial"/>
                <w:color w:val="000000"/>
                <w:sz w:val="20"/>
                <w:szCs w:val="20"/>
              </w:rPr>
              <w:t>.</w:t>
            </w:r>
            <w:r w:rsidR="000325A6" w:rsidRPr="003904CE">
              <w:rPr>
                <w:rFonts w:ascii="Arial" w:eastAsia="Times New Roman" w:hAnsi="Arial" w:cs="Arial"/>
                <w:color w:val="000000"/>
                <w:sz w:val="20"/>
                <w:szCs w:val="20"/>
              </w:rPr>
              <w:t xml:space="preserve"> </w:t>
            </w:r>
            <w:proofErr w:type="gramStart"/>
            <w:r w:rsidRPr="003904CE">
              <w:rPr>
                <w:rFonts w:ascii="Arial" w:eastAsia="Times New Roman" w:hAnsi="Arial" w:cs="Arial"/>
                <w:color w:val="000000"/>
                <w:sz w:val="20"/>
                <w:szCs w:val="20"/>
              </w:rPr>
              <w:t>both</w:t>
            </w:r>
            <w:proofErr w:type="gramEnd"/>
            <w:r w:rsidRPr="003904CE">
              <w:rPr>
                <w:rFonts w:ascii="Arial" w:eastAsia="Times New Roman" w:hAnsi="Arial" w:cs="Arial"/>
                <w:color w:val="000000"/>
                <w:sz w:val="20"/>
                <w:szCs w:val="20"/>
              </w:rPr>
              <w:t xml:space="preserve"> unplanned and planned</w:t>
            </w:r>
            <w:r w:rsidR="000325A6">
              <w:rPr>
                <w:rFonts w:ascii="Arial" w:eastAsia="Times New Roman" w:hAnsi="Arial" w:cs="Arial"/>
                <w:color w:val="000000"/>
                <w:sz w:val="20"/>
                <w:szCs w:val="20"/>
              </w:rPr>
              <w:t>,</w:t>
            </w:r>
            <w:r w:rsidRPr="003904CE">
              <w:rPr>
                <w:rFonts w:ascii="Arial" w:eastAsia="Times New Roman" w:hAnsi="Arial" w:cs="Arial"/>
                <w:color w:val="000000"/>
                <w:sz w:val="20"/>
                <w:szCs w:val="20"/>
              </w:rPr>
              <w:t xml:space="preserve"> for which the standardized system for recording and reporting is adopted.</w:t>
            </w:r>
          </w:p>
        </w:tc>
        <w:tc>
          <w:tcPr>
            <w:tcW w:w="3969" w:type="dxa"/>
            <w:shd w:val="clear" w:color="auto" w:fill="DBE5F1" w:themeFill="accent1" w:themeFillTint="33"/>
            <w:hideMark/>
          </w:tcPr>
          <w:p w14:paraId="03979C41" w14:textId="77777777" w:rsidR="003904CE" w:rsidRPr="003904CE" w:rsidRDefault="003904CE" w:rsidP="009C2B39">
            <w:pPr>
              <w:rPr>
                <w:rFonts w:ascii="Arial" w:eastAsia="Times New Roman" w:hAnsi="Arial" w:cs="Arial"/>
                <w:color w:val="000000"/>
                <w:sz w:val="20"/>
                <w:szCs w:val="20"/>
              </w:rPr>
            </w:pPr>
            <w:r w:rsidRPr="003904CE">
              <w:rPr>
                <w:rFonts w:ascii="Arial" w:eastAsia="Times New Roman" w:hAnsi="Arial" w:cs="Arial"/>
                <w:color w:val="000000"/>
                <w:sz w:val="20"/>
                <w:szCs w:val="20"/>
              </w:rPr>
              <w:t>SCADA is used for HV and only some of the DSOs installed SCADA for MV. For other MV and LV automated system to record outage is absent.</w:t>
            </w:r>
          </w:p>
        </w:tc>
      </w:tr>
    </w:tbl>
    <w:p w14:paraId="69A05F21" w14:textId="0B763575" w:rsidR="00E5764F" w:rsidRDefault="00E5764F" w:rsidP="009C2B39">
      <w:pPr>
        <w:rPr>
          <w:rFonts w:ascii="Arial" w:hAnsi="Arial" w:cs="Arial"/>
          <w:sz w:val="20"/>
          <w:szCs w:val="20"/>
        </w:rPr>
      </w:pPr>
    </w:p>
    <w:p w14:paraId="50ED8AFE" w14:textId="77777777" w:rsidR="000325A6" w:rsidRDefault="000325A6" w:rsidP="009C2B39">
      <w:pPr>
        <w:rPr>
          <w:rFonts w:ascii="Arial" w:hAnsi="Arial" w:cs="Arial"/>
          <w:sz w:val="20"/>
          <w:szCs w:val="20"/>
        </w:rPr>
      </w:pPr>
    </w:p>
    <w:p w14:paraId="486E763D" w14:textId="0F08CA54" w:rsidR="00E5764F" w:rsidRDefault="00E5764F" w:rsidP="009C2B39">
      <w:pPr>
        <w:rPr>
          <w:rFonts w:ascii="Arial" w:hAnsi="Arial" w:cs="Arial"/>
          <w:sz w:val="20"/>
          <w:szCs w:val="20"/>
        </w:rPr>
        <w:sectPr w:rsidR="00E5764F" w:rsidSect="000325A6">
          <w:pgSz w:w="15840" w:h="12240" w:orient="landscape"/>
          <w:pgMar w:top="1276" w:right="1440" w:bottom="1440" w:left="1440" w:header="708" w:footer="708" w:gutter="0"/>
          <w:cols w:space="708"/>
          <w:docGrid w:linePitch="360"/>
        </w:sectPr>
      </w:pPr>
    </w:p>
    <w:p w14:paraId="50BAE8A9" w14:textId="3BB78959" w:rsidR="00E5764F" w:rsidRPr="00307B81" w:rsidRDefault="00E5764F" w:rsidP="0029120A">
      <w:pPr>
        <w:pStyle w:val="Heading3"/>
        <w:spacing w:before="240" w:after="240"/>
        <w:jc w:val="both"/>
        <w:rPr>
          <w:rFonts w:cs="Arial"/>
          <w:color w:val="365F91" w:themeColor="accent1" w:themeShade="BF"/>
          <w:szCs w:val="20"/>
        </w:rPr>
      </w:pPr>
      <w:bookmarkStart w:id="40" w:name="_Toc39592973"/>
      <w:bookmarkStart w:id="41" w:name="_Toc41381469"/>
      <w:r>
        <w:rPr>
          <w:rFonts w:cs="Arial"/>
          <w:color w:val="365F91" w:themeColor="accent1" w:themeShade="BF"/>
          <w:szCs w:val="20"/>
        </w:rPr>
        <w:lastRenderedPageBreak/>
        <w:t>1</w:t>
      </w:r>
      <w:r w:rsidRPr="00307B81">
        <w:rPr>
          <w:rFonts w:cs="Arial"/>
          <w:color w:val="365F91" w:themeColor="accent1" w:themeShade="BF"/>
          <w:szCs w:val="20"/>
        </w:rPr>
        <w:t>.</w:t>
      </w:r>
      <w:r w:rsidR="00625E33">
        <w:rPr>
          <w:rFonts w:cs="Arial"/>
          <w:color w:val="365F91" w:themeColor="accent1" w:themeShade="BF"/>
          <w:szCs w:val="20"/>
        </w:rPr>
        <w:t>3.4.</w:t>
      </w:r>
      <w:r w:rsidRPr="00307B81">
        <w:rPr>
          <w:rFonts w:cs="Arial"/>
          <w:color w:val="365F91" w:themeColor="accent1" w:themeShade="BF"/>
          <w:szCs w:val="20"/>
        </w:rPr>
        <w:t xml:space="preserve"> </w:t>
      </w:r>
      <w:r w:rsidRPr="008E1CFA">
        <w:rPr>
          <w:rFonts w:cs="Arial"/>
          <w:color w:val="365F91" w:themeColor="accent1" w:themeShade="BF"/>
          <w:szCs w:val="20"/>
        </w:rPr>
        <w:t>CONTINUITY OF SUPPLY INDICATORS</w:t>
      </w:r>
      <w:bookmarkEnd w:id="40"/>
      <w:bookmarkEnd w:id="41"/>
    </w:p>
    <w:p w14:paraId="2D7C87D1" w14:textId="77777777" w:rsidR="00E5764F" w:rsidRDefault="00E5764F" w:rsidP="003117F8">
      <w:pPr>
        <w:spacing w:after="120"/>
        <w:jc w:val="both"/>
        <w:rPr>
          <w:rFonts w:ascii="Arial" w:hAnsi="Arial" w:cs="Arial"/>
          <w:sz w:val="20"/>
          <w:szCs w:val="20"/>
        </w:rPr>
      </w:pPr>
      <w:r w:rsidRPr="00075CFE">
        <w:rPr>
          <w:rFonts w:ascii="Arial" w:hAnsi="Arial" w:cs="Arial"/>
          <w:sz w:val="20"/>
          <w:szCs w:val="20"/>
        </w:rPr>
        <w:t>Different types of indic</w:t>
      </w:r>
      <w:r>
        <w:rPr>
          <w:rFonts w:ascii="Arial" w:hAnsi="Arial" w:cs="Arial"/>
          <w:sz w:val="20"/>
          <w:szCs w:val="20"/>
        </w:rPr>
        <w:t xml:space="preserve">ators or same indicators with </w:t>
      </w:r>
      <w:r w:rsidRPr="00075CFE">
        <w:rPr>
          <w:rFonts w:ascii="Arial" w:hAnsi="Arial" w:cs="Arial"/>
          <w:sz w:val="20"/>
          <w:szCs w:val="20"/>
        </w:rPr>
        <w:t xml:space="preserve">different weighting methods present an obstacle to </w:t>
      </w:r>
      <w:r>
        <w:rPr>
          <w:rFonts w:ascii="Arial" w:hAnsi="Arial" w:cs="Arial"/>
          <w:sz w:val="20"/>
          <w:szCs w:val="20"/>
        </w:rPr>
        <w:t>present</w:t>
      </w:r>
      <w:r w:rsidRPr="00075CFE">
        <w:rPr>
          <w:rFonts w:ascii="Arial" w:hAnsi="Arial" w:cs="Arial"/>
          <w:sz w:val="20"/>
          <w:szCs w:val="20"/>
        </w:rPr>
        <w:t xml:space="preserve"> comparison of national</w:t>
      </w:r>
      <w:r>
        <w:rPr>
          <w:rFonts w:ascii="Arial" w:hAnsi="Arial" w:cs="Arial"/>
          <w:sz w:val="20"/>
          <w:szCs w:val="20"/>
        </w:rPr>
        <w:t xml:space="preserve"> </w:t>
      </w:r>
      <w:r w:rsidRPr="00075CFE">
        <w:rPr>
          <w:rFonts w:ascii="Arial" w:hAnsi="Arial" w:cs="Arial"/>
          <w:sz w:val="20"/>
          <w:szCs w:val="20"/>
        </w:rPr>
        <w:t xml:space="preserve">continuity </w:t>
      </w:r>
      <w:r w:rsidRPr="0029120A">
        <w:rPr>
          <w:rFonts w:ascii="Arial" w:hAnsi="Arial" w:cs="Arial"/>
          <w:sz w:val="20"/>
          <w:szCs w:val="20"/>
        </w:rPr>
        <w:t>data across Europe.</w:t>
      </w:r>
      <w:r w:rsidRPr="00075CFE">
        <w:rPr>
          <w:rFonts w:ascii="Arial" w:hAnsi="Arial" w:cs="Arial"/>
          <w:sz w:val="20"/>
          <w:szCs w:val="20"/>
        </w:rPr>
        <w:t xml:space="preserve"> Moreover, while all </w:t>
      </w:r>
      <w:r>
        <w:rPr>
          <w:rFonts w:ascii="Arial" w:hAnsi="Arial" w:cs="Arial"/>
          <w:sz w:val="20"/>
          <w:szCs w:val="20"/>
        </w:rPr>
        <w:t xml:space="preserve">operators are obliged to </w:t>
      </w:r>
      <w:r w:rsidRPr="00075CFE">
        <w:rPr>
          <w:rFonts w:ascii="Arial" w:hAnsi="Arial" w:cs="Arial"/>
          <w:sz w:val="20"/>
          <w:szCs w:val="20"/>
        </w:rPr>
        <w:t>keep track of their long interruptions, short interruptions</w:t>
      </w:r>
      <w:r>
        <w:rPr>
          <w:rFonts w:ascii="Arial" w:hAnsi="Arial" w:cs="Arial"/>
          <w:sz w:val="20"/>
          <w:szCs w:val="20"/>
        </w:rPr>
        <w:t xml:space="preserve"> </w:t>
      </w:r>
      <w:r w:rsidRPr="00075CFE">
        <w:rPr>
          <w:rFonts w:ascii="Arial" w:hAnsi="Arial" w:cs="Arial"/>
          <w:sz w:val="20"/>
          <w:szCs w:val="20"/>
        </w:rPr>
        <w:t>are monitored in less than half</w:t>
      </w:r>
      <w:r>
        <w:rPr>
          <w:rFonts w:ascii="Arial" w:hAnsi="Arial" w:cs="Arial"/>
          <w:sz w:val="20"/>
          <w:szCs w:val="20"/>
        </w:rPr>
        <w:t xml:space="preserve"> of the countries. This </w:t>
      </w:r>
      <w:r w:rsidRPr="00075CFE">
        <w:rPr>
          <w:rFonts w:ascii="Arial" w:hAnsi="Arial" w:cs="Arial"/>
          <w:sz w:val="20"/>
          <w:szCs w:val="20"/>
        </w:rPr>
        <w:t>section will examine the ty</w:t>
      </w:r>
      <w:r>
        <w:rPr>
          <w:rFonts w:ascii="Arial" w:hAnsi="Arial" w:cs="Arial"/>
          <w:sz w:val="20"/>
          <w:szCs w:val="20"/>
        </w:rPr>
        <w:t xml:space="preserve">pes of indicators used for long </w:t>
      </w:r>
      <w:r w:rsidRPr="00075CFE">
        <w:rPr>
          <w:rFonts w:ascii="Arial" w:hAnsi="Arial" w:cs="Arial"/>
          <w:sz w:val="20"/>
          <w:szCs w:val="20"/>
        </w:rPr>
        <w:t>and short interruptions.</w:t>
      </w:r>
    </w:p>
    <w:p w14:paraId="1D733066" w14:textId="77777777" w:rsidR="00E5764F" w:rsidRDefault="00E5764F" w:rsidP="003117F8">
      <w:pPr>
        <w:spacing w:after="120"/>
        <w:jc w:val="both"/>
        <w:rPr>
          <w:rFonts w:ascii="Arial" w:hAnsi="Arial" w:cs="Arial"/>
          <w:sz w:val="20"/>
          <w:szCs w:val="20"/>
        </w:rPr>
      </w:pPr>
      <w:r>
        <w:rPr>
          <w:rFonts w:ascii="Arial" w:hAnsi="Arial" w:cs="Arial"/>
          <w:sz w:val="20"/>
          <w:szCs w:val="20"/>
        </w:rPr>
        <w:t xml:space="preserve">The </w:t>
      </w:r>
      <w:r w:rsidRPr="00075CFE">
        <w:rPr>
          <w:rFonts w:ascii="Arial" w:hAnsi="Arial" w:cs="Arial"/>
          <w:sz w:val="20"/>
          <w:szCs w:val="20"/>
        </w:rPr>
        <w:t>definitions of Indicators used across Eu</w:t>
      </w:r>
      <w:r>
        <w:rPr>
          <w:rFonts w:ascii="Arial" w:hAnsi="Arial" w:cs="Arial"/>
          <w:sz w:val="20"/>
          <w:szCs w:val="20"/>
        </w:rPr>
        <w:t xml:space="preserve">rope to quantify the number and </w:t>
      </w:r>
      <w:r w:rsidRPr="00075CFE">
        <w:rPr>
          <w:rFonts w:ascii="Arial" w:hAnsi="Arial" w:cs="Arial"/>
          <w:sz w:val="20"/>
          <w:szCs w:val="20"/>
        </w:rPr>
        <w:t>duration of long interruptio</w:t>
      </w:r>
      <w:r>
        <w:rPr>
          <w:rFonts w:ascii="Arial" w:hAnsi="Arial" w:cs="Arial"/>
          <w:sz w:val="20"/>
          <w:szCs w:val="20"/>
        </w:rPr>
        <w:t xml:space="preserve">ns are given in the 4th Benchmarking </w:t>
      </w:r>
      <w:r w:rsidRPr="00075CFE">
        <w:rPr>
          <w:rFonts w:ascii="Arial" w:hAnsi="Arial" w:cs="Arial"/>
          <w:sz w:val="20"/>
          <w:szCs w:val="20"/>
        </w:rPr>
        <w:t>Report for distribution a</w:t>
      </w:r>
      <w:r>
        <w:rPr>
          <w:rFonts w:ascii="Arial" w:hAnsi="Arial" w:cs="Arial"/>
          <w:sz w:val="20"/>
          <w:szCs w:val="20"/>
        </w:rPr>
        <w:t>nd transmission systems.</w:t>
      </w:r>
    </w:p>
    <w:p w14:paraId="671479DE" w14:textId="1E2DB731" w:rsidR="00E5764F" w:rsidRDefault="003771EA" w:rsidP="007C4A38">
      <w:r>
        <w:rPr>
          <w:noProof/>
          <w:lang w:val="sr-Cyrl-RS" w:eastAsia="sr-Cyrl-RS"/>
        </w:rPr>
        <w:drawing>
          <wp:inline distT="0" distB="0" distL="0" distR="0" wp14:anchorId="59BCD1D5" wp14:editId="2D76E283">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941810" w14:textId="77777777" w:rsidR="00E5764F" w:rsidRDefault="00E5764F" w:rsidP="007C4A38">
      <w:pPr>
        <w:rPr>
          <w:b/>
          <w:i/>
        </w:rPr>
      </w:pPr>
      <w:bookmarkStart w:id="42" w:name="_Toc39592990"/>
      <w:bookmarkStart w:id="43" w:name="_Toc41336444"/>
      <w:r w:rsidRPr="00070A1F">
        <w:rPr>
          <w:b/>
        </w:rPr>
        <w:t xml:space="preserve">Figure </w:t>
      </w:r>
      <w:r w:rsidRPr="00070A1F">
        <w:rPr>
          <w:b/>
        </w:rPr>
        <w:fldChar w:fldCharType="begin"/>
      </w:r>
      <w:r w:rsidRPr="00070A1F">
        <w:rPr>
          <w:b/>
        </w:rPr>
        <w:instrText xml:space="preserve"> SEQ Figure \* ARABIC </w:instrText>
      </w:r>
      <w:r w:rsidRPr="00070A1F">
        <w:rPr>
          <w:b/>
        </w:rPr>
        <w:fldChar w:fldCharType="separate"/>
      </w:r>
      <w:r w:rsidR="00C774EB">
        <w:rPr>
          <w:b/>
          <w:noProof/>
        </w:rPr>
        <w:t>3</w:t>
      </w:r>
      <w:r w:rsidRPr="00070A1F">
        <w:rPr>
          <w:b/>
          <w:noProof/>
        </w:rPr>
        <w:fldChar w:fldCharType="end"/>
      </w:r>
      <w:r w:rsidRPr="00070A1F">
        <w:rPr>
          <w:b/>
          <w:i/>
        </w:rPr>
        <w:t xml:space="preserve"> </w:t>
      </w:r>
      <w:r w:rsidRPr="00070A1F">
        <w:rPr>
          <w:i/>
        </w:rPr>
        <w:t>Indicators used to monitor continuity in Europe</w:t>
      </w:r>
      <w:r w:rsidRPr="00070A1F">
        <w:rPr>
          <w:rStyle w:val="FootnoteReference"/>
          <w:i/>
        </w:rPr>
        <w:footnoteReference w:id="11"/>
      </w:r>
      <w:bookmarkEnd w:id="42"/>
      <w:bookmarkEnd w:id="43"/>
    </w:p>
    <w:p w14:paraId="276BCC32" w14:textId="77777777" w:rsidR="00E5764F" w:rsidRDefault="00E5764F" w:rsidP="00070A1F">
      <w:pPr>
        <w:spacing w:after="120"/>
        <w:jc w:val="both"/>
        <w:rPr>
          <w:rFonts w:ascii="Arial" w:hAnsi="Arial" w:cs="Arial"/>
          <w:sz w:val="20"/>
          <w:szCs w:val="20"/>
        </w:rPr>
      </w:pPr>
      <w:r>
        <w:rPr>
          <w:rFonts w:ascii="Arial" w:hAnsi="Arial" w:cs="Arial"/>
          <w:sz w:val="20"/>
          <w:szCs w:val="20"/>
        </w:rPr>
        <w:t xml:space="preserve">The use of </w:t>
      </w:r>
      <w:r w:rsidRPr="00E242A6">
        <w:rPr>
          <w:rFonts w:ascii="Arial" w:hAnsi="Arial" w:cs="Arial"/>
          <w:sz w:val="20"/>
          <w:szCs w:val="20"/>
        </w:rPr>
        <w:t>multiple indicators to qu</w:t>
      </w:r>
      <w:r>
        <w:rPr>
          <w:rFonts w:ascii="Arial" w:hAnsi="Arial" w:cs="Arial"/>
          <w:sz w:val="20"/>
          <w:szCs w:val="20"/>
        </w:rPr>
        <w:t xml:space="preserve">antify the continuity of supply </w:t>
      </w:r>
      <w:r w:rsidRPr="00E242A6">
        <w:rPr>
          <w:rFonts w:ascii="Arial" w:hAnsi="Arial" w:cs="Arial"/>
          <w:sz w:val="20"/>
          <w:szCs w:val="20"/>
        </w:rPr>
        <w:t xml:space="preserve">has resulted in a greater </w:t>
      </w:r>
      <w:r>
        <w:rPr>
          <w:rFonts w:ascii="Arial" w:hAnsi="Arial" w:cs="Arial"/>
          <w:sz w:val="20"/>
          <w:szCs w:val="20"/>
        </w:rPr>
        <w:t xml:space="preserve">availability of information and </w:t>
      </w:r>
      <w:r w:rsidRPr="00E242A6">
        <w:rPr>
          <w:rFonts w:ascii="Arial" w:hAnsi="Arial" w:cs="Arial"/>
          <w:sz w:val="20"/>
          <w:szCs w:val="20"/>
        </w:rPr>
        <w:t>possibilities to observe trends.</w:t>
      </w:r>
    </w:p>
    <w:p w14:paraId="6D855E59" w14:textId="77777777" w:rsidR="00E5764F" w:rsidRDefault="00E5764F" w:rsidP="00070A1F">
      <w:pPr>
        <w:spacing w:after="120"/>
        <w:jc w:val="both"/>
        <w:rPr>
          <w:rFonts w:ascii="Arial" w:hAnsi="Arial" w:cs="Arial"/>
          <w:sz w:val="20"/>
          <w:szCs w:val="20"/>
        </w:rPr>
      </w:pPr>
      <w:r w:rsidRPr="00E242A6">
        <w:rPr>
          <w:rFonts w:ascii="Arial" w:hAnsi="Arial" w:cs="Arial"/>
          <w:sz w:val="20"/>
          <w:szCs w:val="20"/>
        </w:rPr>
        <w:t>SAIDI and SAIFI are the basi</w:t>
      </w:r>
      <w:r>
        <w:rPr>
          <w:rFonts w:ascii="Arial" w:hAnsi="Arial" w:cs="Arial"/>
          <w:sz w:val="20"/>
          <w:szCs w:val="20"/>
        </w:rPr>
        <w:t xml:space="preserve">c indicators reported in almost </w:t>
      </w:r>
      <w:r w:rsidRPr="00E242A6">
        <w:rPr>
          <w:rFonts w:ascii="Arial" w:hAnsi="Arial" w:cs="Arial"/>
          <w:sz w:val="20"/>
          <w:szCs w:val="20"/>
        </w:rPr>
        <w:t>all countries, albeit</w:t>
      </w:r>
      <w:r>
        <w:rPr>
          <w:rFonts w:ascii="Arial" w:hAnsi="Arial" w:cs="Arial"/>
          <w:sz w:val="20"/>
          <w:szCs w:val="20"/>
        </w:rPr>
        <w:t xml:space="preserve"> under different names and with </w:t>
      </w:r>
      <w:r w:rsidRPr="00E242A6">
        <w:rPr>
          <w:rFonts w:ascii="Arial" w:hAnsi="Arial" w:cs="Arial"/>
          <w:sz w:val="20"/>
          <w:szCs w:val="20"/>
        </w:rPr>
        <w:t>different methods for weighting the interruptions.</w:t>
      </w:r>
    </w:p>
    <w:p w14:paraId="30816169" w14:textId="77777777" w:rsidR="00E5764F" w:rsidRPr="008B0AC2" w:rsidRDefault="00E5764F" w:rsidP="00070A1F">
      <w:pPr>
        <w:spacing w:after="120"/>
        <w:jc w:val="both"/>
        <w:rPr>
          <w:rFonts w:ascii="Arial" w:hAnsi="Arial" w:cs="Arial"/>
          <w:sz w:val="20"/>
          <w:szCs w:val="20"/>
        </w:rPr>
      </w:pPr>
      <w:r w:rsidRPr="008B0AC2">
        <w:rPr>
          <w:rFonts w:ascii="Arial" w:hAnsi="Arial" w:cs="Arial"/>
          <w:sz w:val="20"/>
          <w:szCs w:val="20"/>
        </w:rPr>
        <w:t>It is important to rem</w:t>
      </w:r>
      <w:r>
        <w:rPr>
          <w:rFonts w:ascii="Arial" w:hAnsi="Arial" w:cs="Arial"/>
          <w:sz w:val="20"/>
          <w:szCs w:val="20"/>
        </w:rPr>
        <w:t xml:space="preserve">ember that both SAIDI and SAIFI </w:t>
      </w:r>
      <w:r w:rsidRPr="008B0AC2">
        <w:rPr>
          <w:rFonts w:ascii="Arial" w:hAnsi="Arial" w:cs="Arial"/>
          <w:sz w:val="20"/>
          <w:szCs w:val="20"/>
        </w:rPr>
        <w:t>can be presented with or</w:t>
      </w:r>
      <w:r>
        <w:rPr>
          <w:rFonts w:ascii="Arial" w:hAnsi="Arial" w:cs="Arial"/>
          <w:sz w:val="20"/>
          <w:szCs w:val="20"/>
        </w:rPr>
        <w:t xml:space="preserve"> without exceptional events. According to the </w:t>
      </w:r>
      <w:r w:rsidRPr="00F869C4">
        <w:rPr>
          <w:rFonts w:ascii="Arial" w:hAnsi="Arial" w:cs="Arial"/>
          <w:sz w:val="20"/>
          <w:szCs w:val="20"/>
        </w:rPr>
        <w:t>6th CEER Benchmarking Repor</w:t>
      </w:r>
      <w:r>
        <w:rPr>
          <w:rFonts w:ascii="Arial" w:hAnsi="Arial" w:cs="Arial"/>
          <w:sz w:val="20"/>
          <w:szCs w:val="20"/>
        </w:rPr>
        <w:t>t</w:t>
      </w:r>
      <w:r w:rsidRPr="009A796E">
        <w:rPr>
          <w:rFonts w:ascii="Arial" w:hAnsi="Arial" w:cs="Arial"/>
          <w:sz w:val="20"/>
          <w:szCs w:val="20"/>
        </w:rPr>
        <w:t>, more than two thirds of the surveyed European countries</w:t>
      </w:r>
      <w:r>
        <w:rPr>
          <w:rFonts w:ascii="Arial" w:hAnsi="Arial" w:cs="Arial"/>
          <w:sz w:val="20"/>
          <w:szCs w:val="20"/>
        </w:rPr>
        <w:t xml:space="preserve"> have a </w:t>
      </w:r>
      <w:r w:rsidRPr="008B0AC2">
        <w:rPr>
          <w:rFonts w:ascii="Arial" w:hAnsi="Arial" w:cs="Arial"/>
          <w:sz w:val="20"/>
          <w:szCs w:val="20"/>
        </w:rPr>
        <w:t>definition of exceptiona</w:t>
      </w:r>
      <w:r>
        <w:rPr>
          <w:rFonts w:ascii="Arial" w:hAnsi="Arial" w:cs="Arial"/>
          <w:sz w:val="20"/>
          <w:szCs w:val="20"/>
        </w:rPr>
        <w:t xml:space="preserve">l events, which mostly includes </w:t>
      </w:r>
      <w:r w:rsidRPr="008B0AC2">
        <w:rPr>
          <w:rFonts w:ascii="Arial" w:hAnsi="Arial" w:cs="Arial"/>
          <w:sz w:val="20"/>
          <w:szCs w:val="20"/>
        </w:rPr>
        <w:t>natural causes such as s</w:t>
      </w:r>
      <w:r>
        <w:rPr>
          <w:rFonts w:ascii="Arial" w:hAnsi="Arial" w:cs="Arial"/>
          <w:sz w:val="20"/>
          <w:szCs w:val="20"/>
        </w:rPr>
        <w:t xml:space="preserve">trong winds, snowstorms, floods </w:t>
      </w:r>
      <w:r w:rsidRPr="008B0AC2">
        <w:rPr>
          <w:rFonts w:ascii="Arial" w:hAnsi="Arial" w:cs="Arial"/>
          <w:sz w:val="20"/>
          <w:szCs w:val="20"/>
        </w:rPr>
        <w:t>and earthquakes. The indiv</w:t>
      </w:r>
      <w:r>
        <w:rPr>
          <w:rFonts w:ascii="Arial" w:hAnsi="Arial" w:cs="Arial"/>
          <w:sz w:val="20"/>
          <w:szCs w:val="20"/>
        </w:rPr>
        <w:t xml:space="preserve">idual definitions, however, are </w:t>
      </w:r>
      <w:r w:rsidRPr="008B0AC2">
        <w:rPr>
          <w:rFonts w:ascii="Arial" w:hAnsi="Arial" w:cs="Arial"/>
          <w:sz w:val="20"/>
          <w:szCs w:val="20"/>
        </w:rPr>
        <w:t>far from harmonized. N</w:t>
      </w:r>
      <w:r>
        <w:rPr>
          <w:rFonts w:ascii="Arial" w:hAnsi="Arial" w:cs="Arial"/>
          <w:sz w:val="20"/>
          <w:szCs w:val="20"/>
        </w:rPr>
        <w:t xml:space="preserve">on-natural causes include, among </w:t>
      </w:r>
      <w:r w:rsidRPr="008B0AC2">
        <w:rPr>
          <w:rFonts w:ascii="Arial" w:hAnsi="Arial" w:cs="Arial"/>
          <w:sz w:val="20"/>
          <w:szCs w:val="20"/>
        </w:rPr>
        <w:t>others, wars, sabotage, acts of terrorism and embargos.</w:t>
      </w:r>
    </w:p>
    <w:p w14:paraId="6E82D454" w14:textId="77777777" w:rsidR="00E5764F" w:rsidRDefault="00E5764F" w:rsidP="00070A1F">
      <w:pPr>
        <w:spacing w:after="120"/>
        <w:jc w:val="both"/>
        <w:rPr>
          <w:rFonts w:ascii="Arial" w:hAnsi="Arial" w:cs="Arial"/>
          <w:sz w:val="20"/>
          <w:szCs w:val="20"/>
        </w:rPr>
      </w:pPr>
      <w:r w:rsidRPr="008B0AC2">
        <w:rPr>
          <w:rFonts w:ascii="Arial" w:hAnsi="Arial" w:cs="Arial"/>
          <w:sz w:val="20"/>
          <w:szCs w:val="20"/>
        </w:rPr>
        <w:t>Sometimes the assumpti</w:t>
      </w:r>
      <w:r>
        <w:rPr>
          <w:rFonts w:ascii="Arial" w:hAnsi="Arial" w:cs="Arial"/>
          <w:sz w:val="20"/>
          <w:szCs w:val="20"/>
        </w:rPr>
        <w:t xml:space="preserve">ons are a simplification of the </w:t>
      </w:r>
      <w:r w:rsidRPr="008B0AC2">
        <w:rPr>
          <w:rFonts w:ascii="Arial" w:hAnsi="Arial" w:cs="Arial"/>
          <w:sz w:val="20"/>
          <w:szCs w:val="20"/>
        </w:rPr>
        <w:t>actual consequences of i</w:t>
      </w:r>
      <w:r>
        <w:rPr>
          <w:rFonts w:ascii="Arial" w:hAnsi="Arial" w:cs="Arial"/>
          <w:sz w:val="20"/>
          <w:szCs w:val="20"/>
        </w:rPr>
        <w:t xml:space="preserve">nterruptions. A good example of </w:t>
      </w:r>
      <w:r w:rsidRPr="008B0AC2">
        <w:rPr>
          <w:rFonts w:ascii="Arial" w:hAnsi="Arial" w:cs="Arial"/>
          <w:sz w:val="20"/>
          <w:szCs w:val="20"/>
        </w:rPr>
        <w:t>this is ENS that gives the to</w:t>
      </w:r>
      <w:r>
        <w:rPr>
          <w:rFonts w:ascii="Arial" w:hAnsi="Arial" w:cs="Arial"/>
          <w:sz w:val="20"/>
          <w:szCs w:val="20"/>
        </w:rPr>
        <w:t xml:space="preserve">tal amount of energy that would </w:t>
      </w:r>
      <w:r w:rsidRPr="008B0AC2">
        <w:rPr>
          <w:rFonts w:ascii="Arial" w:hAnsi="Arial" w:cs="Arial"/>
          <w:sz w:val="20"/>
          <w:szCs w:val="20"/>
        </w:rPr>
        <w:t>have been supplied to the</w:t>
      </w:r>
      <w:r>
        <w:rPr>
          <w:rFonts w:ascii="Arial" w:hAnsi="Arial" w:cs="Arial"/>
          <w:sz w:val="20"/>
          <w:szCs w:val="20"/>
        </w:rPr>
        <w:t xml:space="preserve"> interrupted customers if there </w:t>
      </w:r>
      <w:r w:rsidRPr="008B0AC2">
        <w:rPr>
          <w:rFonts w:ascii="Arial" w:hAnsi="Arial" w:cs="Arial"/>
          <w:sz w:val="20"/>
          <w:szCs w:val="20"/>
        </w:rPr>
        <w:t xml:space="preserve">would not have been any </w:t>
      </w:r>
      <w:r>
        <w:rPr>
          <w:rFonts w:ascii="Arial" w:hAnsi="Arial" w:cs="Arial"/>
          <w:sz w:val="20"/>
          <w:szCs w:val="20"/>
        </w:rPr>
        <w:t xml:space="preserve">interruption and cannot be measured, but only estimated. </w:t>
      </w:r>
    </w:p>
    <w:p w14:paraId="2C189CE4" w14:textId="21D4E3D7" w:rsidR="00E5764F" w:rsidRDefault="00E5764F" w:rsidP="00070A1F">
      <w:pPr>
        <w:spacing w:after="120"/>
        <w:jc w:val="both"/>
        <w:rPr>
          <w:rFonts w:ascii="Arial" w:hAnsi="Arial" w:cs="Arial"/>
          <w:sz w:val="20"/>
          <w:szCs w:val="20"/>
        </w:rPr>
      </w:pPr>
      <w:r>
        <w:rPr>
          <w:rFonts w:ascii="Arial" w:hAnsi="Arial" w:cs="Arial"/>
          <w:sz w:val="20"/>
          <w:szCs w:val="20"/>
        </w:rPr>
        <w:t>In the surveyed EU</w:t>
      </w:r>
      <w:r w:rsidR="00DC60C9">
        <w:rPr>
          <w:rFonts w:ascii="Arial" w:hAnsi="Arial" w:cs="Arial"/>
          <w:sz w:val="20"/>
          <w:szCs w:val="20"/>
        </w:rPr>
        <w:t xml:space="preserve"> MSs</w:t>
      </w:r>
      <w:r>
        <w:rPr>
          <w:rFonts w:ascii="Arial" w:hAnsi="Arial" w:cs="Arial"/>
          <w:sz w:val="20"/>
          <w:szCs w:val="20"/>
        </w:rPr>
        <w:t xml:space="preserve"> and EEA countries, ENS indicator for DSO is monitored in two of them, in combination with different other continuity indicators.</w:t>
      </w:r>
    </w:p>
    <w:p w14:paraId="4747B2C4" w14:textId="77777777" w:rsidR="00E5764F" w:rsidRDefault="00E5764F" w:rsidP="00070A1F">
      <w:pPr>
        <w:spacing w:after="120"/>
        <w:jc w:val="both"/>
        <w:rPr>
          <w:rFonts w:ascii="Arial" w:hAnsi="Arial" w:cs="Arial"/>
          <w:sz w:val="20"/>
          <w:szCs w:val="20"/>
        </w:rPr>
      </w:pPr>
      <w:r w:rsidRPr="00E242A6">
        <w:rPr>
          <w:rFonts w:ascii="Arial" w:hAnsi="Arial" w:cs="Arial"/>
          <w:sz w:val="20"/>
          <w:szCs w:val="20"/>
        </w:rPr>
        <w:t>The method of weighting</w:t>
      </w:r>
      <w:r>
        <w:rPr>
          <w:rFonts w:ascii="Arial" w:hAnsi="Arial" w:cs="Arial"/>
          <w:sz w:val="20"/>
          <w:szCs w:val="20"/>
        </w:rPr>
        <w:t xml:space="preserve"> the</w:t>
      </w:r>
      <w:r w:rsidRPr="00E242A6">
        <w:rPr>
          <w:rFonts w:ascii="Arial" w:hAnsi="Arial" w:cs="Arial"/>
          <w:sz w:val="20"/>
          <w:szCs w:val="20"/>
        </w:rPr>
        <w:t xml:space="preserve"> impacts </w:t>
      </w:r>
      <w:r>
        <w:rPr>
          <w:rFonts w:ascii="Arial" w:hAnsi="Arial" w:cs="Arial"/>
          <w:sz w:val="20"/>
          <w:szCs w:val="20"/>
        </w:rPr>
        <w:t xml:space="preserve">of the observed indicators </w:t>
      </w:r>
      <w:r w:rsidRPr="00E242A6">
        <w:rPr>
          <w:rFonts w:ascii="Arial" w:hAnsi="Arial" w:cs="Arial"/>
          <w:sz w:val="20"/>
          <w:szCs w:val="20"/>
        </w:rPr>
        <w:t>leads</w:t>
      </w:r>
      <w:r>
        <w:rPr>
          <w:rFonts w:ascii="Arial" w:hAnsi="Arial" w:cs="Arial"/>
          <w:sz w:val="20"/>
          <w:szCs w:val="20"/>
        </w:rPr>
        <w:t xml:space="preserve"> </w:t>
      </w:r>
      <w:r w:rsidRPr="00E242A6">
        <w:rPr>
          <w:rFonts w:ascii="Arial" w:hAnsi="Arial" w:cs="Arial"/>
          <w:sz w:val="20"/>
          <w:szCs w:val="20"/>
        </w:rPr>
        <w:t>to different biases tow</w:t>
      </w:r>
      <w:r>
        <w:rPr>
          <w:rFonts w:ascii="Arial" w:hAnsi="Arial" w:cs="Arial"/>
          <w:sz w:val="20"/>
          <w:szCs w:val="20"/>
        </w:rPr>
        <w:t xml:space="preserve">ards different types of network </w:t>
      </w:r>
      <w:r w:rsidRPr="00E242A6">
        <w:rPr>
          <w:rFonts w:ascii="Arial" w:hAnsi="Arial" w:cs="Arial"/>
          <w:sz w:val="20"/>
          <w:szCs w:val="20"/>
        </w:rPr>
        <w:t xml:space="preserve">users. </w:t>
      </w:r>
    </w:p>
    <w:p w14:paraId="24A1DE2C" w14:textId="4A6D4C53" w:rsidR="00E5764F" w:rsidRDefault="00625E33" w:rsidP="007C4A38">
      <w:r>
        <w:rPr>
          <w:noProof/>
          <w:lang w:val="sr-Cyrl-RS" w:eastAsia="sr-Cyrl-RS"/>
        </w:rPr>
        <w:lastRenderedPageBreak/>
        <w:drawing>
          <wp:inline distT="0" distB="0" distL="0" distR="0" wp14:anchorId="5E15EF0E" wp14:editId="158208D6">
            <wp:extent cx="5731510" cy="2338070"/>
            <wp:effectExtent l="0" t="0" r="254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0D51712" w14:textId="7F357E87" w:rsidR="00E5764F" w:rsidRPr="00070A1F" w:rsidRDefault="00E5764F" w:rsidP="00070A1F">
      <w:pPr>
        <w:jc w:val="center"/>
        <w:rPr>
          <w:rFonts w:cs="Arial"/>
          <w:i/>
          <w:szCs w:val="20"/>
        </w:rPr>
      </w:pPr>
      <w:bookmarkStart w:id="44" w:name="_Toc39592991"/>
      <w:bookmarkStart w:id="45" w:name="_Toc41336445"/>
      <w:r w:rsidRPr="00070A1F">
        <w:rPr>
          <w:b/>
        </w:rPr>
        <w:t xml:space="preserve">Figure </w:t>
      </w:r>
      <w:r w:rsidRPr="00070A1F">
        <w:rPr>
          <w:b/>
        </w:rPr>
        <w:fldChar w:fldCharType="begin"/>
      </w:r>
      <w:r w:rsidRPr="00070A1F">
        <w:rPr>
          <w:b/>
        </w:rPr>
        <w:instrText xml:space="preserve"> SEQ Figure \* ARABIC </w:instrText>
      </w:r>
      <w:r w:rsidRPr="00070A1F">
        <w:rPr>
          <w:b/>
        </w:rPr>
        <w:fldChar w:fldCharType="separate"/>
      </w:r>
      <w:r w:rsidR="00C774EB">
        <w:rPr>
          <w:b/>
          <w:noProof/>
        </w:rPr>
        <w:t>4</w:t>
      </w:r>
      <w:r w:rsidRPr="00070A1F">
        <w:rPr>
          <w:b/>
          <w:noProof/>
        </w:rPr>
        <w:fldChar w:fldCharType="end"/>
      </w:r>
      <w:r w:rsidRPr="00070A1F">
        <w:rPr>
          <w:i/>
        </w:rPr>
        <w:t xml:space="preserve"> Factors used for weighting continuity indicators in the EU </w:t>
      </w:r>
      <w:r w:rsidR="00DC60C9">
        <w:rPr>
          <w:i/>
        </w:rPr>
        <w:t xml:space="preserve">MSs </w:t>
      </w:r>
      <w:r w:rsidRPr="00070A1F">
        <w:rPr>
          <w:i/>
        </w:rPr>
        <w:t>and EEA countries</w:t>
      </w:r>
      <w:bookmarkEnd w:id="44"/>
      <w:bookmarkEnd w:id="45"/>
    </w:p>
    <w:p w14:paraId="39E30C9E" w14:textId="77777777" w:rsidR="00E5764F" w:rsidRDefault="00E5764F" w:rsidP="00070A1F">
      <w:pPr>
        <w:spacing w:after="120"/>
        <w:jc w:val="both"/>
        <w:rPr>
          <w:rFonts w:ascii="Arial" w:hAnsi="Arial" w:cs="Arial"/>
          <w:sz w:val="20"/>
          <w:szCs w:val="20"/>
        </w:rPr>
      </w:pPr>
      <w:r w:rsidRPr="00E242A6">
        <w:rPr>
          <w:rFonts w:ascii="Arial" w:hAnsi="Arial" w:cs="Arial"/>
          <w:sz w:val="20"/>
          <w:szCs w:val="20"/>
        </w:rPr>
        <w:t>When weighting is based on the number of network</w:t>
      </w:r>
      <w:r>
        <w:rPr>
          <w:rFonts w:ascii="Arial" w:hAnsi="Arial" w:cs="Arial"/>
          <w:sz w:val="20"/>
          <w:szCs w:val="20"/>
        </w:rPr>
        <w:t xml:space="preserve"> </w:t>
      </w:r>
      <w:r w:rsidRPr="00E242A6">
        <w:rPr>
          <w:rFonts w:ascii="Arial" w:hAnsi="Arial" w:cs="Arial"/>
          <w:sz w:val="20"/>
          <w:szCs w:val="20"/>
        </w:rPr>
        <w:t>users, users are treated e</w:t>
      </w:r>
      <w:r>
        <w:rPr>
          <w:rFonts w:ascii="Arial" w:hAnsi="Arial" w:cs="Arial"/>
          <w:sz w:val="20"/>
          <w:szCs w:val="20"/>
        </w:rPr>
        <w:t xml:space="preserve">qually regardless of their size </w:t>
      </w:r>
      <w:r w:rsidRPr="00E242A6">
        <w:rPr>
          <w:rFonts w:ascii="Arial" w:hAnsi="Arial" w:cs="Arial"/>
          <w:sz w:val="20"/>
          <w:szCs w:val="20"/>
        </w:rPr>
        <w:t>and consumption levels.</w:t>
      </w:r>
    </w:p>
    <w:p w14:paraId="5667E5A2" w14:textId="77777777" w:rsidR="00E5764F" w:rsidRPr="008B0AC2" w:rsidRDefault="00E5764F" w:rsidP="00070A1F">
      <w:pPr>
        <w:spacing w:after="120"/>
        <w:jc w:val="both"/>
        <w:rPr>
          <w:rFonts w:ascii="Arial" w:hAnsi="Arial" w:cs="Arial"/>
          <w:sz w:val="20"/>
          <w:szCs w:val="20"/>
        </w:rPr>
      </w:pPr>
      <w:r w:rsidRPr="008B0AC2">
        <w:rPr>
          <w:rFonts w:ascii="Arial" w:hAnsi="Arial" w:cs="Arial"/>
          <w:sz w:val="20"/>
          <w:szCs w:val="20"/>
        </w:rPr>
        <w:t>When weighting i</w:t>
      </w:r>
      <w:r>
        <w:rPr>
          <w:rFonts w:ascii="Arial" w:hAnsi="Arial" w:cs="Arial"/>
          <w:sz w:val="20"/>
          <w:szCs w:val="20"/>
        </w:rPr>
        <w:t xml:space="preserve">s based on interrupted power or </w:t>
      </w:r>
      <w:r w:rsidRPr="008B0AC2">
        <w:rPr>
          <w:rFonts w:ascii="Arial" w:hAnsi="Arial" w:cs="Arial"/>
          <w:sz w:val="20"/>
          <w:szCs w:val="20"/>
        </w:rPr>
        <w:t>energy not supplied (ENS), an interruption gets a higher</w:t>
      </w:r>
      <w:r>
        <w:rPr>
          <w:rFonts w:ascii="Arial" w:hAnsi="Arial" w:cs="Arial"/>
          <w:sz w:val="20"/>
          <w:szCs w:val="20"/>
        </w:rPr>
        <w:t xml:space="preserve"> </w:t>
      </w:r>
      <w:r w:rsidRPr="008B0AC2">
        <w:rPr>
          <w:rFonts w:ascii="Arial" w:hAnsi="Arial" w:cs="Arial"/>
          <w:sz w:val="20"/>
          <w:szCs w:val="20"/>
        </w:rPr>
        <w:t>weighting whenever</w:t>
      </w:r>
      <w:r>
        <w:rPr>
          <w:rFonts w:ascii="Arial" w:hAnsi="Arial" w:cs="Arial"/>
          <w:sz w:val="20"/>
          <w:szCs w:val="20"/>
        </w:rPr>
        <w:t xml:space="preserve"> the total interrupted power is </w:t>
      </w:r>
      <w:r w:rsidRPr="008B0AC2">
        <w:rPr>
          <w:rFonts w:ascii="Arial" w:hAnsi="Arial" w:cs="Arial"/>
          <w:sz w:val="20"/>
          <w:szCs w:val="20"/>
        </w:rPr>
        <w:t>higher. This might</w:t>
      </w:r>
      <w:r>
        <w:rPr>
          <w:rFonts w:ascii="Arial" w:hAnsi="Arial" w:cs="Arial"/>
          <w:sz w:val="20"/>
          <w:szCs w:val="20"/>
        </w:rPr>
        <w:t xml:space="preserve"> happen when network users with </w:t>
      </w:r>
      <w:r w:rsidRPr="008B0AC2">
        <w:rPr>
          <w:rFonts w:ascii="Arial" w:hAnsi="Arial" w:cs="Arial"/>
          <w:sz w:val="20"/>
          <w:szCs w:val="20"/>
        </w:rPr>
        <w:t xml:space="preserve">larger demand are interrupted </w:t>
      </w:r>
      <w:r>
        <w:rPr>
          <w:rFonts w:ascii="Arial" w:hAnsi="Arial" w:cs="Arial"/>
          <w:sz w:val="20"/>
          <w:szCs w:val="20"/>
        </w:rPr>
        <w:t xml:space="preserve">or when the interruption </w:t>
      </w:r>
      <w:r w:rsidRPr="008B0AC2">
        <w:rPr>
          <w:rFonts w:ascii="Arial" w:hAnsi="Arial" w:cs="Arial"/>
          <w:sz w:val="20"/>
          <w:szCs w:val="20"/>
        </w:rPr>
        <w:t>takes place during a period of higher consumption.</w:t>
      </w:r>
    </w:p>
    <w:p w14:paraId="6AE168B1" w14:textId="77777777" w:rsidR="00E5764F" w:rsidRPr="008B0AC2" w:rsidRDefault="00E5764F" w:rsidP="00070A1F">
      <w:pPr>
        <w:spacing w:after="120"/>
        <w:jc w:val="both"/>
        <w:rPr>
          <w:rFonts w:ascii="Arial" w:hAnsi="Arial" w:cs="Arial"/>
          <w:sz w:val="20"/>
          <w:szCs w:val="20"/>
        </w:rPr>
      </w:pPr>
      <w:r w:rsidRPr="008B0AC2">
        <w:rPr>
          <w:rFonts w:ascii="Arial" w:hAnsi="Arial" w:cs="Arial"/>
          <w:sz w:val="20"/>
          <w:szCs w:val="20"/>
        </w:rPr>
        <w:t>Weighting based on c</w:t>
      </w:r>
      <w:r>
        <w:rPr>
          <w:rFonts w:ascii="Arial" w:hAnsi="Arial" w:cs="Arial"/>
          <w:sz w:val="20"/>
          <w:szCs w:val="20"/>
        </w:rPr>
        <w:t xml:space="preserve">ontracted power, rated power or </w:t>
      </w:r>
      <w:r w:rsidRPr="008B0AC2">
        <w:rPr>
          <w:rFonts w:ascii="Arial" w:hAnsi="Arial" w:cs="Arial"/>
          <w:sz w:val="20"/>
          <w:szCs w:val="20"/>
        </w:rPr>
        <w:t>annual power consumpti</w:t>
      </w:r>
      <w:r>
        <w:rPr>
          <w:rFonts w:ascii="Arial" w:hAnsi="Arial" w:cs="Arial"/>
          <w:sz w:val="20"/>
          <w:szCs w:val="20"/>
        </w:rPr>
        <w:t xml:space="preserve">on makes the contribution of an </w:t>
      </w:r>
      <w:r w:rsidRPr="008B0AC2">
        <w:rPr>
          <w:rFonts w:ascii="Arial" w:hAnsi="Arial" w:cs="Arial"/>
          <w:sz w:val="20"/>
          <w:szCs w:val="20"/>
        </w:rPr>
        <w:t>incident during high loa</w:t>
      </w:r>
      <w:r>
        <w:rPr>
          <w:rFonts w:ascii="Arial" w:hAnsi="Arial" w:cs="Arial"/>
          <w:sz w:val="20"/>
          <w:szCs w:val="20"/>
        </w:rPr>
        <w:t xml:space="preserve">d the same as in the case of an </w:t>
      </w:r>
      <w:r w:rsidRPr="008B0AC2">
        <w:rPr>
          <w:rFonts w:ascii="Arial" w:hAnsi="Arial" w:cs="Arial"/>
          <w:sz w:val="20"/>
          <w:szCs w:val="20"/>
        </w:rPr>
        <w:t>incident during low load.</w:t>
      </w:r>
    </w:p>
    <w:p w14:paraId="647A3D45" w14:textId="77777777" w:rsidR="00E5764F" w:rsidRPr="008B0AC2" w:rsidRDefault="00E5764F" w:rsidP="00070A1F">
      <w:pPr>
        <w:spacing w:after="120"/>
        <w:jc w:val="both"/>
        <w:rPr>
          <w:rFonts w:ascii="Arial" w:hAnsi="Arial" w:cs="Arial"/>
          <w:sz w:val="20"/>
          <w:szCs w:val="20"/>
        </w:rPr>
      </w:pPr>
      <w:r w:rsidRPr="008B0AC2">
        <w:rPr>
          <w:rFonts w:ascii="Arial" w:hAnsi="Arial" w:cs="Arial"/>
          <w:sz w:val="20"/>
          <w:szCs w:val="20"/>
        </w:rPr>
        <w:t>Any weighting base</w:t>
      </w:r>
      <w:r>
        <w:rPr>
          <w:rFonts w:ascii="Arial" w:hAnsi="Arial" w:cs="Arial"/>
          <w:sz w:val="20"/>
          <w:szCs w:val="20"/>
        </w:rPr>
        <w:t xml:space="preserve">d on power and energy is biased </w:t>
      </w:r>
      <w:r w:rsidRPr="008B0AC2">
        <w:rPr>
          <w:rFonts w:ascii="Arial" w:hAnsi="Arial" w:cs="Arial"/>
          <w:sz w:val="20"/>
          <w:szCs w:val="20"/>
        </w:rPr>
        <w:t>towards network use</w:t>
      </w:r>
      <w:r>
        <w:rPr>
          <w:rFonts w:ascii="Arial" w:hAnsi="Arial" w:cs="Arial"/>
          <w:sz w:val="20"/>
          <w:szCs w:val="20"/>
        </w:rPr>
        <w:t xml:space="preserve">rs with larger demand. As these </w:t>
      </w:r>
      <w:r w:rsidRPr="008B0AC2">
        <w:rPr>
          <w:rFonts w:ascii="Arial" w:hAnsi="Arial" w:cs="Arial"/>
          <w:sz w:val="20"/>
          <w:szCs w:val="20"/>
        </w:rPr>
        <w:t>users typically suffer f</w:t>
      </w:r>
      <w:r>
        <w:rPr>
          <w:rFonts w:ascii="Arial" w:hAnsi="Arial" w:cs="Arial"/>
          <w:sz w:val="20"/>
          <w:szCs w:val="20"/>
        </w:rPr>
        <w:t xml:space="preserve">ewer and shorter interruptions, </w:t>
      </w:r>
      <w:r w:rsidRPr="008B0AC2">
        <w:rPr>
          <w:rFonts w:ascii="Arial" w:hAnsi="Arial" w:cs="Arial"/>
          <w:sz w:val="20"/>
          <w:szCs w:val="20"/>
        </w:rPr>
        <w:t>this is expected to resul</w:t>
      </w:r>
      <w:r>
        <w:rPr>
          <w:rFonts w:ascii="Arial" w:hAnsi="Arial" w:cs="Arial"/>
          <w:sz w:val="20"/>
          <w:szCs w:val="20"/>
        </w:rPr>
        <w:t xml:space="preserve">t in lower values for frequency </w:t>
      </w:r>
      <w:r w:rsidRPr="008B0AC2">
        <w:rPr>
          <w:rFonts w:ascii="Arial" w:hAnsi="Arial" w:cs="Arial"/>
          <w:sz w:val="20"/>
          <w:szCs w:val="20"/>
        </w:rPr>
        <w:t>and duration of interr</w:t>
      </w:r>
      <w:r>
        <w:rPr>
          <w:rFonts w:ascii="Arial" w:hAnsi="Arial" w:cs="Arial"/>
          <w:sz w:val="20"/>
          <w:szCs w:val="20"/>
        </w:rPr>
        <w:t xml:space="preserve">uptions than weighting based on </w:t>
      </w:r>
      <w:r w:rsidRPr="008B0AC2">
        <w:rPr>
          <w:rFonts w:ascii="Arial" w:hAnsi="Arial" w:cs="Arial"/>
          <w:sz w:val="20"/>
          <w:szCs w:val="20"/>
        </w:rPr>
        <w:t>number of network users.</w:t>
      </w:r>
    </w:p>
    <w:p w14:paraId="408D5A5B" w14:textId="77777777" w:rsidR="00E5764F" w:rsidRDefault="00E5764F" w:rsidP="00070A1F">
      <w:pPr>
        <w:spacing w:after="120"/>
        <w:jc w:val="both"/>
        <w:rPr>
          <w:rFonts w:ascii="Arial" w:hAnsi="Arial" w:cs="Arial"/>
          <w:sz w:val="20"/>
          <w:szCs w:val="20"/>
        </w:rPr>
      </w:pPr>
      <w:r>
        <w:rPr>
          <w:rFonts w:ascii="Arial" w:hAnsi="Arial" w:cs="Arial"/>
          <w:sz w:val="20"/>
          <w:szCs w:val="20"/>
        </w:rPr>
        <w:t>Reporting and monitoring obligations by DSO</w:t>
      </w:r>
      <w:r>
        <w:rPr>
          <w:rFonts w:ascii="Arial" w:hAnsi="Arial" w:cs="Arial"/>
          <w:bCs/>
          <w:sz w:val="20"/>
          <w:szCs w:val="20"/>
        </w:rPr>
        <w:t xml:space="preserve">s in the Energy Community is more harmonized in terms </w:t>
      </w:r>
      <w:r>
        <w:rPr>
          <w:rFonts w:ascii="Arial" w:hAnsi="Arial" w:cs="Arial"/>
          <w:sz w:val="20"/>
          <w:szCs w:val="20"/>
        </w:rPr>
        <w:t xml:space="preserve">of Continuity of Supply Indicators, in particular for long interruptions. </w:t>
      </w:r>
    </w:p>
    <w:p w14:paraId="09D02A2E" w14:textId="73AEC1BE" w:rsidR="00E5764F" w:rsidRPr="00070A1F" w:rsidRDefault="00E5764F" w:rsidP="00070A1F">
      <w:pPr>
        <w:spacing w:after="0"/>
        <w:ind w:left="425"/>
        <w:rPr>
          <w:rStyle w:val="Emphasis"/>
          <w:iCs w:val="0"/>
        </w:rPr>
      </w:pPr>
      <w:bookmarkStart w:id="46" w:name="_Toc39593161"/>
      <w:bookmarkStart w:id="47" w:name="_Toc41336428"/>
      <w:r w:rsidRPr="00070A1F">
        <w:rPr>
          <w:b/>
        </w:rPr>
        <w:t xml:space="preserve">Table </w:t>
      </w:r>
      <w:r w:rsidR="0006581D">
        <w:rPr>
          <w:b/>
        </w:rPr>
        <w:fldChar w:fldCharType="begin"/>
      </w:r>
      <w:r w:rsidR="0006581D">
        <w:rPr>
          <w:b/>
        </w:rPr>
        <w:instrText xml:space="preserve"> SEQ Table \* ARABIC </w:instrText>
      </w:r>
      <w:r w:rsidR="0006581D">
        <w:rPr>
          <w:b/>
        </w:rPr>
        <w:fldChar w:fldCharType="separate"/>
      </w:r>
      <w:r w:rsidR="00C774EB">
        <w:rPr>
          <w:b/>
          <w:noProof/>
        </w:rPr>
        <w:t>5</w:t>
      </w:r>
      <w:r w:rsidR="0006581D">
        <w:rPr>
          <w:b/>
        </w:rPr>
        <w:fldChar w:fldCharType="end"/>
      </w:r>
      <w:r w:rsidRPr="00070A1F">
        <w:rPr>
          <w:rStyle w:val="Emphasis"/>
          <w:i w:val="0"/>
          <w:iCs w:val="0"/>
        </w:rPr>
        <w:t xml:space="preserve"> Monitoring obligations Continuity of Supply Indicators</w:t>
      </w:r>
      <w:bookmarkEnd w:id="46"/>
      <w:bookmarkEnd w:id="47"/>
    </w:p>
    <w:tbl>
      <w:tblPr>
        <w:tblStyle w:val="MediumList2-Accent1"/>
        <w:tblW w:w="4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751"/>
        <w:gridCol w:w="2749"/>
      </w:tblGrid>
      <w:tr w:rsidR="00E5764F" w14:paraId="2454223A" w14:textId="77777777" w:rsidTr="00C37DEB">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100" w:firstRow="0" w:lastRow="0" w:firstColumn="1" w:lastColumn="0" w:oddVBand="0" w:evenVBand="0" w:oddHBand="0" w:evenHBand="0" w:firstRowFirstColumn="1" w:firstRowLastColumn="0" w:lastRowFirstColumn="0" w:lastRowLastColumn="0"/>
            <w:tcW w:w="1667" w:type="pct"/>
            <w:tcBorders>
              <w:top w:val="single" w:sz="4" w:space="0" w:color="auto"/>
              <w:left w:val="single" w:sz="4" w:space="0" w:color="auto"/>
            </w:tcBorders>
            <w:shd w:val="clear" w:color="auto" w:fill="365F91" w:themeFill="accent1" w:themeFillShade="BF"/>
            <w:noWrap/>
            <w:vAlign w:val="center"/>
          </w:tcPr>
          <w:p w14:paraId="11EEE761" w14:textId="77777777" w:rsidR="00E5764F" w:rsidRPr="006F6551" w:rsidRDefault="00E5764F" w:rsidP="007C4A38">
            <w:pPr>
              <w:rPr>
                <w:rFonts w:ascii="Arial" w:eastAsiaTheme="minorEastAsia" w:hAnsi="Arial" w:cs="Arial"/>
                <w:color w:val="FFFFFF" w:themeColor="background1"/>
                <w:sz w:val="20"/>
                <w:szCs w:val="20"/>
              </w:rPr>
            </w:pPr>
            <w:r>
              <w:rPr>
                <w:rFonts w:ascii="Arial" w:eastAsiaTheme="minorEastAsia" w:hAnsi="Arial" w:cs="Arial"/>
                <w:color w:val="FFFFFF" w:themeColor="background1"/>
                <w:sz w:val="20"/>
                <w:szCs w:val="20"/>
                <w:lang w:val="en-GB"/>
              </w:rPr>
              <w:t>CP / DSO</w:t>
            </w:r>
          </w:p>
        </w:tc>
        <w:tc>
          <w:tcPr>
            <w:tcW w:w="1667" w:type="pct"/>
            <w:tcBorders>
              <w:top w:val="single" w:sz="4" w:space="0" w:color="auto"/>
            </w:tcBorders>
            <w:shd w:val="clear" w:color="auto" w:fill="365F91" w:themeFill="accent1" w:themeFillShade="BF"/>
            <w:vAlign w:val="center"/>
          </w:tcPr>
          <w:p w14:paraId="152F1E5A" w14:textId="77777777" w:rsidR="00E5764F" w:rsidRPr="006F6551" w:rsidRDefault="00E5764F" w:rsidP="007C4A38">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0"/>
                <w:szCs w:val="20"/>
              </w:rPr>
            </w:pPr>
            <w:r w:rsidRPr="006F6551">
              <w:rPr>
                <w:rFonts w:ascii="Arial" w:eastAsiaTheme="minorEastAsia" w:hAnsi="Arial" w:cs="Arial"/>
                <w:color w:val="FFFFFF" w:themeColor="background1"/>
                <w:sz w:val="20"/>
                <w:szCs w:val="20"/>
              </w:rPr>
              <w:t>Indicators for short interruptions</w:t>
            </w:r>
          </w:p>
        </w:tc>
        <w:tc>
          <w:tcPr>
            <w:tcW w:w="1666" w:type="pct"/>
            <w:tcBorders>
              <w:top w:val="single" w:sz="4" w:space="0" w:color="auto"/>
              <w:right w:val="single" w:sz="4" w:space="0" w:color="auto"/>
            </w:tcBorders>
            <w:shd w:val="clear" w:color="auto" w:fill="365F91" w:themeFill="accent1" w:themeFillShade="BF"/>
            <w:vAlign w:val="center"/>
          </w:tcPr>
          <w:p w14:paraId="4BAC1951" w14:textId="77777777" w:rsidR="00E5764F" w:rsidRPr="006F6551" w:rsidRDefault="00E5764F" w:rsidP="007C4A38">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20"/>
                <w:szCs w:val="20"/>
              </w:rPr>
            </w:pPr>
            <w:r w:rsidRPr="006F6551">
              <w:rPr>
                <w:rFonts w:ascii="Arial" w:eastAsiaTheme="minorEastAsia" w:hAnsi="Arial" w:cs="Arial"/>
                <w:color w:val="FFFFFF" w:themeColor="background1"/>
                <w:sz w:val="20"/>
                <w:szCs w:val="20"/>
              </w:rPr>
              <w:t>Indicators for long interruptions</w:t>
            </w:r>
          </w:p>
        </w:tc>
      </w:tr>
      <w:tr w:rsidR="00E5764F" w14:paraId="6AA3C5CF" w14:textId="77777777" w:rsidTr="00C37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auto"/>
            </w:tcBorders>
            <w:shd w:val="clear" w:color="auto" w:fill="DBE5F1" w:themeFill="accent1" w:themeFillTint="33"/>
            <w:noWrap/>
            <w:vAlign w:val="center"/>
          </w:tcPr>
          <w:p w14:paraId="4AB1D0D4" w14:textId="25351312" w:rsidR="00E5764F" w:rsidRPr="00F71E27" w:rsidRDefault="00E5764F" w:rsidP="007C4A38">
            <w:pPr>
              <w:rPr>
                <w:rFonts w:ascii="Arial" w:eastAsiaTheme="minorEastAsia" w:hAnsi="Arial" w:cs="Arial"/>
                <w:color w:val="auto"/>
                <w:sz w:val="20"/>
                <w:szCs w:val="20"/>
                <w:lang w:val="en-GB"/>
              </w:rPr>
            </w:pPr>
            <w:r w:rsidRPr="006F6551">
              <w:rPr>
                <w:rFonts w:ascii="Arial" w:eastAsiaTheme="minorEastAsia" w:hAnsi="Arial" w:cs="Arial"/>
                <w:color w:val="auto"/>
                <w:sz w:val="20"/>
                <w:szCs w:val="20"/>
              </w:rPr>
              <w:t>A</w:t>
            </w:r>
            <w:r>
              <w:rPr>
                <w:rFonts w:ascii="Arial" w:eastAsiaTheme="minorEastAsia" w:hAnsi="Arial" w:cs="Arial"/>
                <w:color w:val="auto"/>
                <w:sz w:val="20"/>
                <w:szCs w:val="20"/>
                <w:lang w:val="en-GB"/>
              </w:rPr>
              <w:t>LB / OSHEE</w:t>
            </w:r>
          </w:p>
        </w:tc>
        <w:tc>
          <w:tcPr>
            <w:tcW w:w="1667" w:type="pct"/>
            <w:vAlign w:val="center"/>
          </w:tcPr>
          <w:p w14:paraId="22A532FA" w14:textId="77777777" w:rsidR="00E5764F" w:rsidRPr="000A3F5B"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0A3F5B">
              <w:rPr>
                <w:rFonts w:ascii="Arial" w:eastAsiaTheme="minorEastAsia" w:hAnsi="Arial" w:cs="Arial"/>
                <w:color w:val="auto"/>
                <w:sz w:val="20"/>
                <w:szCs w:val="20"/>
                <w:lang w:val="en-US"/>
              </w:rPr>
              <w:t>The short interruptions are recorded, not monitored</w:t>
            </w:r>
          </w:p>
        </w:tc>
        <w:tc>
          <w:tcPr>
            <w:tcW w:w="1666" w:type="pct"/>
            <w:vAlign w:val="center"/>
          </w:tcPr>
          <w:p w14:paraId="36A1721E" w14:textId="77777777" w:rsidR="00E5764F" w:rsidRPr="006F6551"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SAIDI, SAIFI, CAIDI, ENS</w:t>
            </w:r>
          </w:p>
        </w:tc>
      </w:tr>
      <w:tr w:rsidR="00E5764F" w14:paraId="1142D421" w14:textId="77777777" w:rsidTr="00C37DEB">
        <w:trPr>
          <w:jc w:val="center"/>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auto"/>
            </w:tcBorders>
            <w:noWrap/>
            <w:vAlign w:val="center"/>
          </w:tcPr>
          <w:p w14:paraId="27E87908" w14:textId="07DE2E5E" w:rsidR="00E5764F" w:rsidRPr="000B6E2B" w:rsidRDefault="00E5764F" w:rsidP="007C4A38">
            <w:pPr>
              <w:rPr>
                <w:rFonts w:ascii="Arial" w:eastAsiaTheme="minorEastAsia" w:hAnsi="Arial" w:cs="Arial"/>
                <w:sz w:val="20"/>
                <w:szCs w:val="20"/>
                <w:lang w:val="en-GB"/>
              </w:rPr>
            </w:pPr>
            <w:r>
              <w:rPr>
                <w:rFonts w:ascii="Arial" w:eastAsiaTheme="minorEastAsia" w:hAnsi="Arial" w:cs="Arial"/>
                <w:sz w:val="20"/>
                <w:szCs w:val="20"/>
                <w:lang w:val="en-GB"/>
              </w:rPr>
              <w:t>BIH/ EPBiH</w:t>
            </w:r>
          </w:p>
        </w:tc>
        <w:tc>
          <w:tcPr>
            <w:tcW w:w="1667" w:type="pct"/>
            <w:vAlign w:val="center"/>
          </w:tcPr>
          <w:p w14:paraId="1C77F1CA" w14:textId="77777777" w:rsidR="00E5764F" w:rsidRPr="000A3F5B"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lang w:val="en-GB"/>
              </w:rPr>
              <w:t>S</w:t>
            </w:r>
            <w:r w:rsidRPr="001D3115">
              <w:rPr>
                <w:rFonts w:ascii="Arial" w:eastAsiaTheme="minorEastAsia" w:hAnsi="Arial" w:cs="Arial"/>
                <w:sz w:val="20"/>
                <w:szCs w:val="20"/>
              </w:rPr>
              <w:t>hort interruptions are</w:t>
            </w:r>
            <w:r>
              <w:rPr>
                <w:rFonts w:ascii="Arial" w:eastAsiaTheme="minorEastAsia" w:hAnsi="Arial" w:cs="Arial"/>
                <w:sz w:val="20"/>
                <w:szCs w:val="20"/>
                <w:lang w:val="en-GB"/>
              </w:rPr>
              <w:t xml:space="preserve"> </w:t>
            </w:r>
            <w:r w:rsidRPr="001D3115">
              <w:rPr>
                <w:rFonts w:ascii="Arial" w:eastAsiaTheme="minorEastAsia" w:hAnsi="Arial" w:cs="Arial"/>
                <w:sz w:val="20"/>
                <w:szCs w:val="20"/>
              </w:rPr>
              <w:t>n</w:t>
            </w:r>
            <w:r>
              <w:rPr>
                <w:rFonts w:ascii="Arial" w:eastAsiaTheme="minorEastAsia" w:hAnsi="Arial" w:cs="Arial"/>
                <w:sz w:val="20"/>
                <w:szCs w:val="20"/>
                <w:lang w:val="en-GB"/>
              </w:rPr>
              <w:t>o</w:t>
            </w:r>
            <w:r w:rsidRPr="001D3115">
              <w:rPr>
                <w:rFonts w:ascii="Arial" w:eastAsiaTheme="minorEastAsia" w:hAnsi="Arial" w:cs="Arial"/>
                <w:sz w:val="20"/>
                <w:szCs w:val="20"/>
              </w:rPr>
              <w:t>t monitored.</w:t>
            </w:r>
          </w:p>
        </w:tc>
        <w:tc>
          <w:tcPr>
            <w:tcW w:w="1666" w:type="pct"/>
            <w:vAlign w:val="center"/>
          </w:tcPr>
          <w:p w14:paraId="4083899B" w14:textId="77777777" w:rsidR="00E5764F"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sidRPr="001D3115">
              <w:rPr>
                <w:rFonts w:ascii="Arial" w:eastAsiaTheme="minorEastAsia" w:hAnsi="Arial" w:cs="Arial"/>
                <w:sz w:val="20"/>
                <w:szCs w:val="20"/>
              </w:rPr>
              <w:t>SAIDI, SAIFI and CAIDI</w:t>
            </w:r>
            <w:r>
              <w:rPr>
                <w:rStyle w:val="FootnoteReference"/>
                <w:rFonts w:ascii="Arial" w:eastAsiaTheme="minorEastAsia" w:hAnsi="Arial" w:cs="Arial"/>
                <w:color w:val="auto"/>
                <w:sz w:val="20"/>
                <w:szCs w:val="20"/>
              </w:rPr>
              <w:footnoteReference w:id="12"/>
            </w:r>
          </w:p>
        </w:tc>
      </w:tr>
      <w:tr w:rsidR="00E5764F" w14:paraId="28ED8300" w14:textId="77777777" w:rsidTr="00C37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auto"/>
            </w:tcBorders>
            <w:noWrap/>
            <w:vAlign w:val="center"/>
          </w:tcPr>
          <w:p w14:paraId="4BD0C124" w14:textId="7C874588" w:rsidR="00E5764F" w:rsidRPr="001D3115" w:rsidRDefault="00E5764F" w:rsidP="007C4A38">
            <w:pPr>
              <w:rPr>
                <w:rFonts w:ascii="Arial" w:eastAsiaTheme="minorEastAsia" w:hAnsi="Arial" w:cs="Arial"/>
                <w:sz w:val="20"/>
                <w:szCs w:val="20"/>
              </w:rPr>
            </w:pPr>
            <w:r>
              <w:rPr>
                <w:rFonts w:ascii="Arial" w:eastAsiaTheme="minorEastAsia" w:hAnsi="Arial" w:cs="Arial"/>
                <w:sz w:val="20"/>
                <w:szCs w:val="20"/>
                <w:lang w:val="en-GB"/>
              </w:rPr>
              <w:t>BIH / EP</w:t>
            </w:r>
            <w:r w:rsidRPr="001D3115">
              <w:rPr>
                <w:rFonts w:ascii="Arial" w:eastAsiaTheme="minorEastAsia" w:hAnsi="Arial" w:cs="Arial"/>
                <w:sz w:val="20"/>
                <w:szCs w:val="20"/>
              </w:rPr>
              <w:t>HZHB</w:t>
            </w:r>
          </w:p>
        </w:tc>
        <w:tc>
          <w:tcPr>
            <w:tcW w:w="1667" w:type="pct"/>
            <w:vAlign w:val="center"/>
          </w:tcPr>
          <w:p w14:paraId="228E630A" w14:textId="77777777" w:rsidR="00E5764F" w:rsidRPr="001D3115"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1D3115">
              <w:rPr>
                <w:rFonts w:ascii="Arial" w:eastAsiaTheme="minorEastAsia" w:hAnsi="Arial" w:cs="Arial"/>
                <w:sz w:val="20"/>
                <w:szCs w:val="20"/>
              </w:rPr>
              <w:t>N/A</w:t>
            </w:r>
          </w:p>
        </w:tc>
        <w:tc>
          <w:tcPr>
            <w:tcW w:w="1666" w:type="pct"/>
            <w:vAlign w:val="center"/>
          </w:tcPr>
          <w:p w14:paraId="4B7A2BC2" w14:textId="77777777" w:rsidR="00E5764F" w:rsidRPr="001D3115"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sidRPr="001D3115">
              <w:rPr>
                <w:rFonts w:ascii="Arial" w:eastAsiaTheme="minorEastAsia" w:hAnsi="Arial" w:cs="Arial"/>
                <w:sz w:val="20"/>
                <w:szCs w:val="20"/>
              </w:rPr>
              <w:t>SAIDI, SAIFI</w:t>
            </w:r>
          </w:p>
        </w:tc>
      </w:tr>
      <w:tr w:rsidR="00E5764F" w14:paraId="683340DE" w14:textId="77777777" w:rsidTr="00C37DEB">
        <w:trPr>
          <w:jc w:val="center"/>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auto"/>
            </w:tcBorders>
            <w:noWrap/>
            <w:vAlign w:val="center"/>
          </w:tcPr>
          <w:p w14:paraId="3AC76274" w14:textId="34A80E4F" w:rsidR="00E5764F" w:rsidRPr="001D3115" w:rsidRDefault="00E5764F" w:rsidP="007C4A38">
            <w:pPr>
              <w:rPr>
                <w:rFonts w:ascii="Arial" w:eastAsiaTheme="minorEastAsia" w:hAnsi="Arial" w:cs="Arial"/>
                <w:sz w:val="20"/>
                <w:szCs w:val="20"/>
              </w:rPr>
            </w:pPr>
            <w:r>
              <w:rPr>
                <w:rFonts w:ascii="Arial" w:eastAsiaTheme="minorEastAsia" w:hAnsi="Arial" w:cs="Arial"/>
                <w:sz w:val="20"/>
                <w:szCs w:val="20"/>
                <w:lang w:val="en-GB"/>
              </w:rPr>
              <w:t>BIH / ERS</w:t>
            </w:r>
          </w:p>
        </w:tc>
        <w:tc>
          <w:tcPr>
            <w:tcW w:w="1667" w:type="pct"/>
            <w:vAlign w:val="center"/>
          </w:tcPr>
          <w:p w14:paraId="0E18D29C" w14:textId="77777777" w:rsidR="00E5764F" w:rsidRPr="001D3115"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rPr>
              <w:t>SAIFI</w:t>
            </w:r>
          </w:p>
        </w:tc>
        <w:tc>
          <w:tcPr>
            <w:tcW w:w="1666" w:type="pct"/>
            <w:vAlign w:val="center"/>
          </w:tcPr>
          <w:p w14:paraId="695475AC" w14:textId="77777777" w:rsidR="00E5764F" w:rsidRPr="001D3115"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rPr>
              <w:t>SAIDI, SAIFI</w:t>
            </w:r>
          </w:p>
        </w:tc>
      </w:tr>
      <w:tr w:rsidR="00E5764F" w14:paraId="46DD16CE" w14:textId="77777777" w:rsidTr="00C37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auto"/>
            </w:tcBorders>
            <w:shd w:val="clear" w:color="auto" w:fill="DBE5F1" w:themeFill="accent1" w:themeFillTint="33"/>
            <w:noWrap/>
            <w:vAlign w:val="center"/>
          </w:tcPr>
          <w:p w14:paraId="114C6862" w14:textId="00BD8104" w:rsidR="00E5764F" w:rsidRPr="000B6E2B" w:rsidRDefault="00E5764F" w:rsidP="007C4A38">
            <w:pPr>
              <w:rPr>
                <w:rFonts w:ascii="Arial" w:eastAsiaTheme="minorEastAsia" w:hAnsi="Arial" w:cs="Arial"/>
                <w:color w:val="auto"/>
                <w:sz w:val="20"/>
                <w:szCs w:val="20"/>
                <w:lang w:val="en-GB"/>
              </w:rPr>
            </w:pPr>
            <w:r w:rsidRPr="006F6551">
              <w:rPr>
                <w:rFonts w:ascii="Arial" w:eastAsiaTheme="minorEastAsia" w:hAnsi="Arial" w:cs="Arial"/>
                <w:color w:val="auto"/>
                <w:sz w:val="20"/>
                <w:szCs w:val="20"/>
              </w:rPr>
              <w:t>G</w:t>
            </w:r>
            <w:r>
              <w:rPr>
                <w:rFonts w:ascii="Arial" w:eastAsiaTheme="minorEastAsia" w:hAnsi="Arial" w:cs="Arial"/>
                <w:color w:val="auto"/>
                <w:sz w:val="20"/>
                <w:szCs w:val="20"/>
                <w:lang w:val="en-GB"/>
              </w:rPr>
              <w:t>EO / EP</w:t>
            </w:r>
          </w:p>
        </w:tc>
        <w:tc>
          <w:tcPr>
            <w:tcW w:w="1667" w:type="pct"/>
            <w:vAlign w:val="center"/>
          </w:tcPr>
          <w:p w14:paraId="3B4D2203" w14:textId="77777777" w:rsidR="00E5764F" w:rsidRPr="006F6551"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SAIDI/SAIFI/MAIFI/ENS</w:t>
            </w:r>
          </w:p>
        </w:tc>
        <w:tc>
          <w:tcPr>
            <w:tcW w:w="1666" w:type="pct"/>
            <w:vAlign w:val="center"/>
          </w:tcPr>
          <w:p w14:paraId="191E9F97" w14:textId="77777777" w:rsidR="00E5764F" w:rsidRPr="006F6551"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SAIDI/SAIFI/MAIFI</w:t>
            </w:r>
            <w:r>
              <w:rPr>
                <w:rStyle w:val="FootnoteReference"/>
                <w:rFonts w:ascii="Arial" w:eastAsiaTheme="minorEastAsia" w:hAnsi="Arial" w:cs="Arial"/>
                <w:color w:val="auto"/>
                <w:sz w:val="20"/>
                <w:szCs w:val="20"/>
              </w:rPr>
              <w:footnoteReference w:id="13"/>
            </w:r>
            <w:r>
              <w:rPr>
                <w:rFonts w:ascii="Arial" w:eastAsiaTheme="minorEastAsia" w:hAnsi="Arial" w:cs="Arial"/>
                <w:color w:val="auto"/>
                <w:sz w:val="20"/>
                <w:szCs w:val="20"/>
              </w:rPr>
              <w:t>/ENS</w:t>
            </w:r>
          </w:p>
        </w:tc>
      </w:tr>
      <w:tr w:rsidR="00E5764F" w14:paraId="4DF1AA82" w14:textId="77777777" w:rsidTr="00C37DEB">
        <w:trPr>
          <w:jc w:val="center"/>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auto"/>
            </w:tcBorders>
            <w:noWrap/>
            <w:vAlign w:val="center"/>
          </w:tcPr>
          <w:p w14:paraId="2AC0CA75" w14:textId="227CF658" w:rsidR="00E5764F" w:rsidRPr="000B6E2B" w:rsidRDefault="00E5764F" w:rsidP="007C4A38">
            <w:pPr>
              <w:rPr>
                <w:rFonts w:ascii="Arial" w:eastAsiaTheme="minorEastAsia" w:hAnsi="Arial" w:cs="Arial"/>
                <w:color w:val="auto"/>
                <w:sz w:val="20"/>
                <w:szCs w:val="20"/>
                <w:lang w:val="en-GB"/>
              </w:rPr>
            </w:pPr>
            <w:r>
              <w:rPr>
                <w:rFonts w:ascii="Arial" w:eastAsiaTheme="minorEastAsia" w:hAnsi="Arial" w:cs="Arial"/>
                <w:color w:val="auto"/>
                <w:sz w:val="20"/>
                <w:szCs w:val="20"/>
                <w:lang w:val="en-GB"/>
              </w:rPr>
              <w:t>X</w:t>
            </w:r>
            <w:r w:rsidRPr="006F6551">
              <w:rPr>
                <w:rFonts w:ascii="Arial" w:eastAsiaTheme="minorEastAsia" w:hAnsi="Arial" w:cs="Arial"/>
                <w:color w:val="auto"/>
                <w:sz w:val="20"/>
                <w:szCs w:val="20"/>
              </w:rPr>
              <w:t>K</w:t>
            </w:r>
            <w:r>
              <w:rPr>
                <w:rFonts w:ascii="Arial" w:eastAsiaTheme="minorEastAsia" w:hAnsi="Arial" w:cs="Arial"/>
                <w:color w:val="auto"/>
                <w:sz w:val="20"/>
                <w:szCs w:val="20"/>
                <w:lang w:val="en-GB"/>
              </w:rPr>
              <w:t>X / KEDS</w:t>
            </w:r>
          </w:p>
        </w:tc>
        <w:tc>
          <w:tcPr>
            <w:tcW w:w="1667" w:type="pct"/>
            <w:shd w:val="clear" w:color="auto" w:fill="FFFFFF" w:themeFill="background1"/>
            <w:vAlign w:val="center"/>
          </w:tcPr>
          <w:p w14:paraId="4123BA61" w14:textId="77777777" w:rsidR="00E5764F" w:rsidRPr="006F6551"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SAIDI, SAIFI</w:t>
            </w:r>
          </w:p>
        </w:tc>
        <w:tc>
          <w:tcPr>
            <w:tcW w:w="1666" w:type="pct"/>
            <w:vAlign w:val="center"/>
          </w:tcPr>
          <w:p w14:paraId="12B1E6D8" w14:textId="77777777" w:rsidR="00E5764F" w:rsidRPr="006F6551"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SAIDI, SAIFI</w:t>
            </w:r>
          </w:p>
        </w:tc>
      </w:tr>
      <w:tr w:rsidR="00E5764F" w14:paraId="47C8E04C" w14:textId="77777777" w:rsidTr="00C37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auto"/>
            </w:tcBorders>
            <w:shd w:val="clear" w:color="auto" w:fill="DBE5F1" w:themeFill="accent1" w:themeFillTint="33"/>
            <w:noWrap/>
            <w:vAlign w:val="center"/>
          </w:tcPr>
          <w:p w14:paraId="4B27265A" w14:textId="74435C15" w:rsidR="00E5764F" w:rsidRPr="00C37DEB" w:rsidRDefault="00E5764F" w:rsidP="007C4A38">
            <w:pPr>
              <w:rPr>
                <w:rFonts w:ascii="Arial" w:eastAsiaTheme="minorEastAsia" w:hAnsi="Arial" w:cs="Arial"/>
                <w:color w:val="auto"/>
                <w:sz w:val="20"/>
                <w:szCs w:val="20"/>
              </w:rPr>
            </w:pPr>
            <w:r w:rsidRPr="00C37DEB">
              <w:rPr>
                <w:rFonts w:ascii="Arial" w:eastAsiaTheme="minorEastAsia" w:hAnsi="Arial" w:cs="Arial"/>
                <w:color w:val="auto"/>
                <w:sz w:val="20"/>
                <w:szCs w:val="20"/>
              </w:rPr>
              <w:t>MKD / ED</w:t>
            </w:r>
          </w:p>
        </w:tc>
        <w:tc>
          <w:tcPr>
            <w:tcW w:w="1667" w:type="pct"/>
            <w:vAlign w:val="center"/>
          </w:tcPr>
          <w:p w14:paraId="37F71E77" w14:textId="77777777" w:rsidR="00E5764F" w:rsidRPr="006F6551"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SAIDI, SAIFI and CAIDI</w:t>
            </w:r>
          </w:p>
        </w:tc>
        <w:tc>
          <w:tcPr>
            <w:tcW w:w="1666" w:type="pct"/>
            <w:vAlign w:val="center"/>
          </w:tcPr>
          <w:p w14:paraId="1E5897EB" w14:textId="77777777" w:rsidR="00E5764F" w:rsidRPr="006F6551"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SAIDI, SAIFI and CAIDI</w:t>
            </w:r>
          </w:p>
        </w:tc>
      </w:tr>
      <w:tr w:rsidR="00E5764F" w14:paraId="26412B80" w14:textId="77777777" w:rsidTr="00C37DEB">
        <w:trPr>
          <w:jc w:val="center"/>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auto"/>
            </w:tcBorders>
            <w:noWrap/>
            <w:vAlign w:val="center"/>
          </w:tcPr>
          <w:p w14:paraId="005199DB" w14:textId="000EE82C" w:rsidR="00E5764F" w:rsidRPr="00C37DEB" w:rsidRDefault="00E5764F" w:rsidP="007C4A38">
            <w:pPr>
              <w:rPr>
                <w:rFonts w:ascii="Arial" w:eastAsiaTheme="minorEastAsia" w:hAnsi="Arial" w:cs="Arial"/>
                <w:color w:val="auto"/>
                <w:sz w:val="20"/>
                <w:szCs w:val="20"/>
              </w:rPr>
            </w:pPr>
            <w:r w:rsidRPr="006F6551">
              <w:rPr>
                <w:rFonts w:ascii="Arial" w:eastAsiaTheme="minorEastAsia" w:hAnsi="Arial" w:cs="Arial"/>
                <w:color w:val="auto"/>
                <w:sz w:val="20"/>
                <w:szCs w:val="20"/>
              </w:rPr>
              <w:t>M</w:t>
            </w:r>
            <w:r w:rsidRPr="00C37DEB">
              <w:rPr>
                <w:rFonts w:ascii="Arial" w:eastAsiaTheme="minorEastAsia" w:hAnsi="Arial" w:cs="Arial"/>
                <w:color w:val="auto"/>
                <w:sz w:val="20"/>
                <w:szCs w:val="20"/>
              </w:rPr>
              <w:t>DA / PE</w:t>
            </w:r>
          </w:p>
        </w:tc>
        <w:tc>
          <w:tcPr>
            <w:tcW w:w="1667" w:type="pct"/>
            <w:vAlign w:val="center"/>
          </w:tcPr>
          <w:p w14:paraId="55881CA8" w14:textId="77777777" w:rsidR="00E5764F" w:rsidRPr="006F6551"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N/A</w:t>
            </w:r>
          </w:p>
        </w:tc>
        <w:tc>
          <w:tcPr>
            <w:tcW w:w="1666" w:type="pct"/>
            <w:vAlign w:val="center"/>
          </w:tcPr>
          <w:p w14:paraId="61C0386A" w14:textId="77777777" w:rsidR="00E5764F" w:rsidRPr="006F6551"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rPr>
            </w:pPr>
            <w:r>
              <w:rPr>
                <w:rFonts w:ascii="Arial" w:eastAsiaTheme="minorEastAsia" w:hAnsi="Arial" w:cs="Arial"/>
                <w:color w:val="auto"/>
                <w:sz w:val="20"/>
                <w:szCs w:val="20"/>
              </w:rPr>
              <w:t>SAIDI, SAIFI, CAIDI</w:t>
            </w:r>
          </w:p>
        </w:tc>
      </w:tr>
      <w:tr w:rsidR="00E5764F" w14:paraId="1A69AF75" w14:textId="77777777" w:rsidTr="00C37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auto"/>
            </w:tcBorders>
            <w:shd w:val="clear" w:color="auto" w:fill="DBE5F1" w:themeFill="accent1" w:themeFillTint="33"/>
            <w:noWrap/>
            <w:vAlign w:val="center"/>
          </w:tcPr>
          <w:p w14:paraId="2D2EA40B" w14:textId="56EDA2BF" w:rsidR="00E5764F" w:rsidRPr="00C37DEB" w:rsidRDefault="00E5764F" w:rsidP="007C4A38">
            <w:pPr>
              <w:rPr>
                <w:rFonts w:ascii="Arial" w:eastAsiaTheme="minorEastAsia" w:hAnsi="Arial" w:cs="Arial"/>
                <w:color w:val="auto"/>
                <w:sz w:val="20"/>
                <w:szCs w:val="20"/>
              </w:rPr>
            </w:pPr>
            <w:r w:rsidRPr="00C37DEB">
              <w:rPr>
                <w:rFonts w:ascii="Arial" w:eastAsiaTheme="minorEastAsia" w:hAnsi="Arial" w:cs="Arial"/>
                <w:color w:val="auto"/>
                <w:sz w:val="20"/>
                <w:szCs w:val="20"/>
              </w:rPr>
              <w:t>MNE/ CEDIS</w:t>
            </w:r>
          </w:p>
        </w:tc>
        <w:tc>
          <w:tcPr>
            <w:tcW w:w="1667" w:type="pct"/>
            <w:vAlign w:val="center"/>
          </w:tcPr>
          <w:p w14:paraId="71580BF7" w14:textId="77777777" w:rsidR="00E5764F" w:rsidRPr="006F6551"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rPr>
              <w:t>SAIDI, SAIFI</w:t>
            </w:r>
          </w:p>
        </w:tc>
        <w:tc>
          <w:tcPr>
            <w:tcW w:w="1666" w:type="pct"/>
            <w:vAlign w:val="center"/>
          </w:tcPr>
          <w:p w14:paraId="59CFF7FE" w14:textId="77777777" w:rsidR="00E5764F" w:rsidRPr="006F6551"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rPr>
              <w:t>SAIDI, SAIFI</w:t>
            </w:r>
          </w:p>
        </w:tc>
      </w:tr>
      <w:tr w:rsidR="00E5764F" w14:paraId="2ED6DF4C" w14:textId="77777777" w:rsidTr="00C37DEB">
        <w:trPr>
          <w:jc w:val="center"/>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auto"/>
            </w:tcBorders>
            <w:noWrap/>
            <w:vAlign w:val="center"/>
          </w:tcPr>
          <w:p w14:paraId="637CC95C" w14:textId="59225ECE" w:rsidR="00E5764F" w:rsidRPr="00C37DEB" w:rsidRDefault="00E5764F" w:rsidP="007C4A38">
            <w:pPr>
              <w:rPr>
                <w:rFonts w:ascii="Arial" w:eastAsiaTheme="minorEastAsia" w:hAnsi="Arial" w:cs="Arial"/>
                <w:color w:val="auto"/>
                <w:sz w:val="20"/>
                <w:szCs w:val="20"/>
              </w:rPr>
            </w:pPr>
            <w:r w:rsidRPr="00C37DEB">
              <w:rPr>
                <w:rFonts w:ascii="Arial" w:eastAsiaTheme="minorEastAsia" w:hAnsi="Arial" w:cs="Arial"/>
                <w:color w:val="auto"/>
                <w:sz w:val="20"/>
                <w:szCs w:val="20"/>
              </w:rPr>
              <w:t>SRB / EPSD</w:t>
            </w:r>
          </w:p>
        </w:tc>
        <w:tc>
          <w:tcPr>
            <w:tcW w:w="1667" w:type="pct"/>
            <w:vAlign w:val="center"/>
          </w:tcPr>
          <w:p w14:paraId="4545AE8E" w14:textId="77777777" w:rsidR="00E5764F" w:rsidRPr="006F6551"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rPr>
              <w:t>N/A</w:t>
            </w:r>
          </w:p>
        </w:tc>
        <w:tc>
          <w:tcPr>
            <w:tcW w:w="1666" w:type="pct"/>
            <w:vAlign w:val="center"/>
          </w:tcPr>
          <w:p w14:paraId="1D465927" w14:textId="77777777" w:rsidR="00E5764F" w:rsidRPr="006F6551" w:rsidRDefault="00E5764F" w:rsidP="007C4A38">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rPr>
              <w:t>SAIDI, SAIFI</w:t>
            </w:r>
          </w:p>
        </w:tc>
      </w:tr>
      <w:tr w:rsidR="00E5764F" w14:paraId="39F4F3C3" w14:textId="77777777" w:rsidTr="00C37D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left w:val="single" w:sz="4" w:space="0" w:color="auto"/>
              <w:bottom w:val="single" w:sz="4" w:space="0" w:color="auto"/>
            </w:tcBorders>
            <w:shd w:val="clear" w:color="auto" w:fill="DBE5F1" w:themeFill="accent1" w:themeFillTint="33"/>
            <w:noWrap/>
            <w:vAlign w:val="center"/>
          </w:tcPr>
          <w:p w14:paraId="04412DF2" w14:textId="19759AAC" w:rsidR="00E5764F" w:rsidRPr="00C37DEB" w:rsidRDefault="00E5764F" w:rsidP="007C4A38">
            <w:pPr>
              <w:rPr>
                <w:rFonts w:ascii="Arial" w:eastAsiaTheme="minorEastAsia" w:hAnsi="Arial" w:cs="Arial"/>
                <w:color w:val="auto"/>
                <w:sz w:val="20"/>
                <w:szCs w:val="20"/>
              </w:rPr>
            </w:pPr>
            <w:r w:rsidRPr="00C37DEB">
              <w:rPr>
                <w:rFonts w:ascii="Arial" w:eastAsiaTheme="minorEastAsia" w:hAnsi="Arial" w:cs="Arial"/>
                <w:color w:val="auto"/>
                <w:sz w:val="20"/>
                <w:szCs w:val="20"/>
              </w:rPr>
              <w:t>UKR / DTEK</w:t>
            </w:r>
          </w:p>
        </w:tc>
        <w:tc>
          <w:tcPr>
            <w:tcW w:w="1667" w:type="pct"/>
            <w:tcBorders>
              <w:bottom w:val="single" w:sz="4" w:space="0" w:color="auto"/>
            </w:tcBorders>
            <w:vAlign w:val="center"/>
          </w:tcPr>
          <w:p w14:paraId="538C4D64" w14:textId="77777777" w:rsidR="00E5764F" w:rsidRPr="006F6551"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rPr>
              <w:t>N/A</w:t>
            </w:r>
          </w:p>
        </w:tc>
        <w:tc>
          <w:tcPr>
            <w:tcW w:w="1666" w:type="pct"/>
            <w:tcBorders>
              <w:bottom w:val="single" w:sz="4" w:space="0" w:color="auto"/>
            </w:tcBorders>
            <w:vAlign w:val="center"/>
          </w:tcPr>
          <w:p w14:paraId="4881E32C" w14:textId="77777777" w:rsidR="00E5764F" w:rsidRPr="006F6551" w:rsidRDefault="00E5764F" w:rsidP="007C4A38">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rPr>
            </w:pPr>
            <w:r>
              <w:rPr>
                <w:rFonts w:ascii="Arial" w:eastAsiaTheme="minorEastAsia" w:hAnsi="Arial" w:cs="Arial"/>
                <w:sz w:val="20"/>
                <w:szCs w:val="20"/>
              </w:rPr>
              <w:t>SAIDI, SAIFI, CAIDI, ENS</w:t>
            </w:r>
          </w:p>
        </w:tc>
      </w:tr>
    </w:tbl>
    <w:p w14:paraId="05386572" w14:textId="77777777" w:rsidR="00E5764F" w:rsidRDefault="00E5764F" w:rsidP="007C4A38"/>
    <w:p w14:paraId="5F988594" w14:textId="46ECDFB1" w:rsidR="00E5764F" w:rsidRDefault="00E5764F" w:rsidP="00070A1F">
      <w:pPr>
        <w:jc w:val="both"/>
      </w:pPr>
      <w:r>
        <w:lastRenderedPageBreak/>
        <w:t xml:space="preserve">SAIDI and SAIFI for long interruptions are monitored in all observed DSOs, CAIDI in five of eleven DSOs and ENS in three DSOs. Some DSOs in the Energy Community also record short term interruptions for monitoring SAIDI and SAIFI indicators. </w:t>
      </w:r>
    </w:p>
    <w:p w14:paraId="79495D52" w14:textId="502453D2" w:rsidR="00E5764F" w:rsidRDefault="00E5764F" w:rsidP="003117F8">
      <w:pPr>
        <w:pStyle w:val="Heading2"/>
        <w:numPr>
          <w:ilvl w:val="1"/>
          <w:numId w:val="1"/>
        </w:numPr>
        <w:spacing w:before="360" w:after="240"/>
        <w:ind w:left="811" w:hanging="811"/>
        <w:rPr>
          <w:rFonts w:cs="Arial"/>
          <w:szCs w:val="24"/>
        </w:rPr>
      </w:pPr>
      <w:bookmarkStart w:id="48" w:name="_Toc39592974"/>
      <w:bookmarkStart w:id="49" w:name="_Toc41381470"/>
      <w:r w:rsidRPr="00307B81">
        <w:rPr>
          <w:rFonts w:cs="Arial"/>
          <w:szCs w:val="24"/>
        </w:rPr>
        <w:t>INCENTIVES</w:t>
      </w:r>
      <w:r>
        <w:rPr>
          <w:rFonts w:cs="Arial"/>
          <w:szCs w:val="24"/>
        </w:rPr>
        <w:t xml:space="preserve"> AND PERFORMANCE BASED</w:t>
      </w:r>
      <w:r w:rsidRPr="00307B81">
        <w:rPr>
          <w:rFonts w:cs="Arial"/>
          <w:szCs w:val="24"/>
        </w:rPr>
        <w:t xml:space="preserve"> REGULATION</w:t>
      </w:r>
      <w:bookmarkEnd w:id="48"/>
      <w:bookmarkEnd w:id="49"/>
      <w:r w:rsidRPr="00307B81">
        <w:rPr>
          <w:rFonts w:cs="Arial"/>
          <w:szCs w:val="24"/>
        </w:rPr>
        <w:t xml:space="preserve"> </w:t>
      </w:r>
    </w:p>
    <w:p w14:paraId="6E61E7C5" w14:textId="44B98FF6" w:rsidR="00EB0212" w:rsidRPr="00EB0212" w:rsidRDefault="00EB0212" w:rsidP="00EB0212">
      <w:r>
        <w:t xml:space="preserve">CEER Report: </w:t>
      </w:r>
    </w:p>
    <w:p w14:paraId="0E8E1BD6" w14:textId="5E6FF1BA" w:rsidR="00E5764F" w:rsidRPr="00BC1D4F" w:rsidRDefault="00E5764F" w:rsidP="00D162D3">
      <w:pPr>
        <w:pBdr>
          <w:top w:val="single" w:sz="4" w:space="1" w:color="auto"/>
          <w:bottom w:val="single" w:sz="4" w:space="1" w:color="auto"/>
        </w:pBdr>
        <w:ind w:left="284"/>
        <w:jc w:val="both"/>
        <w:rPr>
          <w:rFonts w:ascii="Arial" w:hAnsi="Arial" w:cs="Arial"/>
          <w:sz w:val="20"/>
          <w:szCs w:val="20"/>
        </w:rPr>
      </w:pPr>
      <w:r>
        <w:rPr>
          <w:rFonts w:ascii="Arial" w:hAnsi="Arial" w:cs="Arial"/>
          <w:sz w:val="20"/>
          <w:szCs w:val="20"/>
        </w:rPr>
        <w:t>“</w:t>
      </w:r>
      <w:r w:rsidRPr="00BC1D4F">
        <w:rPr>
          <w:rFonts w:ascii="Arial" w:hAnsi="Arial" w:cs="Arial"/>
          <w:sz w:val="20"/>
          <w:szCs w:val="20"/>
        </w:rPr>
        <w:t xml:space="preserve">Network users expect </w:t>
      </w:r>
      <w:r>
        <w:rPr>
          <w:rFonts w:ascii="Arial" w:hAnsi="Arial" w:cs="Arial"/>
          <w:sz w:val="20"/>
          <w:szCs w:val="20"/>
        </w:rPr>
        <w:t xml:space="preserve">high continuity of supply at </w:t>
      </w:r>
      <w:r w:rsidRPr="00BC1D4F">
        <w:rPr>
          <w:rFonts w:ascii="Arial" w:hAnsi="Arial" w:cs="Arial"/>
          <w:sz w:val="20"/>
          <w:szCs w:val="20"/>
        </w:rPr>
        <w:t xml:space="preserve">an affordable price. </w:t>
      </w:r>
      <w:r>
        <w:rPr>
          <w:rFonts w:ascii="Arial" w:hAnsi="Arial" w:cs="Arial"/>
          <w:sz w:val="20"/>
          <w:szCs w:val="20"/>
        </w:rPr>
        <w:t xml:space="preserve">The fewer interruptions and </w:t>
      </w:r>
      <w:r w:rsidRPr="00BC1D4F">
        <w:rPr>
          <w:rFonts w:ascii="Arial" w:hAnsi="Arial" w:cs="Arial"/>
          <w:sz w:val="20"/>
          <w:szCs w:val="20"/>
        </w:rPr>
        <w:t>the quicker return of</w:t>
      </w:r>
      <w:r>
        <w:rPr>
          <w:rFonts w:ascii="Arial" w:hAnsi="Arial" w:cs="Arial"/>
          <w:sz w:val="20"/>
          <w:szCs w:val="20"/>
        </w:rPr>
        <w:t xml:space="preserve"> electricity </w:t>
      </w:r>
      <w:proofErr w:type="gramStart"/>
      <w:r>
        <w:rPr>
          <w:rFonts w:ascii="Arial" w:hAnsi="Arial" w:cs="Arial"/>
          <w:sz w:val="20"/>
          <w:szCs w:val="20"/>
        </w:rPr>
        <w:t>supply,</w:t>
      </w:r>
      <w:proofErr w:type="gramEnd"/>
      <w:r>
        <w:rPr>
          <w:rFonts w:ascii="Arial" w:hAnsi="Arial" w:cs="Arial"/>
          <w:sz w:val="20"/>
          <w:szCs w:val="20"/>
        </w:rPr>
        <w:t xml:space="preserve"> the better </w:t>
      </w:r>
      <w:r w:rsidRPr="00BC1D4F">
        <w:rPr>
          <w:rFonts w:ascii="Arial" w:hAnsi="Arial" w:cs="Arial"/>
          <w:sz w:val="20"/>
          <w:szCs w:val="20"/>
        </w:rPr>
        <w:t>continuity from the network user’s point of view.</w:t>
      </w:r>
      <w:r>
        <w:rPr>
          <w:rFonts w:ascii="Arial" w:hAnsi="Arial" w:cs="Arial"/>
          <w:sz w:val="20"/>
          <w:szCs w:val="20"/>
        </w:rPr>
        <w:t xml:space="preserve"> On the other hand, fewer and shorter interruptions are connected with higher investments and maintenance costs.</w:t>
      </w:r>
    </w:p>
    <w:p w14:paraId="7CCE9CC2" w14:textId="77777777" w:rsidR="00E5764F" w:rsidRPr="00BC1D4F" w:rsidRDefault="00E5764F" w:rsidP="00D162D3">
      <w:pPr>
        <w:pBdr>
          <w:top w:val="single" w:sz="4" w:space="1" w:color="auto"/>
          <w:bottom w:val="single" w:sz="4" w:space="1" w:color="auto"/>
        </w:pBdr>
        <w:ind w:left="284"/>
        <w:jc w:val="both"/>
        <w:rPr>
          <w:rFonts w:ascii="Arial" w:hAnsi="Arial" w:cs="Arial"/>
          <w:sz w:val="20"/>
          <w:szCs w:val="20"/>
        </w:rPr>
      </w:pPr>
      <w:r w:rsidRPr="00BC1D4F">
        <w:rPr>
          <w:rFonts w:ascii="Arial" w:hAnsi="Arial" w:cs="Arial"/>
          <w:sz w:val="20"/>
          <w:szCs w:val="20"/>
        </w:rPr>
        <w:t xml:space="preserve">Therefore the </w:t>
      </w:r>
      <w:r>
        <w:rPr>
          <w:rFonts w:ascii="Arial" w:hAnsi="Arial" w:cs="Arial"/>
          <w:sz w:val="20"/>
          <w:szCs w:val="20"/>
        </w:rPr>
        <w:t xml:space="preserve">task of a network operator is to </w:t>
      </w:r>
      <w:r w:rsidRPr="00BC1D4F">
        <w:rPr>
          <w:rFonts w:ascii="Arial" w:hAnsi="Arial" w:cs="Arial"/>
          <w:sz w:val="20"/>
          <w:szCs w:val="20"/>
        </w:rPr>
        <w:t>optimize the continuity performance of their</w:t>
      </w:r>
      <w:r>
        <w:rPr>
          <w:rFonts w:ascii="Arial" w:hAnsi="Arial" w:cs="Arial"/>
          <w:sz w:val="20"/>
          <w:szCs w:val="20"/>
        </w:rPr>
        <w:t xml:space="preserve"> distribution </w:t>
      </w:r>
      <w:r w:rsidRPr="00BC1D4F">
        <w:rPr>
          <w:rFonts w:ascii="Arial" w:hAnsi="Arial" w:cs="Arial"/>
          <w:sz w:val="20"/>
          <w:szCs w:val="20"/>
        </w:rPr>
        <w:t>and/or transmission network in a cost effective manner.</w:t>
      </w:r>
    </w:p>
    <w:p w14:paraId="1D60AB46" w14:textId="77777777" w:rsidR="00E5764F" w:rsidRDefault="00E5764F" w:rsidP="00D162D3">
      <w:pPr>
        <w:pBdr>
          <w:top w:val="single" w:sz="4" w:space="1" w:color="auto"/>
          <w:bottom w:val="single" w:sz="4" w:space="1" w:color="auto"/>
        </w:pBdr>
        <w:ind w:left="284"/>
        <w:jc w:val="both"/>
        <w:rPr>
          <w:rFonts w:ascii="Arial" w:hAnsi="Arial" w:cs="Arial"/>
          <w:sz w:val="20"/>
          <w:szCs w:val="20"/>
        </w:rPr>
      </w:pPr>
      <w:r w:rsidRPr="00BC1D4F">
        <w:rPr>
          <w:rFonts w:ascii="Arial" w:hAnsi="Arial" w:cs="Arial"/>
          <w:sz w:val="20"/>
          <w:szCs w:val="20"/>
        </w:rPr>
        <w:t>The role of the NRAs is t</w:t>
      </w:r>
      <w:r>
        <w:rPr>
          <w:rFonts w:ascii="Arial" w:hAnsi="Arial" w:cs="Arial"/>
          <w:sz w:val="20"/>
          <w:szCs w:val="20"/>
        </w:rPr>
        <w:t xml:space="preserve">o ensure that this optimization </w:t>
      </w:r>
      <w:r w:rsidRPr="00BC1D4F">
        <w:rPr>
          <w:rFonts w:ascii="Arial" w:hAnsi="Arial" w:cs="Arial"/>
          <w:sz w:val="20"/>
          <w:szCs w:val="20"/>
        </w:rPr>
        <w:t xml:space="preserve">is carried out </w:t>
      </w:r>
      <w:r>
        <w:rPr>
          <w:rFonts w:ascii="Arial" w:hAnsi="Arial" w:cs="Arial"/>
          <w:sz w:val="20"/>
          <w:szCs w:val="20"/>
        </w:rPr>
        <w:t xml:space="preserve">taking into account users’ </w:t>
      </w:r>
      <w:r w:rsidRPr="00BC1D4F">
        <w:rPr>
          <w:rFonts w:ascii="Arial" w:hAnsi="Arial" w:cs="Arial"/>
          <w:sz w:val="20"/>
          <w:szCs w:val="20"/>
        </w:rPr>
        <w:t>expectations and their willingness to pay.</w:t>
      </w:r>
      <w:r>
        <w:rPr>
          <w:rFonts w:ascii="Arial" w:hAnsi="Arial" w:cs="Arial"/>
          <w:sz w:val="20"/>
          <w:szCs w:val="20"/>
        </w:rPr>
        <w:t>”</w:t>
      </w:r>
    </w:p>
    <w:p w14:paraId="20976C61" w14:textId="77777777" w:rsidR="00E5764F" w:rsidRDefault="00E5764F" w:rsidP="00D162D3">
      <w:pPr>
        <w:pBdr>
          <w:top w:val="single" w:sz="4" w:space="1" w:color="auto"/>
          <w:bottom w:val="single" w:sz="4" w:space="1" w:color="auto"/>
        </w:pBdr>
        <w:ind w:left="284"/>
        <w:jc w:val="both"/>
        <w:rPr>
          <w:rFonts w:ascii="Arial" w:hAnsi="Arial" w:cs="Arial"/>
          <w:sz w:val="20"/>
          <w:szCs w:val="20"/>
        </w:rPr>
      </w:pPr>
      <w:r>
        <w:rPr>
          <w:rFonts w:ascii="Arial" w:hAnsi="Arial" w:cs="Arial"/>
          <w:sz w:val="20"/>
          <w:szCs w:val="20"/>
        </w:rPr>
        <w:t>“</w:t>
      </w:r>
      <w:r w:rsidRPr="00356EF6">
        <w:rPr>
          <w:rFonts w:ascii="Arial" w:hAnsi="Arial" w:cs="Arial"/>
          <w:sz w:val="20"/>
          <w:szCs w:val="20"/>
        </w:rPr>
        <w:t xml:space="preserve">As is to be expected, </w:t>
      </w:r>
      <w:r>
        <w:rPr>
          <w:rFonts w:ascii="Arial" w:hAnsi="Arial" w:cs="Arial"/>
          <w:sz w:val="20"/>
          <w:szCs w:val="20"/>
        </w:rPr>
        <w:t xml:space="preserve">private households and business </w:t>
      </w:r>
      <w:r w:rsidRPr="00356EF6">
        <w:rPr>
          <w:rFonts w:ascii="Arial" w:hAnsi="Arial" w:cs="Arial"/>
          <w:sz w:val="20"/>
          <w:szCs w:val="20"/>
        </w:rPr>
        <w:t>or industrial consume</w:t>
      </w:r>
      <w:r>
        <w:rPr>
          <w:rFonts w:ascii="Arial" w:hAnsi="Arial" w:cs="Arial"/>
          <w:sz w:val="20"/>
          <w:szCs w:val="20"/>
        </w:rPr>
        <w:t xml:space="preserve">rs can have diverging interests </w:t>
      </w:r>
      <w:r w:rsidRPr="00356EF6">
        <w:rPr>
          <w:rFonts w:ascii="Arial" w:hAnsi="Arial" w:cs="Arial"/>
          <w:sz w:val="20"/>
          <w:szCs w:val="20"/>
        </w:rPr>
        <w:t>and therefore will pro</w:t>
      </w:r>
      <w:r>
        <w:rPr>
          <w:rFonts w:ascii="Arial" w:hAnsi="Arial" w:cs="Arial"/>
          <w:sz w:val="20"/>
          <w:szCs w:val="20"/>
        </w:rPr>
        <w:t xml:space="preserve">bably also have diverging views </w:t>
      </w:r>
      <w:r w:rsidRPr="00356EF6">
        <w:rPr>
          <w:rFonts w:ascii="Arial" w:hAnsi="Arial" w:cs="Arial"/>
          <w:sz w:val="20"/>
          <w:szCs w:val="20"/>
        </w:rPr>
        <w:t>regarding the required qua</w:t>
      </w:r>
      <w:r>
        <w:rPr>
          <w:rFonts w:ascii="Arial" w:hAnsi="Arial" w:cs="Arial"/>
          <w:sz w:val="20"/>
          <w:szCs w:val="20"/>
        </w:rPr>
        <w:t xml:space="preserve">lity of electricity supply. The </w:t>
      </w:r>
      <w:r w:rsidRPr="00356EF6">
        <w:rPr>
          <w:rFonts w:ascii="Arial" w:hAnsi="Arial" w:cs="Arial"/>
          <w:sz w:val="20"/>
          <w:szCs w:val="20"/>
        </w:rPr>
        <w:t xml:space="preserve">implementation of </w:t>
      </w:r>
      <w:r>
        <w:rPr>
          <w:rFonts w:ascii="Arial" w:hAnsi="Arial" w:cs="Arial"/>
          <w:sz w:val="20"/>
          <w:szCs w:val="20"/>
        </w:rPr>
        <w:t xml:space="preserve">adequate measurement systems is </w:t>
      </w:r>
      <w:r w:rsidRPr="00356EF6">
        <w:rPr>
          <w:rFonts w:ascii="Arial" w:hAnsi="Arial" w:cs="Arial"/>
          <w:sz w:val="20"/>
          <w:szCs w:val="20"/>
        </w:rPr>
        <w:t>essential for setting s</w:t>
      </w:r>
      <w:r>
        <w:rPr>
          <w:rFonts w:ascii="Arial" w:hAnsi="Arial" w:cs="Arial"/>
          <w:sz w:val="20"/>
          <w:szCs w:val="20"/>
        </w:rPr>
        <w:t>tandards and incentives at both measurement levels.”</w:t>
      </w:r>
      <w:r w:rsidRPr="00803376">
        <w:rPr>
          <w:rStyle w:val="FootnoteReference"/>
          <w:rFonts w:ascii="Arial" w:hAnsi="Arial" w:cs="Arial"/>
          <w:sz w:val="20"/>
          <w:szCs w:val="20"/>
        </w:rPr>
        <w:t xml:space="preserve"> </w:t>
      </w:r>
      <w:r>
        <w:rPr>
          <w:rStyle w:val="FootnoteReference"/>
          <w:rFonts w:ascii="Arial" w:hAnsi="Arial" w:cs="Arial"/>
          <w:sz w:val="20"/>
          <w:szCs w:val="20"/>
        </w:rPr>
        <w:footnoteReference w:id="14"/>
      </w:r>
    </w:p>
    <w:p w14:paraId="6C2597CF" w14:textId="77777777" w:rsidR="00E5764F" w:rsidRDefault="00E5764F" w:rsidP="00D162D3">
      <w:pPr>
        <w:jc w:val="both"/>
        <w:rPr>
          <w:rFonts w:ascii="Arial" w:hAnsi="Arial" w:cs="Arial"/>
          <w:sz w:val="20"/>
          <w:szCs w:val="20"/>
        </w:rPr>
      </w:pPr>
      <w:r w:rsidRPr="003B0705">
        <w:rPr>
          <w:rFonts w:ascii="Arial" w:hAnsi="Arial" w:cs="Arial"/>
          <w:sz w:val="20"/>
          <w:szCs w:val="20"/>
        </w:rPr>
        <w:t>General reward or penalty schemes or incentives to</w:t>
      </w:r>
      <w:r>
        <w:rPr>
          <w:rFonts w:ascii="Arial" w:hAnsi="Arial" w:cs="Arial"/>
          <w:sz w:val="20"/>
          <w:szCs w:val="20"/>
        </w:rPr>
        <w:t xml:space="preserve"> </w:t>
      </w:r>
      <w:r w:rsidRPr="003B0705">
        <w:rPr>
          <w:rFonts w:ascii="Arial" w:hAnsi="Arial" w:cs="Arial"/>
          <w:sz w:val="20"/>
          <w:szCs w:val="20"/>
        </w:rPr>
        <w:t xml:space="preserve">optimize the continuity of supply on a system level </w:t>
      </w:r>
      <w:r>
        <w:rPr>
          <w:rFonts w:ascii="Arial" w:hAnsi="Arial" w:cs="Arial"/>
          <w:sz w:val="20"/>
          <w:szCs w:val="20"/>
        </w:rPr>
        <w:t>we</w:t>
      </w:r>
      <w:r w:rsidRPr="003B0705">
        <w:rPr>
          <w:rFonts w:ascii="Arial" w:hAnsi="Arial" w:cs="Arial"/>
          <w:sz w:val="20"/>
          <w:szCs w:val="20"/>
        </w:rPr>
        <w:t>re</w:t>
      </w:r>
      <w:r>
        <w:rPr>
          <w:rFonts w:ascii="Arial" w:hAnsi="Arial" w:cs="Arial"/>
          <w:sz w:val="20"/>
          <w:szCs w:val="20"/>
        </w:rPr>
        <w:t xml:space="preserve"> </w:t>
      </w:r>
      <w:r w:rsidRPr="003B0705">
        <w:rPr>
          <w:rFonts w:ascii="Arial" w:hAnsi="Arial" w:cs="Arial"/>
          <w:sz w:val="20"/>
          <w:szCs w:val="20"/>
        </w:rPr>
        <w:t xml:space="preserve">applied in more than half of the </w:t>
      </w:r>
      <w:r>
        <w:rPr>
          <w:rFonts w:ascii="Arial" w:hAnsi="Arial" w:cs="Arial"/>
          <w:sz w:val="20"/>
          <w:szCs w:val="20"/>
        </w:rPr>
        <w:t>EU MSs</w:t>
      </w:r>
      <w:r w:rsidRPr="0025545C">
        <w:rPr>
          <w:rFonts w:ascii="Arial" w:hAnsi="Arial" w:cs="Arial"/>
          <w:sz w:val="20"/>
          <w:szCs w:val="20"/>
        </w:rPr>
        <w:t xml:space="preserve"> </w:t>
      </w:r>
      <w:r>
        <w:rPr>
          <w:rFonts w:ascii="Arial" w:hAnsi="Arial" w:cs="Arial"/>
          <w:sz w:val="20"/>
          <w:szCs w:val="20"/>
        </w:rPr>
        <w:t>surveyed in 2016</w:t>
      </w:r>
      <w:r w:rsidRPr="003B0705">
        <w:rPr>
          <w:rFonts w:ascii="Arial" w:hAnsi="Arial" w:cs="Arial"/>
          <w:sz w:val="20"/>
          <w:szCs w:val="20"/>
        </w:rPr>
        <w:t>.</w:t>
      </w:r>
      <w:r>
        <w:rPr>
          <w:rFonts w:ascii="Arial" w:hAnsi="Arial" w:cs="Arial"/>
          <w:sz w:val="20"/>
          <w:szCs w:val="20"/>
        </w:rPr>
        <w:t xml:space="preserve"> </w:t>
      </w:r>
      <w:r w:rsidRPr="003B0705">
        <w:rPr>
          <w:rFonts w:ascii="Arial" w:hAnsi="Arial" w:cs="Arial"/>
          <w:sz w:val="20"/>
          <w:szCs w:val="20"/>
        </w:rPr>
        <w:t>Most countries use a combination of rewards and</w:t>
      </w:r>
      <w:r>
        <w:rPr>
          <w:rFonts w:ascii="Arial" w:hAnsi="Arial" w:cs="Arial"/>
          <w:sz w:val="20"/>
          <w:szCs w:val="20"/>
        </w:rPr>
        <w:t xml:space="preserve"> </w:t>
      </w:r>
      <w:r w:rsidRPr="003B0705">
        <w:rPr>
          <w:rFonts w:ascii="Arial" w:hAnsi="Arial" w:cs="Arial"/>
          <w:sz w:val="20"/>
          <w:szCs w:val="20"/>
        </w:rPr>
        <w:t>penalties in both distribution and transmission</w:t>
      </w:r>
      <w:r>
        <w:rPr>
          <w:rFonts w:ascii="Arial" w:hAnsi="Arial" w:cs="Arial"/>
          <w:sz w:val="20"/>
          <w:szCs w:val="20"/>
        </w:rPr>
        <w:t>, some</w:t>
      </w:r>
      <w:r w:rsidRPr="003B0705">
        <w:rPr>
          <w:rFonts w:ascii="Arial" w:hAnsi="Arial" w:cs="Arial"/>
          <w:sz w:val="20"/>
          <w:szCs w:val="20"/>
        </w:rPr>
        <w:t xml:space="preserve"> focus exclusively on</w:t>
      </w:r>
      <w:r>
        <w:rPr>
          <w:rFonts w:ascii="Arial" w:hAnsi="Arial" w:cs="Arial"/>
          <w:sz w:val="20"/>
          <w:szCs w:val="20"/>
        </w:rPr>
        <w:t xml:space="preserve"> </w:t>
      </w:r>
      <w:r w:rsidRPr="003B0705">
        <w:rPr>
          <w:rFonts w:ascii="Arial" w:hAnsi="Arial" w:cs="Arial"/>
          <w:sz w:val="20"/>
          <w:szCs w:val="20"/>
        </w:rPr>
        <w:t xml:space="preserve">penalties (Denmark, Hungary) or </w:t>
      </w:r>
      <w:r>
        <w:rPr>
          <w:rFonts w:ascii="Arial" w:hAnsi="Arial" w:cs="Arial"/>
          <w:sz w:val="20"/>
          <w:szCs w:val="20"/>
        </w:rPr>
        <w:t xml:space="preserve">on </w:t>
      </w:r>
      <w:r w:rsidRPr="003B0705">
        <w:rPr>
          <w:rFonts w:ascii="Arial" w:hAnsi="Arial" w:cs="Arial"/>
          <w:sz w:val="20"/>
          <w:szCs w:val="20"/>
        </w:rPr>
        <w:t>rewards (Belgium, Spain).</w:t>
      </w:r>
      <w:r>
        <w:rPr>
          <w:rFonts w:ascii="Arial" w:hAnsi="Arial" w:cs="Arial"/>
          <w:sz w:val="20"/>
          <w:szCs w:val="20"/>
        </w:rPr>
        <w:t xml:space="preserve"> </w:t>
      </w:r>
      <w:r w:rsidRPr="003B0705">
        <w:rPr>
          <w:rFonts w:ascii="Arial" w:hAnsi="Arial" w:cs="Arial"/>
          <w:sz w:val="20"/>
          <w:szCs w:val="20"/>
        </w:rPr>
        <w:t>The incentive schemes are often based on</w:t>
      </w:r>
      <w:r>
        <w:rPr>
          <w:rFonts w:ascii="Arial" w:hAnsi="Arial" w:cs="Arial"/>
          <w:sz w:val="20"/>
          <w:szCs w:val="20"/>
        </w:rPr>
        <w:t xml:space="preserve"> </w:t>
      </w:r>
      <w:r w:rsidRPr="003B0705">
        <w:rPr>
          <w:rFonts w:ascii="Arial" w:hAnsi="Arial" w:cs="Arial"/>
          <w:sz w:val="20"/>
          <w:szCs w:val="20"/>
        </w:rPr>
        <w:t xml:space="preserve">benchmarking or on </w:t>
      </w:r>
      <w:r>
        <w:rPr>
          <w:rFonts w:ascii="Arial" w:hAnsi="Arial" w:cs="Arial"/>
          <w:sz w:val="20"/>
          <w:szCs w:val="20"/>
        </w:rPr>
        <w:t>n</w:t>
      </w:r>
      <w:r w:rsidRPr="003B0705">
        <w:rPr>
          <w:rFonts w:ascii="Arial" w:hAnsi="Arial" w:cs="Arial"/>
          <w:sz w:val="20"/>
          <w:szCs w:val="20"/>
        </w:rPr>
        <w:t>etwork operator</w:t>
      </w:r>
      <w:r w:rsidRPr="003B0705">
        <w:rPr>
          <w:rFonts w:ascii="Arial" w:hAnsi="Arial" w:cs="Arial" w:hint="eastAsia"/>
          <w:sz w:val="20"/>
          <w:szCs w:val="20"/>
        </w:rPr>
        <w:t>’</w:t>
      </w:r>
      <w:r w:rsidRPr="003B0705">
        <w:rPr>
          <w:rFonts w:ascii="Arial" w:hAnsi="Arial" w:cs="Arial"/>
          <w:sz w:val="20"/>
          <w:szCs w:val="20"/>
        </w:rPr>
        <w:t>s historical level</w:t>
      </w:r>
      <w:r>
        <w:rPr>
          <w:rFonts w:ascii="Arial" w:hAnsi="Arial" w:cs="Arial"/>
          <w:sz w:val="20"/>
          <w:szCs w:val="20"/>
        </w:rPr>
        <w:t xml:space="preserve"> </w:t>
      </w:r>
      <w:r w:rsidRPr="003B0705">
        <w:rPr>
          <w:rFonts w:ascii="Arial" w:hAnsi="Arial" w:cs="Arial"/>
          <w:sz w:val="20"/>
          <w:szCs w:val="20"/>
        </w:rPr>
        <w:t>of actual continuity of supply.</w:t>
      </w:r>
      <w:r>
        <w:rPr>
          <w:rFonts w:ascii="Arial" w:hAnsi="Arial" w:cs="Arial"/>
          <w:sz w:val="20"/>
          <w:szCs w:val="20"/>
        </w:rPr>
        <w:t xml:space="preserve"> </w:t>
      </w:r>
    </w:p>
    <w:p w14:paraId="793DC07B" w14:textId="77777777" w:rsidR="00E5764F" w:rsidRDefault="00E5764F" w:rsidP="00D162D3">
      <w:pPr>
        <w:jc w:val="both"/>
        <w:rPr>
          <w:rFonts w:ascii="Arial" w:hAnsi="Arial" w:cs="Arial"/>
          <w:sz w:val="20"/>
          <w:szCs w:val="20"/>
        </w:rPr>
      </w:pPr>
      <w:r w:rsidRPr="0029120A">
        <w:rPr>
          <w:rFonts w:ascii="Arial" w:hAnsi="Arial" w:cs="Arial"/>
          <w:sz w:val="20"/>
          <w:szCs w:val="20"/>
        </w:rPr>
        <w:t>In the Energy Community, incentive schemes are not applied yet in any form of reward for compliance, however, in some Contracting Parties penalties can be imposed on DSO for damage caused by interruption in supplying electricity of required quality.</w:t>
      </w:r>
    </w:p>
    <w:p w14:paraId="510E1842" w14:textId="77777777" w:rsidR="00E5764F" w:rsidRPr="00356EF6" w:rsidRDefault="00E5764F" w:rsidP="00D162D3">
      <w:pPr>
        <w:jc w:val="both"/>
        <w:rPr>
          <w:rFonts w:ascii="Arial" w:hAnsi="Arial" w:cs="Arial"/>
          <w:sz w:val="20"/>
          <w:szCs w:val="20"/>
        </w:rPr>
      </w:pPr>
      <w:r w:rsidRPr="00356EF6">
        <w:rPr>
          <w:rFonts w:ascii="Arial" w:hAnsi="Arial" w:cs="Arial"/>
          <w:sz w:val="20"/>
          <w:szCs w:val="20"/>
        </w:rPr>
        <w:t>A performance-based reg</w:t>
      </w:r>
      <w:r>
        <w:rPr>
          <w:rFonts w:ascii="Arial" w:hAnsi="Arial" w:cs="Arial"/>
          <w:sz w:val="20"/>
          <w:szCs w:val="20"/>
        </w:rPr>
        <w:t xml:space="preserve">ulation may incentivize improvement of continuity indicators taking due care of the following </w:t>
      </w:r>
      <w:r w:rsidRPr="00356EF6">
        <w:rPr>
          <w:rFonts w:ascii="Arial" w:hAnsi="Arial" w:cs="Arial"/>
          <w:sz w:val="20"/>
          <w:szCs w:val="20"/>
        </w:rPr>
        <w:t>main aspects:</w:t>
      </w:r>
    </w:p>
    <w:p w14:paraId="24C57345" w14:textId="77777777" w:rsidR="00E5764F" w:rsidRDefault="00E5764F" w:rsidP="00D162D3">
      <w:pPr>
        <w:jc w:val="both"/>
        <w:rPr>
          <w:rFonts w:ascii="Arial" w:hAnsi="Arial" w:cs="Arial"/>
          <w:sz w:val="20"/>
          <w:szCs w:val="20"/>
        </w:rPr>
      </w:pPr>
      <w:proofErr w:type="gramStart"/>
      <w:r w:rsidRPr="008B6D0B">
        <w:rPr>
          <w:rFonts w:ascii="Arial" w:hAnsi="Arial" w:cs="Arial"/>
          <w:b/>
          <w:i/>
          <w:sz w:val="20"/>
          <w:szCs w:val="20"/>
        </w:rPr>
        <w:t>Continuity measurement</w:t>
      </w:r>
      <w:r w:rsidRPr="008B6D0B">
        <w:rPr>
          <w:rFonts w:ascii="Arial" w:hAnsi="Arial" w:cs="Arial"/>
          <w:sz w:val="20"/>
          <w:szCs w:val="20"/>
        </w:rPr>
        <w:t xml:space="preserve"> – a prerequisite for setting standards and reward/penalty regimes</w:t>
      </w:r>
      <w:r>
        <w:rPr>
          <w:rFonts w:ascii="Arial" w:hAnsi="Arial" w:cs="Arial"/>
          <w:sz w:val="20"/>
          <w:szCs w:val="20"/>
        </w:rPr>
        <w:t>.</w:t>
      </w:r>
      <w:proofErr w:type="gramEnd"/>
      <w:r>
        <w:rPr>
          <w:rFonts w:ascii="Arial" w:hAnsi="Arial" w:cs="Arial"/>
          <w:sz w:val="20"/>
          <w:szCs w:val="20"/>
        </w:rPr>
        <w:t xml:space="preserve"> Here, robust </w:t>
      </w:r>
      <w:r w:rsidRPr="00356EF6">
        <w:rPr>
          <w:rFonts w:ascii="Arial" w:hAnsi="Arial" w:cs="Arial"/>
          <w:sz w:val="20"/>
          <w:szCs w:val="20"/>
        </w:rPr>
        <w:t>and reliable data</w:t>
      </w:r>
      <w:r>
        <w:rPr>
          <w:rFonts w:ascii="Arial" w:hAnsi="Arial" w:cs="Arial"/>
          <w:sz w:val="20"/>
          <w:szCs w:val="20"/>
        </w:rPr>
        <w:t xml:space="preserve"> recording of the actual </w:t>
      </w:r>
      <w:r w:rsidRPr="00356EF6">
        <w:rPr>
          <w:rFonts w:ascii="Arial" w:hAnsi="Arial" w:cs="Arial"/>
          <w:sz w:val="20"/>
          <w:szCs w:val="20"/>
        </w:rPr>
        <w:t>continuity levels i</w:t>
      </w:r>
      <w:r>
        <w:rPr>
          <w:rFonts w:ascii="Arial" w:hAnsi="Arial" w:cs="Arial"/>
          <w:sz w:val="20"/>
          <w:szCs w:val="20"/>
        </w:rPr>
        <w:t xml:space="preserve">s needed, along with solid record keeping system in place; </w:t>
      </w:r>
    </w:p>
    <w:p w14:paraId="45E3E8FF" w14:textId="77777777" w:rsidR="00E5764F" w:rsidRPr="00356EF6" w:rsidRDefault="00E5764F" w:rsidP="00D162D3">
      <w:pPr>
        <w:jc w:val="both"/>
        <w:rPr>
          <w:rFonts w:ascii="Arial" w:hAnsi="Arial" w:cs="Arial"/>
          <w:sz w:val="20"/>
          <w:szCs w:val="20"/>
        </w:rPr>
      </w:pPr>
      <w:r w:rsidRPr="008B6D0B">
        <w:rPr>
          <w:rFonts w:ascii="Arial" w:hAnsi="Arial" w:cs="Arial"/>
          <w:b/>
          <w:i/>
          <w:sz w:val="20"/>
          <w:szCs w:val="20"/>
        </w:rPr>
        <w:t>Maintenance and improvement of general continuity levels</w:t>
      </w:r>
      <w:r w:rsidRPr="00356EF6">
        <w:rPr>
          <w:rFonts w:ascii="Arial" w:hAnsi="Arial" w:cs="Arial"/>
          <w:sz w:val="20"/>
          <w:szCs w:val="20"/>
        </w:rPr>
        <w:t xml:space="preserve"> – the investment</w:t>
      </w:r>
      <w:r>
        <w:rPr>
          <w:rFonts w:ascii="Arial" w:hAnsi="Arial" w:cs="Arial"/>
          <w:sz w:val="20"/>
          <w:szCs w:val="20"/>
        </w:rPr>
        <w:t xml:space="preserve"> decisions of network operators </w:t>
      </w:r>
      <w:r w:rsidRPr="00356EF6">
        <w:rPr>
          <w:rFonts w:ascii="Arial" w:hAnsi="Arial" w:cs="Arial"/>
          <w:sz w:val="20"/>
          <w:szCs w:val="20"/>
        </w:rPr>
        <w:t xml:space="preserve">influence current and future </w:t>
      </w:r>
      <w:r>
        <w:rPr>
          <w:rFonts w:ascii="Arial" w:hAnsi="Arial" w:cs="Arial"/>
          <w:sz w:val="20"/>
          <w:szCs w:val="20"/>
        </w:rPr>
        <w:t xml:space="preserve">quality levels. Depending </w:t>
      </w:r>
      <w:r w:rsidRPr="00356EF6">
        <w:rPr>
          <w:rFonts w:ascii="Arial" w:hAnsi="Arial" w:cs="Arial"/>
          <w:sz w:val="20"/>
          <w:szCs w:val="20"/>
        </w:rPr>
        <w:t>on the actual qualit</w:t>
      </w:r>
      <w:r>
        <w:rPr>
          <w:rFonts w:ascii="Arial" w:hAnsi="Arial" w:cs="Arial"/>
          <w:sz w:val="20"/>
          <w:szCs w:val="20"/>
        </w:rPr>
        <w:t xml:space="preserve">y level, the NRA must allow sufficient costs to ensure </w:t>
      </w:r>
      <w:r w:rsidRPr="00356EF6">
        <w:rPr>
          <w:rFonts w:ascii="Arial" w:hAnsi="Arial" w:cs="Arial"/>
          <w:sz w:val="20"/>
          <w:szCs w:val="20"/>
        </w:rPr>
        <w:t>that the current status is e</w:t>
      </w:r>
      <w:r>
        <w:rPr>
          <w:rFonts w:ascii="Arial" w:hAnsi="Arial" w:cs="Arial"/>
          <w:sz w:val="20"/>
          <w:szCs w:val="20"/>
        </w:rPr>
        <w:t xml:space="preserve">ither maintained (if continuity </w:t>
      </w:r>
      <w:r w:rsidRPr="00356EF6">
        <w:rPr>
          <w:rFonts w:ascii="Arial" w:hAnsi="Arial" w:cs="Arial"/>
          <w:sz w:val="20"/>
          <w:szCs w:val="20"/>
        </w:rPr>
        <w:t>of supply has already r</w:t>
      </w:r>
      <w:r>
        <w:rPr>
          <w:rFonts w:ascii="Arial" w:hAnsi="Arial" w:cs="Arial"/>
          <w:sz w:val="20"/>
          <w:szCs w:val="20"/>
        </w:rPr>
        <w:t xml:space="preserve">eached good levels) or improved </w:t>
      </w:r>
      <w:r w:rsidRPr="00356EF6">
        <w:rPr>
          <w:rFonts w:ascii="Arial" w:hAnsi="Arial" w:cs="Arial"/>
          <w:sz w:val="20"/>
          <w:szCs w:val="20"/>
        </w:rPr>
        <w:t>(if continuity of supply is n</w:t>
      </w:r>
      <w:r>
        <w:rPr>
          <w:rFonts w:ascii="Arial" w:hAnsi="Arial" w:cs="Arial"/>
          <w:sz w:val="20"/>
          <w:szCs w:val="20"/>
        </w:rPr>
        <w:t xml:space="preserve">ot yet satisfactory). Preferred </w:t>
      </w:r>
      <w:r w:rsidRPr="00356EF6">
        <w:rPr>
          <w:rFonts w:ascii="Arial" w:hAnsi="Arial" w:cs="Arial"/>
          <w:sz w:val="20"/>
          <w:szCs w:val="20"/>
        </w:rPr>
        <w:t xml:space="preserve">regulatory </w:t>
      </w:r>
      <w:r>
        <w:rPr>
          <w:rFonts w:ascii="Arial" w:hAnsi="Arial" w:cs="Arial"/>
          <w:sz w:val="20"/>
          <w:szCs w:val="20"/>
        </w:rPr>
        <w:t xml:space="preserve">incentives to reach these goals include </w:t>
      </w:r>
      <w:r w:rsidRPr="00356EF6">
        <w:rPr>
          <w:rFonts w:ascii="Arial" w:hAnsi="Arial" w:cs="Arial"/>
          <w:sz w:val="20"/>
          <w:szCs w:val="20"/>
        </w:rPr>
        <w:t>publishing continuit</w:t>
      </w:r>
      <w:r>
        <w:rPr>
          <w:rFonts w:ascii="Arial" w:hAnsi="Arial" w:cs="Arial"/>
          <w:sz w:val="20"/>
          <w:szCs w:val="20"/>
        </w:rPr>
        <w:t>y data and implementing reward/ penalty schemes;</w:t>
      </w:r>
      <w:r w:rsidRPr="00356EF6">
        <w:rPr>
          <w:rFonts w:ascii="Arial" w:hAnsi="Arial" w:cs="Arial"/>
          <w:sz w:val="20"/>
          <w:szCs w:val="20"/>
        </w:rPr>
        <w:t xml:space="preserve"> and</w:t>
      </w:r>
    </w:p>
    <w:p w14:paraId="536E4AB0" w14:textId="4243EF90" w:rsidR="00E5764F" w:rsidRDefault="00E5764F" w:rsidP="00D162D3">
      <w:pPr>
        <w:jc w:val="both"/>
        <w:rPr>
          <w:rFonts w:ascii="Arial" w:hAnsi="Arial" w:cs="Arial"/>
          <w:sz w:val="20"/>
          <w:szCs w:val="20"/>
        </w:rPr>
      </w:pPr>
      <w:r w:rsidRPr="008B6D0B">
        <w:rPr>
          <w:rFonts w:ascii="Arial" w:hAnsi="Arial" w:cs="Arial"/>
          <w:b/>
          <w:i/>
          <w:sz w:val="20"/>
          <w:szCs w:val="20"/>
        </w:rPr>
        <w:t>Continuity ensured for each network user</w:t>
      </w:r>
      <w:r>
        <w:rPr>
          <w:rFonts w:ascii="Arial" w:hAnsi="Arial" w:cs="Arial"/>
          <w:sz w:val="20"/>
          <w:szCs w:val="20"/>
        </w:rPr>
        <w:t xml:space="preserve"> – the focus </w:t>
      </w:r>
      <w:r w:rsidRPr="00356EF6">
        <w:rPr>
          <w:rFonts w:ascii="Arial" w:hAnsi="Arial" w:cs="Arial"/>
          <w:sz w:val="20"/>
          <w:szCs w:val="20"/>
        </w:rPr>
        <w:t>is placed on individu</w:t>
      </w:r>
      <w:r>
        <w:rPr>
          <w:rFonts w:ascii="Arial" w:hAnsi="Arial" w:cs="Arial"/>
          <w:sz w:val="20"/>
          <w:szCs w:val="20"/>
        </w:rPr>
        <w:t xml:space="preserve">al users. Minimum standards for </w:t>
      </w:r>
      <w:r w:rsidRPr="00356EF6">
        <w:rPr>
          <w:rFonts w:ascii="Arial" w:hAnsi="Arial" w:cs="Arial"/>
          <w:sz w:val="20"/>
          <w:szCs w:val="20"/>
        </w:rPr>
        <w:t>quality levels accompan</w:t>
      </w:r>
      <w:r>
        <w:rPr>
          <w:rFonts w:ascii="Arial" w:hAnsi="Arial" w:cs="Arial"/>
          <w:sz w:val="20"/>
          <w:szCs w:val="20"/>
        </w:rPr>
        <w:t xml:space="preserve">ied with associated payments will </w:t>
      </w:r>
      <w:r w:rsidRPr="00356EF6">
        <w:rPr>
          <w:rFonts w:ascii="Arial" w:hAnsi="Arial" w:cs="Arial"/>
          <w:sz w:val="20"/>
          <w:szCs w:val="20"/>
        </w:rPr>
        <w:t>guarantee that single u</w:t>
      </w:r>
      <w:r>
        <w:rPr>
          <w:rFonts w:ascii="Arial" w:hAnsi="Arial" w:cs="Arial"/>
          <w:sz w:val="20"/>
          <w:szCs w:val="20"/>
        </w:rPr>
        <w:t xml:space="preserve">sers will be compensated if the </w:t>
      </w:r>
      <w:r w:rsidRPr="00356EF6">
        <w:rPr>
          <w:rFonts w:ascii="Arial" w:hAnsi="Arial" w:cs="Arial"/>
          <w:sz w:val="20"/>
          <w:szCs w:val="20"/>
        </w:rPr>
        <w:t>standard is not met by t</w:t>
      </w:r>
      <w:r>
        <w:rPr>
          <w:rFonts w:ascii="Arial" w:hAnsi="Arial" w:cs="Arial"/>
          <w:sz w:val="20"/>
          <w:szCs w:val="20"/>
        </w:rPr>
        <w:t>he network operator.</w:t>
      </w:r>
    </w:p>
    <w:p w14:paraId="493429CA" w14:textId="5866CE9F" w:rsidR="00E5764F" w:rsidRDefault="00E5764F" w:rsidP="00D162D3">
      <w:pPr>
        <w:jc w:val="both"/>
        <w:rPr>
          <w:rFonts w:ascii="Arial" w:hAnsi="Arial" w:cs="Arial"/>
          <w:sz w:val="20"/>
          <w:szCs w:val="20"/>
        </w:rPr>
      </w:pPr>
      <w:r w:rsidRPr="000B6E2B">
        <w:rPr>
          <w:rFonts w:ascii="Arial" w:hAnsi="Arial" w:cs="Arial"/>
          <w:b/>
          <w:i/>
          <w:sz w:val="20"/>
          <w:szCs w:val="20"/>
        </w:rPr>
        <w:lastRenderedPageBreak/>
        <w:t>Customer satisfaction survey</w:t>
      </w:r>
      <w:r>
        <w:rPr>
          <w:rFonts w:ascii="Arial" w:hAnsi="Arial" w:cs="Arial"/>
          <w:sz w:val="20"/>
          <w:szCs w:val="20"/>
        </w:rPr>
        <w:t xml:space="preserve"> – an additional tool to evaluate the customers’ perception of the quality of provided service. Well designed survey can provide information to estimate the price customers are willing t</w:t>
      </w:r>
      <w:r w:rsidR="00EB0212">
        <w:rPr>
          <w:rFonts w:ascii="Arial" w:hAnsi="Arial" w:cs="Arial"/>
          <w:sz w:val="20"/>
          <w:szCs w:val="20"/>
        </w:rPr>
        <w:t>o pay for incremental quality.</w:t>
      </w:r>
    </w:p>
    <w:p w14:paraId="7133FAC7" w14:textId="3EE4939B" w:rsidR="00E5764F" w:rsidRPr="00307B81" w:rsidRDefault="00E5764F" w:rsidP="003117F8">
      <w:pPr>
        <w:pStyle w:val="Heading2"/>
        <w:numPr>
          <w:ilvl w:val="1"/>
          <w:numId w:val="1"/>
        </w:numPr>
        <w:spacing w:before="360" w:after="240"/>
        <w:ind w:left="811" w:hanging="811"/>
        <w:rPr>
          <w:rFonts w:cs="Arial"/>
          <w:szCs w:val="24"/>
        </w:rPr>
      </w:pPr>
      <w:bookmarkStart w:id="50" w:name="_Toc39592975"/>
      <w:bookmarkStart w:id="51" w:name="_Toc41381471"/>
      <w:r>
        <w:rPr>
          <w:rFonts w:cs="Arial"/>
          <w:szCs w:val="24"/>
        </w:rPr>
        <w:t>SUMMARY OF FINDINGS</w:t>
      </w:r>
      <w:bookmarkEnd w:id="50"/>
      <w:bookmarkEnd w:id="51"/>
    </w:p>
    <w:p w14:paraId="7228A0AC" w14:textId="6B633CFE" w:rsidR="00E5764F" w:rsidRPr="00307B81" w:rsidRDefault="00E5764F" w:rsidP="003117F8">
      <w:pPr>
        <w:pStyle w:val="Heading3"/>
        <w:spacing w:before="240" w:after="240"/>
        <w:jc w:val="both"/>
        <w:rPr>
          <w:rFonts w:cs="Arial"/>
          <w:color w:val="365F91" w:themeColor="accent1" w:themeShade="BF"/>
          <w:szCs w:val="20"/>
        </w:rPr>
      </w:pPr>
      <w:bookmarkStart w:id="52" w:name="_Toc39592976"/>
      <w:bookmarkStart w:id="53" w:name="_Toc41381472"/>
      <w:r>
        <w:rPr>
          <w:rFonts w:cs="Arial"/>
          <w:color w:val="365F91" w:themeColor="accent1" w:themeShade="BF"/>
          <w:szCs w:val="20"/>
        </w:rPr>
        <w:t>1</w:t>
      </w:r>
      <w:r w:rsidRPr="00307B81">
        <w:rPr>
          <w:rFonts w:cs="Arial"/>
          <w:color w:val="365F91" w:themeColor="accent1" w:themeShade="BF"/>
          <w:szCs w:val="20"/>
        </w:rPr>
        <w:t>.</w:t>
      </w:r>
      <w:r w:rsidR="00EB0212">
        <w:rPr>
          <w:rFonts w:cs="Arial"/>
          <w:color w:val="365F91" w:themeColor="accent1" w:themeShade="BF"/>
          <w:szCs w:val="20"/>
        </w:rPr>
        <w:t>5</w:t>
      </w:r>
      <w:r w:rsidRPr="00307B81">
        <w:rPr>
          <w:rFonts w:cs="Arial"/>
          <w:color w:val="365F91" w:themeColor="accent1" w:themeShade="BF"/>
          <w:szCs w:val="20"/>
        </w:rPr>
        <w:t xml:space="preserve">.1. </w:t>
      </w:r>
      <w:r>
        <w:rPr>
          <w:rFonts w:cs="Arial"/>
          <w:color w:val="365F91" w:themeColor="accent1" w:themeShade="BF"/>
          <w:szCs w:val="20"/>
        </w:rPr>
        <w:t xml:space="preserve">RECORDING AND </w:t>
      </w:r>
      <w:r w:rsidRPr="00307B81">
        <w:rPr>
          <w:rFonts w:cs="Arial"/>
          <w:color w:val="365F91" w:themeColor="accent1" w:themeShade="BF"/>
          <w:szCs w:val="20"/>
        </w:rPr>
        <w:t>MONITOR</w:t>
      </w:r>
      <w:r>
        <w:rPr>
          <w:rFonts w:cs="Arial"/>
          <w:color w:val="365F91" w:themeColor="accent1" w:themeShade="BF"/>
          <w:szCs w:val="20"/>
        </w:rPr>
        <w:t>ING</w:t>
      </w:r>
      <w:bookmarkEnd w:id="52"/>
      <w:bookmarkEnd w:id="53"/>
    </w:p>
    <w:p w14:paraId="1BA8D468" w14:textId="77777777" w:rsidR="00E5764F" w:rsidRPr="00FC621B" w:rsidRDefault="00E5764F" w:rsidP="00D162D3">
      <w:pPr>
        <w:jc w:val="both"/>
        <w:rPr>
          <w:rFonts w:ascii="Arial" w:hAnsi="Arial" w:cs="Arial"/>
          <w:sz w:val="20"/>
          <w:szCs w:val="20"/>
        </w:rPr>
      </w:pPr>
      <w:r>
        <w:rPr>
          <w:rFonts w:ascii="Arial" w:hAnsi="Arial" w:cs="Arial"/>
          <w:sz w:val="20"/>
          <w:szCs w:val="20"/>
        </w:rPr>
        <w:t>C</w:t>
      </w:r>
      <w:r w:rsidRPr="00FC621B">
        <w:rPr>
          <w:rFonts w:ascii="Arial" w:hAnsi="Arial" w:cs="Arial"/>
          <w:sz w:val="20"/>
          <w:szCs w:val="20"/>
        </w:rPr>
        <w:t>ontinuity of supply</w:t>
      </w:r>
      <w:r>
        <w:rPr>
          <w:rFonts w:ascii="Arial" w:hAnsi="Arial" w:cs="Arial"/>
          <w:sz w:val="20"/>
          <w:szCs w:val="20"/>
        </w:rPr>
        <w:t xml:space="preserve"> is monitored by all </w:t>
      </w:r>
      <w:r w:rsidRPr="00FC621B">
        <w:rPr>
          <w:rFonts w:ascii="Arial" w:hAnsi="Arial" w:cs="Arial"/>
          <w:sz w:val="20"/>
          <w:szCs w:val="20"/>
        </w:rPr>
        <w:t>electricity</w:t>
      </w:r>
      <w:r>
        <w:rPr>
          <w:rFonts w:ascii="Arial" w:hAnsi="Arial" w:cs="Arial"/>
          <w:sz w:val="20"/>
          <w:szCs w:val="20"/>
        </w:rPr>
        <w:t xml:space="preserve"> networks operators.</w:t>
      </w:r>
    </w:p>
    <w:p w14:paraId="36E95F3E" w14:textId="22AC7730" w:rsidR="00E5764F" w:rsidRDefault="00E5764F" w:rsidP="00D162D3">
      <w:pPr>
        <w:jc w:val="both"/>
        <w:rPr>
          <w:rFonts w:ascii="Arial" w:hAnsi="Arial" w:cs="Arial"/>
          <w:sz w:val="20"/>
          <w:szCs w:val="20"/>
        </w:rPr>
      </w:pPr>
      <w:r w:rsidRPr="00FC621B">
        <w:rPr>
          <w:rFonts w:ascii="Arial" w:hAnsi="Arial" w:cs="Arial"/>
          <w:sz w:val="20"/>
          <w:szCs w:val="20"/>
        </w:rPr>
        <w:t xml:space="preserve">The monitoring usually covers </w:t>
      </w:r>
      <w:r>
        <w:rPr>
          <w:rFonts w:ascii="Arial" w:hAnsi="Arial" w:cs="Arial"/>
          <w:sz w:val="20"/>
          <w:szCs w:val="20"/>
        </w:rPr>
        <w:t>long interruptions</w:t>
      </w:r>
      <w:r w:rsidRPr="00FC621B">
        <w:rPr>
          <w:rFonts w:ascii="Arial" w:hAnsi="Arial" w:cs="Arial"/>
          <w:sz w:val="20"/>
          <w:szCs w:val="20"/>
        </w:rPr>
        <w:t xml:space="preserve"> and differentiates</w:t>
      </w:r>
      <w:r>
        <w:rPr>
          <w:rFonts w:ascii="Arial" w:hAnsi="Arial" w:cs="Arial"/>
          <w:sz w:val="20"/>
          <w:szCs w:val="20"/>
        </w:rPr>
        <w:t xml:space="preserve"> </w:t>
      </w:r>
      <w:r w:rsidRPr="00FC621B">
        <w:rPr>
          <w:rFonts w:ascii="Arial" w:hAnsi="Arial" w:cs="Arial"/>
          <w:sz w:val="20"/>
          <w:szCs w:val="20"/>
        </w:rPr>
        <w:t>between planned and unplanned outages. Short</w:t>
      </w:r>
      <w:r>
        <w:rPr>
          <w:rFonts w:ascii="Arial" w:hAnsi="Arial" w:cs="Arial"/>
          <w:sz w:val="20"/>
          <w:szCs w:val="20"/>
        </w:rPr>
        <w:t xml:space="preserve"> </w:t>
      </w:r>
      <w:r w:rsidRPr="00FC621B">
        <w:rPr>
          <w:rFonts w:ascii="Arial" w:hAnsi="Arial" w:cs="Arial"/>
          <w:sz w:val="20"/>
          <w:szCs w:val="20"/>
        </w:rPr>
        <w:t>interruptions are monitored by a minority of countries.</w:t>
      </w:r>
    </w:p>
    <w:p w14:paraId="014D3575" w14:textId="74085881" w:rsidR="00E5764F" w:rsidRDefault="00E5764F" w:rsidP="00D162D3">
      <w:pPr>
        <w:jc w:val="both"/>
        <w:rPr>
          <w:rFonts w:ascii="Arial" w:hAnsi="Arial" w:cs="Arial"/>
          <w:sz w:val="20"/>
          <w:szCs w:val="20"/>
        </w:rPr>
      </w:pPr>
      <w:r w:rsidRPr="00FC621B">
        <w:rPr>
          <w:rFonts w:ascii="Arial" w:hAnsi="Arial" w:cs="Arial"/>
          <w:sz w:val="20"/>
          <w:szCs w:val="20"/>
        </w:rPr>
        <w:t>It should be kept in mind that voltage level definitions</w:t>
      </w:r>
      <w:r>
        <w:rPr>
          <w:rFonts w:ascii="Arial" w:hAnsi="Arial" w:cs="Arial"/>
          <w:sz w:val="20"/>
          <w:szCs w:val="20"/>
        </w:rPr>
        <w:t xml:space="preserve"> </w:t>
      </w:r>
      <w:r w:rsidRPr="00FC621B">
        <w:rPr>
          <w:rFonts w:ascii="Arial" w:hAnsi="Arial" w:cs="Arial"/>
          <w:sz w:val="20"/>
          <w:szCs w:val="20"/>
        </w:rPr>
        <w:t>are not standardized</w:t>
      </w:r>
      <w:r>
        <w:rPr>
          <w:rFonts w:ascii="Arial" w:hAnsi="Arial" w:cs="Arial"/>
          <w:sz w:val="20"/>
          <w:szCs w:val="20"/>
        </w:rPr>
        <w:t>, neither classification of i</w:t>
      </w:r>
      <w:r w:rsidR="00D162D3">
        <w:rPr>
          <w:rFonts w:ascii="Arial" w:hAnsi="Arial" w:cs="Arial"/>
          <w:sz w:val="20"/>
          <w:szCs w:val="20"/>
        </w:rPr>
        <w:t xml:space="preserve">nterruptions in short and long </w:t>
      </w:r>
      <w:r>
        <w:rPr>
          <w:rFonts w:ascii="Arial" w:hAnsi="Arial" w:cs="Arial"/>
          <w:sz w:val="20"/>
          <w:szCs w:val="20"/>
        </w:rPr>
        <w:t>interruptions.</w:t>
      </w:r>
    </w:p>
    <w:p w14:paraId="50D82F49" w14:textId="2059ACB6" w:rsidR="00EB0212" w:rsidRDefault="00EB0212" w:rsidP="00D162D3">
      <w:pPr>
        <w:jc w:val="both"/>
        <w:rPr>
          <w:rFonts w:ascii="Arial" w:hAnsi="Arial" w:cs="Arial"/>
          <w:sz w:val="20"/>
          <w:szCs w:val="20"/>
        </w:rPr>
      </w:pPr>
      <w:r w:rsidRPr="00524930">
        <w:rPr>
          <w:rFonts w:ascii="Arial" w:hAnsi="Arial" w:cs="Arial"/>
          <w:sz w:val="20"/>
          <w:szCs w:val="20"/>
        </w:rPr>
        <w:t>All DSOs</w:t>
      </w:r>
      <w:r>
        <w:rPr>
          <w:rFonts w:ascii="Arial" w:hAnsi="Arial" w:cs="Arial"/>
          <w:sz w:val="20"/>
          <w:szCs w:val="20"/>
        </w:rPr>
        <w:t xml:space="preserve"> in EnC have classification of planned and unplanned interruptions. </w:t>
      </w:r>
    </w:p>
    <w:p w14:paraId="505FDFCC" w14:textId="523E1058" w:rsidR="00EB0212" w:rsidRDefault="00EB0212" w:rsidP="00D162D3">
      <w:pPr>
        <w:jc w:val="both"/>
        <w:rPr>
          <w:rFonts w:ascii="Arial" w:hAnsi="Arial" w:cs="Arial"/>
          <w:sz w:val="20"/>
          <w:szCs w:val="20"/>
        </w:rPr>
      </w:pPr>
      <w:r>
        <w:rPr>
          <w:rFonts w:ascii="Arial" w:hAnsi="Arial" w:cs="Arial"/>
          <w:sz w:val="20"/>
          <w:szCs w:val="20"/>
        </w:rPr>
        <w:t>Minor differentiation exists in definition of planned interruptions and significant difference in classification of causes of unplanned interruptions</w:t>
      </w:r>
      <w:r w:rsidR="0023665A">
        <w:rPr>
          <w:rFonts w:ascii="Arial" w:hAnsi="Arial" w:cs="Arial"/>
          <w:sz w:val="20"/>
          <w:szCs w:val="20"/>
        </w:rPr>
        <w:t>.</w:t>
      </w:r>
    </w:p>
    <w:p w14:paraId="02EBD825" w14:textId="08770584" w:rsidR="00E5764F" w:rsidRDefault="00EB0212" w:rsidP="00D162D3">
      <w:pPr>
        <w:jc w:val="both"/>
        <w:rPr>
          <w:rFonts w:ascii="Arial" w:hAnsi="Arial" w:cs="Arial"/>
          <w:sz w:val="20"/>
          <w:szCs w:val="20"/>
        </w:rPr>
      </w:pPr>
      <w:r>
        <w:rPr>
          <w:rFonts w:ascii="Arial" w:hAnsi="Arial" w:cs="Arial"/>
          <w:sz w:val="20"/>
          <w:szCs w:val="20"/>
        </w:rPr>
        <w:t>Interruptions are not classified by cause in a harmonized manner in the Energy Community.</w:t>
      </w:r>
    </w:p>
    <w:p w14:paraId="2CCFB828" w14:textId="60B9DC04" w:rsidR="00E5764F" w:rsidRPr="00307B81" w:rsidRDefault="00E5764F" w:rsidP="003117F8">
      <w:pPr>
        <w:pStyle w:val="Heading3"/>
        <w:spacing w:before="240" w:after="240"/>
        <w:jc w:val="both"/>
        <w:rPr>
          <w:rFonts w:cs="Arial"/>
          <w:color w:val="365F91" w:themeColor="accent1" w:themeShade="BF"/>
          <w:szCs w:val="20"/>
        </w:rPr>
      </w:pPr>
      <w:bookmarkStart w:id="54" w:name="_Toc39592977"/>
      <w:bookmarkStart w:id="55" w:name="_Toc41381473"/>
      <w:r>
        <w:rPr>
          <w:rFonts w:cs="Arial"/>
          <w:color w:val="365F91" w:themeColor="accent1" w:themeShade="BF"/>
          <w:szCs w:val="20"/>
        </w:rPr>
        <w:t>1</w:t>
      </w:r>
      <w:r w:rsidR="00EB0212">
        <w:rPr>
          <w:rFonts w:cs="Arial"/>
          <w:color w:val="365F91" w:themeColor="accent1" w:themeShade="BF"/>
          <w:szCs w:val="20"/>
        </w:rPr>
        <w:t>.5</w:t>
      </w:r>
      <w:r w:rsidRPr="00307B81">
        <w:rPr>
          <w:rFonts w:cs="Arial"/>
          <w:color w:val="365F91" w:themeColor="accent1" w:themeShade="BF"/>
          <w:szCs w:val="20"/>
        </w:rPr>
        <w:t>.2. PROCEDURES FOR DATA COLLECTION AND ANALYSIS</w:t>
      </w:r>
      <w:bookmarkEnd w:id="54"/>
      <w:bookmarkEnd w:id="55"/>
      <w:r w:rsidRPr="00307B81">
        <w:rPr>
          <w:rFonts w:cs="Arial"/>
          <w:color w:val="365F91" w:themeColor="accent1" w:themeShade="BF"/>
          <w:szCs w:val="20"/>
        </w:rPr>
        <w:t xml:space="preserve"> </w:t>
      </w:r>
    </w:p>
    <w:p w14:paraId="37D894EA" w14:textId="256A3A11" w:rsidR="00E5764F" w:rsidRPr="00FC621B" w:rsidRDefault="00E5764F" w:rsidP="00D162D3">
      <w:pPr>
        <w:jc w:val="both"/>
        <w:rPr>
          <w:rFonts w:ascii="Arial" w:hAnsi="Arial" w:cs="Arial"/>
          <w:sz w:val="20"/>
          <w:szCs w:val="20"/>
        </w:rPr>
      </w:pPr>
      <w:r w:rsidRPr="00FC621B">
        <w:rPr>
          <w:rFonts w:ascii="Arial" w:hAnsi="Arial" w:cs="Arial"/>
          <w:sz w:val="20"/>
          <w:szCs w:val="20"/>
        </w:rPr>
        <w:t>Diverse indicators and weighting methods are employed</w:t>
      </w:r>
      <w:r>
        <w:rPr>
          <w:rFonts w:ascii="Arial" w:hAnsi="Arial" w:cs="Arial"/>
          <w:sz w:val="20"/>
          <w:szCs w:val="20"/>
        </w:rPr>
        <w:t xml:space="preserve"> </w:t>
      </w:r>
      <w:r w:rsidRPr="00FC621B">
        <w:rPr>
          <w:rFonts w:ascii="Arial" w:hAnsi="Arial" w:cs="Arial"/>
          <w:sz w:val="20"/>
          <w:szCs w:val="20"/>
        </w:rPr>
        <w:t>when evaluating interruptions. The</w:t>
      </w:r>
      <w:r>
        <w:rPr>
          <w:rFonts w:ascii="Arial" w:hAnsi="Arial" w:cs="Arial"/>
          <w:sz w:val="20"/>
          <w:szCs w:val="20"/>
        </w:rPr>
        <w:t xml:space="preserve"> </w:t>
      </w:r>
      <w:r w:rsidRPr="00FC621B">
        <w:rPr>
          <w:rFonts w:ascii="Arial" w:hAnsi="Arial" w:cs="Arial"/>
          <w:sz w:val="20"/>
          <w:szCs w:val="20"/>
        </w:rPr>
        <w:t>use of multiple indicators enables collection of more</w:t>
      </w:r>
      <w:r>
        <w:rPr>
          <w:rFonts w:ascii="Arial" w:hAnsi="Arial" w:cs="Arial"/>
          <w:sz w:val="20"/>
          <w:szCs w:val="20"/>
        </w:rPr>
        <w:t xml:space="preserve"> </w:t>
      </w:r>
      <w:r w:rsidRPr="00FC621B">
        <w:rPr>
          <w:rFonts w:ascii="Arial" w:hAnsi="Arial" w:cs="Arial"/>
          <w:sz w:val="20"/>
          <w:szCs w:val="20"/>
        </w:rPr>
        <w:t>information and offers more possibilities to observe</w:t>
      </w:r>
      <w:r>
        <w:rPr>
          <w:rFonts w:ascii="Arial" w:hAnsi="Arial" w:cs="Arial"/>
          <w:sz w:val="20"/>
          <w:szCs w:val="20"/>
        </w:rPr>
        <w:t xml:space="preserve"> </w:t>
      </w:r>
      <w:r w:rsidRPr="00FC621B">
        <w:rPr>
          <w:rFonts w:ascii="Arial" w:hAnsi="Arial" w:cs="Arial"/>
          <w:sz w:val="20"/>
          <w:szCs w:val="20"/>
        </w:rPr>
        <w:t>trends. The most commonly used indicators are SAIDI and</w:t>
      </w:r>
      <w:r>
        <w:rPr>
          <w:rFonts w:ascii="Arial" w:hAnsi="Arial" w:cs="Arial"/>
          <w:sz w:val="20"/>
          <w:szCs w:val="20"/>
        </w:rPr>
        <w:t xml:space="preserve"> </w:t>
      </w:r>
      <w:r w:rsidRPr="00FC621B">
        <w:rPr>
          <w:rFonts w:ascii="Arial" w:hAnsi="Arial" w:cs="Arial"/>
          <w:sz w:val="20"/>
          <w:szCs w:val="20"/>
        </w:rPr>
        <w:t>SAIFI</w:t>
      </w:r>
      <w:r w:rsidR="00EB0212">
        <w:rPr>
          <w:rFonts w:ascii="Arial" w:hAnsi="Arial" w:cs="Arial"/>
          <w:sz w:val="20"/>
          <w:szCs w:val="20"/>
        </w:rPr>
        <w:t>,</w:t>
      </w:r>
      <w:r w:rsidRPr="00FC621B">
        <w:rPr>
          <w:rFonts w:ascii="Arial" w:hAnsi="Arial" w:cs="Arial"/>
          <w:sz w:val="20"/>
          <w:szCs w:val="20"/>
        </w:rPr>
        <w:t xml:space="preserve"> </w:t>
      </w:r>
      <w:r>
        <w:rPr>
          <w:rFonts w:ascii="Arial" w:hAnsi="Arial" w:cs="Arial"/>
          <w:sz w:val="20"/>
          <w:szCs w:val="20"/>
        </w:rPr>
        <w:t>often weighted</w:t>
      </w:r>
      <w:r w:rsidRPr="00FC621B">
        <w:rPr>
          <w:rFonts w:ascii="Arial" w:hAnsi="Arial" w:cs="Arial"/>
          <w:sz w:val="20"/>
          <w:szCs w:val="20"/>
        </w:rPr>
        <w:t xml:space="preserve"> by the number</w:t>
      </w:r>
      <w:r>
        <w:rPr>
          <w:rFonts w:ascii="Arial" w:hAnsi="Arial" w:cs="Arial"/>
          <w:sz w:val="20"/>
          <w:szCs w:val="20"/>
        </w:rPr>
        <w:t xml:space="preserve"> </w:t>
      </w:r>
      <w:r w:rsidRPr="00FC621B">
        <w:rPr>
          <w:rFonts w:ascii="Arial" w:hAnsi="Arial" w:cs="Arial"/>
          <w:sz w:val="20"/>
          <w:szCs w:val="20"/>
        </w:rPr>
        <w:t xml:space="preserve">of users. </w:t>
      </w:r>
    </w:p>
    <w:p w14:paraId="7038AB1A" w14:textId="77777777" w:rsidR="00C37DEB" w:rsidRPr="00FC621B" w:rsidRDefault="00C37DEB" w:rsidP="00D162D3">
      <w:pPr>
        <w:jc w:val="both"/>
        <w:rPr>
          <w:rFonts w:ascii="Arial" w:hAnsi="Arial" w:cs="Arial"/>
          <w:sz w:val="20"/>
          <w:szCs w:val="20"/>
        </w:rPr>
      </w:pPr>
      <w:r>
        <w:rPr>
          <w:rFonts w:ascii="Arial" w:hAnsi="Arial" w:cs="Arial"/>
          <w:sz w:val="20"/>
          <w:szCs w:val="20"/>
        </w:rPr>
        <w:t>T</w:t>
      </w:r>
      <w:r w:rsidRPr="00356EF6">
        <w:rPr>
          <w:rFonts w:ascii="Arial" w:hAnsi="Arial" w:cs="Arial"/>
          <w:sz w:val="20"/>
          <w:szCs w:val="20"/>
        </w:rPr>
        <w:t>he actual measurement of contin</w:t>
      </w:r>
      <w:r>
        <w:rPr>
          <w:rFonts w:ascii="Arial" w:hAnsi="Arial" w:cs="Arial"/>
          <w:sz w:val="20"/>
          <w:szCs w:val="20"/>
        </w:rPr>
        <w:t xml:space="preserve">uity can be </w:t>
      </w:r>
      <w:r w:rsidRPr="00356EF6">
        <w:rPr>
          <w:rFonts w:ascii="Arial" w:hAnsi="Arial" w:cs="Arial"/>
          <w:sz w:val="20"/>
          <w:szCs w:val="20"/>
        </w:rPr>
        <w:t xml:space="preserve">performed on </w:t>
      </w:r>
      <w:r>
        <w:rPr>
          <w:rFonts w:ascii="Arial" w:hAnsi="Arial" w:cs="Arial"/>
          <w:sz w:val="20"/>
          <w:szCs w:val="20"/>
        </w:rPr>
        <w:t>two</w:t>
      </w:r>
      <w:r w:rsidRPr="00356EF6">
        <w:rPr>
          <w:rFonts w:ascii="Arial" w:hAnsi="Arial" w:cs="Arial"/>
          <w:sz w:val="20"/>
          <w:szCs w:val="20"/>
        </w:rPr>
        <w:t xml:space="preserve"> different </w:t>
      </w:r>
      <w:r>
        <w:rPr>
          <w:rFonts w:ascii="Arial" w:hAnsi="Arial" w:cs="Arial"/>
          <w:sz w:val="20"/>
          <w:szCs w:val="20"/>
        </w:rPr>
        <w:t xml:space="preserve">levels, namely system level and </w:t>
      </w:r>
      <w:r w:rsidRPr="00356EF6">
        <w:rPr>
          <w:rFonts w:ascii="Arial" w:hAnsi="Arial" w:cs="Arial"/>
          <w:sz w:val="20"/>
          <w:szCs w:val="20"/>
        </w:rPr>
        <w:t>user-specific level.</w:t>
      </w:r>
      <w:r w:rsidRPr="0016725F">
        <w:rPr>
          <w:rFonts w:ascii="Arial" w:hAnsi="Arial" w:cs="Arial"/>
          <w:sz w:val="20"/>
          <w:szCs w:val="20"/>
        </w:rPr>
        <w:t xml:space="preserve"> </w:t>
      </w:r>
    </w:p>
    <w:p w14:paraId="4094D3F8" w14:textId="5C8F8C0D" w:rsidR="00EB0212" w:rsidRPr="00FC621B" w:rsidRDefault="00E5764F" w:rsidP="00D162D3">
      <w:pPr>
        <w:jc w:val="both"/>
        <w:rPr>
          <w:rFonts w:ascii="Arial" w:hAnsi="Arial" w:cs="Arial"/>
          <w:sz w:val="20"/>
          <w:szCs w:val="20"/>
        </w:rPr>
      </w:pPr>
      <w:r w:rsidRPr="00FC621B">
        <w:rPr>
          <w:rFonts w:ascii="Arial" w:hAnsi="Arial" w:cs="Arial"/>
          <w:sz w:val="20"/>
          <w:szCs w:val="20"/>
        </w:rPr>
        <w:t>The level of detail being monitored is not harmonized</w:t>
      </w:r>
      <w:r>
        <w:rPr>
          <w:rFonts w:ascii="Arial" w:hAnsi="Arial" w:cs="Arial"/>
          <w:sz w:val="20"/>
          <w:szCs w:val="20"/>
        </w:rPr>
        <w:t xml:space="preserve"> either</w:t>
      </w:r>
      <w:r w:rsidRPr="00FC621B">
        <w:rPr>
          <w:rFonts w:ascii="Arial" w:hAnsi="Arial" w:cs="Arial"/>
          <w:sz w:val="20"/>
          <w:szCs w:val="20"/>
        </w:rPr>
        <w:t xml:space="preserve">. </w:t>
      </w:r>
      <w:r w:rsidR="00C37DEB">
        <w:rPr>
          <w:rFonts w:ascii="Arial" w:hAnsi="Arial" w:cs="Arial"/>
          <w:sz w:val="20"/>
          <w:szCs w:val="20"/>
        </w:rPr>
        <w:t>In m</w:t>
      </w:r>
      <w:r w:rsidRPr="00FC621B">
        <w:rPr>
          <w:rFonts w:ascii="Arial" w:hAnsi="Arial" w:cs="Arial"/>
          <w:sz w:val="20"/>
          <w:szCs w:val="20"/>
        </w:rPr>
        <w:t>ost</w:t>
      </w:r>
      <w:r>
        <w:rPr>
          <w:rFonts w:ascii="Arial" w:hAnsi="Arial" w:cs="Arial"/>
          <w:sz w:val="20"/>
          <w:szCs w:val="20"/>
        </w:rPr>
        <w:t xml:space="preserve"> EU MSs as well as </w:t>
      </w:r>
      <w:r w:rsidR="00C37DEB">
        <w:rPr>
          <w:rFonts w:ascii="Arial" w:hAnsi="Arial" w:cs="Arial"/>
          <w:sz w:val="20"/>
          <w:szCs w:val="20"/>
        </w:rPr>
        <w:t xml:space="preserve">in </w:t>
      </w:r>
      <w:r>
        <w:rPr>
          <w:rFonts w:ascii="Arial" w:hAnsi="Arial" w:cs="Arial"/>
          <w:sz w:val="20"/>
          <w:szCs w:val="20"/>
        </w:rPr>
        <w:t xml:space="preserve">EnC CPs </w:t>
      </w:r>
      <w:r w:rsidR="00C37DEB">
        <w:rPr>
          <w:rFonts w:ascii="Arial" w:hAnsi="Arial" w:cs="Arial"/>
          <w:sz w:val="20"/>
          <w:szCs w:val="20"/>
        </w:rPr>
        <w:t xml:space="preserve">DSOs </w:t>
      </w:r>
      <w:r w:rsidRPr="00FC621B">
        <w:rPr>
          <w:rFonts w:ascii="Arial" w:hAnsi="Arial" w:cs="Arial"/>
          <w:sz w:val="20"/>
          <w:szCs w:val="20"/>
        </w:rPr>
        <w:t>collect some</w:t>
      </w:r>
      <w:r>
        <w:rPr>
          <w:rFonts w:ascii="Arial" w:hAnsi="Arial" w:cs="Arial"/>
          <w:sz w:val="20"/>
          <w:szCs w:val="20"/>
        </w:rPr>
        <w:t>, but limited</w:t>
      </w:r>
      <w:r w:rsidRPr="00FC621B">
        <w:rPr>
          <w:rFonts w:ascii="Arial" w:hAnsi="Arial" w:cs="Arial"/>
          <w:sz w:val="20"/>
          <w:szCs w:val="20"/>
        </w:rPr>
        <w:t xml:space="preserve"> information on the cause of</w:t>
      </w:r>
      <w:r>
        <w:rPr>
          <w:rFonts w:ascii="Arial" w:hAnsi="Arial" w:cs="Arial"/>
          <w:sz w:val="20"/>
          <w:szCs w:val="20"/>
        </w:rPr>
        <w:t xml:space="preserve"> </w:t>
      </w:r>
      <w:r w:rsidRPr="00FC621B">
        <w:rPr>
          <w:rFonts w:ascii="Arial" w:hAnsi="Arial" w:cs="Arial"/>
          <w:sz w:val="20"/>
          <w:szCs w:val="20"/>
        </w:rPr>
        <w:t xml:space="preserve">interruptions. </w:t>
      </w:r>
      <w:r>
        <w:rPr>
          <w:rFonts w:ascii="Arial" w:hAnsi="Arial" w:cs="Arial"/>
          <w:sz w:val="20"/>
          <w:szCs w:val="20"/>
        </w:rPr>
        <w:t>Systematic approach to data collection</w:t>
      </w:r>
      <w:r w:rsidRPr="00FC621B">
        <w:rPr>
          <w:rFonts w:ascii="Arial" w:hAnsi="Arial" w:cs="Arial"/>
          <w:sz w:val="20"/>
          <w:szCs w:val="20"/>
        </w:rPr>
        <w:t xml:space="preserve"> in </w:t>
      </w:r>
      <w:r w:rsidR="0023665A" w:rsidRPr="00FC621B">
        <w:rPr>
          <w:rFonts w:ascii="Arial" w:hAnsi="Arial" w:cs="Arial"/>
          <w:sz w:val="20"/>
          <w:szCs w:val="20"/>
        </w:rPr>
        <w:t>detail</w:t>
      </w:r>
      <w:r w:rsidRPr="00FC621B">
        <w:rPr>
          <w:rFonts w:ascii="Arial" w:hAnsi="Arial" w:cs="Arial"/>
          <w:sz w:val="20"/>
          <w:szCs w:val="20"/>
        </w:rPr>
        <w:t xml:space="preserve"> </w:t>
      </w:r>
      <w:r>
        <w:rPr>
          <w:rFonts w:ascii="Arial" w:hAnsi="Arial" w:cs="Arial"/>
          <w:sz w:val="20"/>
          <w:szCs w:val="20"/>
        </w:rPr>
        <w:t>would</w:t>
      </w:r>
      <w:r w:rsidRPr="00FC621B">
        <w:rPr>
          <w:rFonts w:ascii="Arial" w:hAnsi="Arial" w:cs="Arial"/>
          <w:sz w:val="20"/>
          <w:szCs w:val="20"/>
        </w:rPr>
        <w:t xml:space="preserve"> provide an essential</w:t>
      </w:r>
      <w:r>
        <w:rPr>
          <w:rFonts w:ascii="Arial" w:hAnsi="Arial" w:cs="Arial"/>
          <w:sz w:val="20"/>
          <w:szCs w:val="20"/>
        </w:rPr>
        <w:t xml:space="preserve"> tool for</w:t>
      </w:r>
      <w:r w:rsidRPr="00FC621B">
        <w:rPr>
          <w:rFonts w:ascii="Arial" w:hAnsi="Arial" w:cs="Arial"/>
          <w:sz w:val="20"/>
          <w:szCs w:val="20"/>
        </w:rPr>
        <w:t xml:space="preserve"> </w:t>
      </w:r>
      <w:r>
        <w:rPr>
          <w:rFonts w:ascii="Arial" w:hAnsi="Arial" w:cs="Arial"/>
          <w:sz w:val="20"/>
          <w:szCs w:val="20"/>
        </w:rPr>
        <w:t xml:space="preserve">benchmarking, experience sharing and </w:t>
      </w:r>
      <w:r w:rsidRPr="00FC621B">
        <w:rPr>
          <w:rFonts w:ascii="Arial" w:hAnsi="Arial" w:cs="Arial"/>
          <w:sz w:val="20"/>
          <w:szCs w:val="20"/>
        </w:rPr>
        <w:t>improvement of continuity of supply.</w:t>
      </w:r>
    </w:p>
    <w:p w14:paraId="3EB209DF" w14:textId="6A2CA50E" w:rsidR="00E5764F" w:rsidRPr="00307B81" w:rsidRDefault="00E5764F" w:rsidP="003117F8">
      <w:pPr>
        <w:pStyle w:val="Heading3"/>
        <w:spacing w:before="240" w:after="240"/>
        <w:jc w:val="both"/>
        <w:rPr>
          <w:rFonts w:cs="Arial"/>
          <w:color w:val="365F91" w:themeColor="accent1" w:themeShade="BF"/>
          <w:szCs w:val="20"/>
        </w:rPr>
      </w:pPr>
      <w:bookmarkStart w:id="56" w:name="_Toc39592978"/>
      <w:bookmarkStart w:id="57" w:name="_Toc41381474"/>
      <w:r>
        <w:rPr>
          <w:rFonts w:cs="Arial"/>
          <w:color w:val="365F91" w:themeColor="accent1" w:themeShade="BF"/>
          <w:szCs w:val="20"/>
        </w:rPr>
        <w:t>1</w:t>
      </w:r>
      <w:r w:rsidR="00EB0212">
        <w:rPr>
          <w:rFonts w:cs="Arial"/>
          <w:color w:val="365F91" w:themeColor="accent1" w:themeShade="BF"/>
          <w:szCs w:val="20"/>
        </w:rPr>
        <w:t>.5</w:t>
      </w:r>
      <w:r w:rsidRPr="00307B81">
        <w:rPr>
          <w:rFonts w:cs="Arial"/>
          <w:color w:val="365F91" w:themeColor="accent1" w:themeShade="BF"/>
          <w:szCs w:val="20"/>
        </w:rPr>
        <w:t xml:space="preserve">.3. CALCULATION </w:t>
      </w:r>
      <w:r>
        <w:rPr>
          <w:rFonts w:cs="Arial"/>
          <w:color w:val="365F91" w:themeColor="accent1" w:themeShade="BF"/>
          <w:szCs w:val="20"/>
        </w:rPr>
        <w:t xml:space="preserve">METHODOLOGY FOR </w:t>
      </w:r>
      <w:r w:rsidRPr="00307B81">
        <w:rPr>
          <w:rFonts w:cs="Arial"/>
          <w:color w:val="365F91" w:themeColor="accent1" w:themeShade="BF"/>
          <w:szCs w:val="20"/>
        </w:rPr>
        <w:t>CONTINUITY OF SUPPLY INDICATORS</w:t>
      </w:r>
      <w:bookmarkEnd w:id="56"/>
      <w:bookmarkEnd w:id="57"/>
      <w:r w:rsidRPr="00307B81">
        <w:rPr>
          <w:rFonts w:cs="Arial"/>
          <w:color w:val="365F91" w:themeColor="accent1" w:themeShade="BF"/>
          <w:szCs w:val="20"/>
        </w:rPr>
        <w:t xml:space="preserve"> </w:t>
      </w:r>
    </w:p>
    <w:p w14:paraId="4F317F83" w14:textId="7F34AE67" w:rsidR="00E5764F" w:rsidRPr="00FC621B" w:rsidRDefault="00E5764F" w:rsidP="00D162D3">
      <w:pPr>
        <w:jc w:val="both"/>
        <w:rPr>
          <w:rFonts w:ascii="Arial" w:hAnsi="Arial" w:cs="Arial"/>
          <w:sz w:val="20"/>
          <w:szCs w:val="20"/>
        </w:rPr>
      </w:pPr>
      <w:r>
        <w:rPr>
          <w:rFonts w:ascii="Arial" w:hAnsi="Arial" w:cs="Arial"/>
          <w:sz w:val="20"/>
          <w:szCs w:val="20"/>
        </w:rPr>
        <w:t>As already mentioned</w:t>
      </w:r>
      <w:r w:rsidRPr="00FC621B">
        <w:rPr>
          <w:rFonts w:ascii="Arial" w:hAnsi="Arial" w:cs="Arial"/>
          <w:sz w:val="20"/>
          <w:szCs w:val="20"/>
        </w:rPr>
        <w:t xml:space="preserve">, various </w:t>
      </w:r>
      <w:r w:rsidR="00C37DEB" w:rsidRPr="00FC621B">
        <w:rPr>
          <w:rFonts w:ascii="Arial" w:hAnsi="Arial" w:cs="Arial"/>
          <w:sz w:val="20"/>
          <w:szCs w:val="20"/>
        </w:rPr>
        <w:t>indicators</w:t>
      </w:r>
      <w:r w:rsidR="00C37DEB">
        <w:rPr>
          <w:rFonts w:ascii="Arial" w:hAnsi="Arial" w:cs="Arial"/>
          <w:sz w:val="20"/>
          <w:szCs w:val="20"/>
        </w:rPr>
        <w:t xml:space="preserve"> of</w:t>
      </w:r>
      <w:r w:rsidR="00C37DEB" w:rsidRPr="00FC621B">
        <w:rPr>
          <w:rFonts w:ascii="Arial" w:hAnsi="Arial" w:cs="Arial"/>
          <w:sz w:val="20"/>
          <w:szCs w:val="20"/>
        </w:rPr>
        <w:t xml:space="preserve"> </w:t>
      </w:r>
      <w:r w:rsidRPr="00FC621B">
        <w:rPr>
          <w:rFonts w:ascii="Arial" w:hAnsi="Arial" w:cs="Arial"/>
          <w:sz w:val="20"/>
          <w:szCs w:val="20"/>
        </w:rPr>
        <w:t>continuity of supply</w:t>
      </w:r>
      <w:r>
        <w:rPr>
          <w:rFonts w:ascii="Arial" w:hAnsi="Arial" w:cs="Arial"/>
          <w:sz w:val="20"/>
          <w:szCs w:val="20"/>
        </w:rPr>
        <w:t xml:space="preserve"> </w:t>
      </w:r>
      <w:r w:rsidRPr="00FC621B">
        <w:rPr>
          <w:rFonts w:ascii="Arial" w:hAnsi="Arial" w:cs="Arial"/>
          <w:sz w:val="20"/>
          <w:szCs w:val="20"/>
        </w:rPr>
        <w:t xml:space="preserve">are used. </w:t>
      </w:r>
      <w:r>
        <w:rPr>
          <w:rFonts w:ascii="Arial" w:hAnsi="Arial" w:cs="Arial"/>
          <w:sz w:val="20"/>
          <w:szCs w:val="20"/>
        </w:rPr>
        <w:t>E</w:t>
      </w:r>
      <w:r w:rsidRPr="00FC621B">
        <w:rPr>
          <w:rFonts w:ascii="Arial" w:hAnsi="Arial" w:cs="Arial"/>
          <w:sz w:val="20"/>
          <w:szCs w:val="20"/>
        </w:rPr>
        <w:t>ven in case of using the</w:t>
      </w:r>
      <w:r>
        <w:rPr>
          <w:rFonts w:ascii="Arial" w:hAnsi="Arial" w:cs="Arial"/>
          <w:sz w:val="20"/>
          <w:szCs w:val="20"/>
        </w:rPr>
        <w:t xml:space="preserve"> </w:t>
      </w:r>
      <w:r w:rsidRPr="00FC621B">
        <w:rPr>
          <w:rFonts w:ascii="Arial" w:hAnsi="Arial" w:cs="Arial"/>
          <w:sz w:val="20"/>
          <w:szCs w:val="20"/>
        </w:rPr>
        <w:t>same indicators (e.g. SAIFI, SAIDI), different approach</w:t>
      </w:r>
      <w:r>
        <w:rPr>
          <w:rFonts w:ascii="Arial" w:hAnsi="Arial" w:cs="Arial"/>
          <w:sz w:val="20"/>
          <w:szCs w:val="20"/>
        </w:rPr>
        <w:t>es</w:t>
      </w:r>
      <w:r w:rsidRPr="00FC621B">
        <w:rPr>
          <w:rFonts w:ascii="Arial" w:hAnsi="Arial" w:cs="Arial"/>
          <w:sz w:val="20"/>
          <w:szCs w:val="20"/>
        </w:rPr>
        <w:t xml:space="preserve"> </w:t>
      </w:r>
      <w:r w:rsidR="00EB0212">
        <w:rPr>
          <w:rFonts w:ascii="Arial" w:hAnsi="Arial" w:cs="Arial"/>
          <w:sz w:val="20"/>
          <w:szCs w:val="20"/>
        </w:rPr>
        <w:t>exist</w:t>
      </w:r>
      <w:r w:rsidR="00EB0212" w:rsidRPr="00FC621B">
        <w:rPr>
          <w:rFonts w:ascii="Arial" w:hAnsi="Arial" w:cs="Arial"/>
          <w:sz w:val="20"/>
          <w:szCs w:val="20"/>
        </w:rPr>
        <w:t xml:space="preserve"> </w:t>
      </w:r>
      <w:r w:rsidRPr="00FC621B">
        <w:rPr>
          <w:rFonts w:ascii="Arial" w:hAnsi="Arial" w:cs="Arial"/>
          <w:sz w:val="20"/>
          <w:szCs w:val="20"/>
        </w:rPr>
        <w:t>to</w:t>
      </w:r>
      <w:r>
        <w:rPr>
          <w:rFonts w:ascii="Arial" w:hAnsi="Arial" w:cs="Arial"/>
          <w:sz w:val="20"/>
          <w:szCs w:val="20"/>
        </w:rPr>
        <w:t xml:space="preserve"> </w:t>
      </w:r>
      <w:r w:rsidRPr="00FC621B">
        <w:rPr>
          <w:rFonts w:ascii="Arial" w:hAnsi="Arial" w:cs="Arial"/>
          <w:sz w:val="20"/>
          <w:szCs w:val="20"/>
        </w:rPr>
        <w:t>calculat</w:t>
      </w:r>
      <w:r w:rsidR="00EB0212">
        <w:rPr>
          <w:rFonts w:ascii="Arial" w:hAnsi="Arial" w:cs="Arial"/>
          <w:sz w:val="20"/>
          <w:szCs w:val="20"/>
        </w:rPr>
        <w:t>e</w:t>
      </w:r>
      <w:r w:rsidRPr="00FC621B">
        <w:rPr>
          <w:rFonts w:ascii="Arial" w:hAnsi="Arial" w:cs="Arial"/>
          <w:sz w:val="20"/>
          <w:szCs w:val="20"/>
        </w:rPr>
        <w:t xml:space="preserve"> these parameters</w:t>
      </w:r>
      <w:r w:rsidR="00EB0212">
        <w:rPr>
          <w:rFonts w:ascii="Arial" w:hAnsi="Arial" w:cs="Arial"/>
          <w:sz w:val="20"/>
          <w:szCs w:val="20"/>
        </w:rPr>
        <w:t>.</w:t>
      </w:r>
      <w:r w:rsidRPr="00FC621B">
        <w:rPr>
          <w:rFonts w:ascii="Arial" w:hAnsi="Arial" w:cs="Arial"/>
          <w:sz w:val="20"/>
          <w:szCs w:val="20"/>
        </w:rPr>
        <w:t xml:space="preserve"> One of the differences,</w:t>
      </w:r>
      <w:r>
        <w:rPr>
          <w:rFonts w:ascii="Arial" w:hAnsi="Arial" w:cs="Arial"/>
          <w:sz w:val="20"/>
          <w:szCs w:val="20"/>
        </w:rPr>
        <w:t xml:space="preserve"> </w:t>
      </w:r>
      <w:r w:rsidRPr="00FC621B">
        <w:rPr>
          <w:rFonts w:ascii="Arial" w:hAnsi="Arial" w:cs="Arial"/>
          <w:sz w:val="20"/>
          <w:szCs w:val="20"/>
        </w:rPr>
        <w:t>for example, is including or excluding each specific cause</w:t>
      </w:r>
      <w:r>
        <w:rPr>
          <w:rFonts w:ascii="Arial" w:hAnsi="Arial" w:cs="Arial"/>
          <w:sz w:val="20"/>
          <w:szCs w:val="20"/>
        </w:rPr>
        <w:t xml:space="preserve"> </w:t>
      </w:r>
      <w:r w:rsidRPr="00FC621B">
        <w:rPr>
          <w:rFonts w:ascii="Arial" w:hAnsi="Arial" w:cs="Arial"/>
          <w:sz w:val="20"/>
          <w:szCs w:val="20"/>
        </w:rPr>
        <w:t>of interruption (force majeure, exceptional events etc.).</w:t>
      </w:r>
    </w:p>
    <w:p w14:paraId="38F593B7" w14:textId="64C89068" w:rsidR="00E5764F" w:rsidRDefault="00E5764F" w:rsidP="00D162D3">
      <w:pPr>
        <w:jc w:val="both"/>
        <w:rPr>
          <w:rFonts w:ascii="Arial" w:hAnsi="Arial" w:cs="Arial"/>
          <w:sz w:val="20"/>
          <w:szCs w:val="20"/>
        </w:rPr>
      </w:pPr>
      <w:r w:rsidRPr="00FC621B">
        <w:rPr>
          <w:rFonts w:ascii="Arial" w:hAnsi="Arial" w:cs="Arial"/>
          <w:sz w:val="20"/>
          <w:szCs w:val="20"/>
        </w:rPr>
        <w:t xml:space="preserve">Concurrently, each </w:t>
      </w:r>
      <w:r>
        <w:rPr>
          <w:rFonts w:ascii="Arial" w:hAnsi="Arial" w:cs="Arial"/>
          <w:sz w:val="20"/>
          <w:szCs w:val="20"/>
        </w:rPr>
        <w:t>jurisdiction</w:t>
      </w:r>
      <w:r w:rsidRPr="00FC621B">
        <w:rPr>
          <w:rFonts w:ascii="Arial" w:hAnsi="Arial" w:cs="Arial"/>
          <w:sz w:val="20"/>
          <w:szCs w:val="20"/>
        </w:rPr>
        <w:t xml:space="preserve"> can have different approach to</w:t>
      </w:r>
      <w:r>
        <w:rPr>
          <w:rFonts w:ascii="Arial" w:hAnsi="Arial" w:cs="Arial"/>
          <w:sz w:val="20"/>
          <w:szCs w:val="20"/>
        </w:rPr>
        <w:t xml:space="preserve"> </w:t>
      </w:r>
      <w:r w:rsidRPr="00FC621B">
        <w:rPr>
          <w:rFonts w:ascii="Arial" w:hAnsi="Arial" w:cs="Arial"/>
          <w:sz w:val="20"/>
          <w:szCs w:val="20"/>
        </w:rPr>
        <w:t>calculat</w:t>
      </w:r>
      <w:r>
        <w:rPr>
          <w:rFonts w:ascii="Arial" w:hAnsi="Arial" w:cs="Arial"/>
          <w:sz w:val="20"/>
          <w:szCs w:val="20"/>
        </w:rPr>
        <w:t>e</w:t>
      </w:r>
      <w:r w:rsidRPr="00FC621B">
        <w:rPr>
          <w:rFonts w:ascii="Arial" w:hAnsi="Arial" w:cs="Arial"/>
          <w:sz w:val="20"/>
          <w:szCs w:val="20"/>
        </w:rPr>
        <w:t xml:space="preserve"> </w:t>
      </w:r>
      <w:r w:rsidR="00EB0212">
        <w:rPr>
          <w:rFonts w:ascii="Arial" w:hAnsi="Arial" w:cs="Arial"/>
          <w:sz w:val="20"/>
          <w:szCs w:val="20"/>
        </w:rPr>
        <w:t xml:space="preserve">indicators </w:t>
      </w:r>
      <w:r w:rsidRPr="00FC621B">
        <w:rPr>
          <w:rFonts w:ascii="Arial" w:hAnsi="Arial" w:cs="Arial"/>
          <w:sz w:val="20"/>
          <w:szCs w:val="20"/>
        </w:rPr>
        <w:t>where lots of sequences</w:t>
      </w:r>
      <w:r>
        <w:rPr>
          <w:rFonts w:ascii="Arial" w:hAnsi="Arial" w:cs="Arial"/>
          <w:sz w:val="20"/>
          <w:szCs w:val="20"/>
        </w:rPr>
        <w:t xml:space="preserve"> </w:t>
      </w:r>
      <w:r w:rsidRPr="00FC621B">
        <w:rPr>
          <w:rFonts w:ascii="Arial" w:hAnsi="Arial" w:cs="Arial"/>
          <w:sz w:val="20"/>
          <w:szCs w:val="20"/>
        </w:rPr>
        <w:t xml:space="preserve">of interruptions with different </w:t>
      </w:r>
      <w:r w:rsidR="00EB0212">
        <w:rPr>
          <w:rFonts w:ascii="Arial" w:hAnsi="Arial" w:cs="Arial"/>
          <w:sz w:val="20"/>
          <w:szCs w:val="20"/>
        </w:rPr>
        <w:t xml:space="preserve">causes, </w:t>
      </w:r>
      <w:r w:rsidRPr="00FC621B">
        <w:rPr>
          <w:rFonts w:ascii="Arial" w:hAnsi="Arial" w:cs="Arial"/>
          <w:sz w:val="20"/>
          <w:szCs w:val="20"/>
        </w:rPr>
        <w:t>duration (long or short) and</w:t>
      </w:r>
      <w:r>
        <w:rPr>
          <w:rFonts w:ascii="Arial" w:hAnsi="Arial" w:cs="Arial"/>
          <w:sz w:val="20"/>
          <w:szCs w:val="20"/>
        </w:rPr>
        <w:t xml:space="preserve"> </w:t>
      </w:r>
      <w:r w:rsidRPr="00FC621B">
        <w:rPr>
          <w:rFonts w:ascii="Arial" w:hAnsi="Arial" w:cs="Arial"/>
          <w:sz w:val="20"/>
          <w:szCs w:val="20"/>
        </w:rPr>
        <w:t xml:space="preserve">different numbers of affected customers occur. </w:t>
      </w:r>
    </w:p>
    <w:p w14:paraId="4030A620" w14:textId="77777777" w:rsidR="00E5764F" w:rsidRPr="00FD2C21" w:rsidRDefault="00E5764F" w:rsidP="00D162D3">
      <w:pPr>
        <w:jc w:val="both"/>
        <w:rPr>
          <w:rFonts w:ascii="Arial" w:hAnsi="Arial" w:cs="Arial"/>
          <w:sz w:val="20"/>
          <w:szCs w:val="20"/>
        </w:rPr>
      </w:pPr>
      <w:r>
        <w:rPr>
          <w:rFonts w:ascii="Arial" w:hAnsi="Arial" w:cs="Arial"/>
          <w:sz w:val="20"/>
          <w:szCs w:val="20"/>
        </w:rPr>
        <w:t xml:space="preserve">Harmonized </w:t>
      </w:r>
      <w:r w:rsidRPr="00FC621B">
        <w:rPr>
          <w:rFonts w:ascii="Arial" w:hAnsi="Arial" w:cs="Arial"/>
          <w:sz w:val="20"/>
          <w:szCs w:val="20"/>
        </w:rPr>
        <w:t xml:space="preserve">approach is a </w:t>
      </w:r>
      <w:r>
        <w:rPr>
          <w:rFonts w:ascii="Arial" w:hAnsi="Arial" w:cs="Arial"/>
          <w:sz w:val="20"/>
          <w:szCs w:val="20"/>
        </w:rPr>
        <w:t>precondition</w:t>
      </w:r>
      <w:r w:rsidRPr="00FC621B">
        <w:rPr>
          <w:rFonts w:ascii="Arial" w:hAnsi="Arial" w:cs="Arial"/>
          <w:sz w:val="20"/>
          <w:szCs w:val="20"/>
        </w:rPr>
        <w:t xml:space="preserve"> for a correct evaluation and comparison</w:t>
      </w:r>
      <w:r>
        <w:rPr>
          <w:rFonts w:ascii="Arial" w:hAnsi="Arial" w:cs="Arial"/>
          <w:sz w:val="20"/>
          <w:szCs w:val="20"/>
        </w:rPr>
        <w:t xml:space="preserve"> of DSO performance.</w:t>
      </w:r>
    </w:p>
    <w:p w14:paraId="256200E1" w14:textId="275E6A1D" w:rsidR="00E5764F" w:rsidRPr="00307B81" w:rsidRDefault="00E5764F" w:rsidP="003117F8">
      <w:pPr>
        <w:pStyle w:val="Heading3"/>
        <w:spacing w:before="240" w:after="240"/>
        <w:jc w:val="both"/>
        <w:rPr>
          <w:rFonts w:cs="Arial"/>
          <w:color w:val="365F91" w:themeColor="accent1" w:themeShade="BF"/>
          <w:szCs w:val="20"/>
        </w:rPr>
      </w:pPr>
      <w:bookmarkStart w:id="58" w:name="_Toc39592979"/>
      <w:bookmarkStart w:id="59" w:name="_Toc41381475"/>
      <w:r>
        <w:rPr>
          <w:rFonts w:cs="Arial"/>
          <w:color w:val="365F91" w:themeColor="accent1" w:themeShade="BF"/>
          <w:szCs w:val="20"/>
        </w:rPr>
        <w:lastRenderedPageBreak/>
        <w:t>1</w:t>
      </w:r>
      <w:r w:rsidR="00EB0212">
        <w:rPr>
          <w:rFonts w:cs="Arial"/>
          <w:color w:val="365F91" w:themeColor="accent1" w:themeShade="BF"/>
          <w:szCs w:val="20"/>
        </w:rPr>
        <w:t>.5</w:t>
      </w:r>
      <w:r w:rsidRPr="00307B81">
        <w:rPr>
          <w:rFonts w:cs="Arial"/>
          <w:color w:val="365F91" w:themeColor="accent1" w:themeShade="BF"/>
          <w:szCs w:val="20"/>
        </w:rPr>
        <w:t>.4. EXCEPTIONAL EVENTS</w:t>
      </w:r>
      <w:bookmarkEnd w:id="58"/>
      <w:bookmarkEnd w:id="59"/>
      <w:r w:rsidRPr="00307B81">
        <w:rPr>
          <w:rFonts w:cs="Arial"/>
          <w:color w:val="365F91" w:themeColor="accent1" w:themeShade="BF"/>
          <w:szCs w:val="20"/>
        </w:rPr>
        <w:t xml:space="preserve"> </w:t>
      </w:r>
    </w:p>
    <w:p w14:paraId="3BC876C1" w14:textId="77777777" w:rsidR="00E5764F" w:rsidRPr="003B0705" w:rsidRDefault="00E5764F" w:rsidP="00D162D3">
      <w:pPr>
        <w:jc w:val="both"/>
        <w:rPr>
          <w:rFonts w:ascii="Arial" w:hAnsi="Arial" w:cs="Arial"/>
          <w:sz w:val="20"/>
          <w:szCs w:val="20"/>
        </w:rPr>
      </w:pPr>
      <w:r>
        <w:rPr>
          <w:rFonts w:ascii="Arial" w:hAnsi="Arial" w:cs="Arial"/>
          <w:sz w:val="20"/>
          <w:szCs w:val="20"/>
        </w:rPr>
        <w:t>Treatment of e</w:t>
      </w:r>
      <w:r w:rsidRPr="00FC621B">
        <w:rPr>
          <w:rFonts w:ascii="Arial" w:hAnsi="Arial" w:cs="Arial"/>
          <w:sz w:val="20"/>
          <w:szCs w:val="20"/>
        </w:rPr>
        <w:t>xceptional events ha</w:t>
      </w:r>
      <w:r>
        <w:rPr>
          <w:rFonts w:ascii="Arial" w:hAnsi="Arial" w:cs="Arial"/>
          <w:sz w:val="20"/>
          <w:szCs w:val="20"/>
        </w:rPr>
        <w:t>s</w:t>
      </w:r>
      <w:r w:rsidRPr="00FC621B">
        <w:rPr>
          <w:rFonts w:ascii="Arial" w:hAnsi="Arial" w:cs="Arial"/>
          <w:sz w:val="20"/>
          <w:szCs w:val="20"/>
        </w:rPr>
        <w:t xml:space="preserve"> serious impact on the values</w:t>
      </w:r>
      <w:r>
        <w:rPr>
          <w:rFonts w:ascii="Arial" w:hAnsi="Arial" w:cs="Arial"/>
          <w:sz w:val="20"/>
          <w:szCs w:val="20"/>
        </w:rPr>
        <w:t xml:space="preserve"> </w:t>
      </w:r>
      <w:r w:rsidRPr="003B0705">
        <w:rPr>
          <w:rFonts w:ascii="Arial" w:hAnsi="Arial" w:cs="Arial"/>
          <w:sz w:val="20"/>
          <w:szCs w:val="20"/>
        </w:rPr>
        <w:t>of continuity of supply i</w:t>
      </w:r>
      <w:r>
        <w:rPr>
          <w:rFonts w:ascii="Arial" w:hAnsi="Arial" w:cs="Arial"/>
          <w:sz w:val="20"/>
          <w:szCs w:val="20"/>
        </w:rPr>
        <w:t>ndicators. There are</w:t>
      </w:r>
      <w:r w:rsidRPr="003B0705">
        <w:rPr>
          <w:rFonts w:ascii="Arial" w:hAnsi="Arial" w:cs="Arial"/>
          <w:sz w:val="20"/>
          <w:szCs w:val="20"/>
        </w:rPr>
        <w:t xml:space="preserve"> different definitions and approaches to</w:t>
      </w:r>
      <w:r>
        <w:rPr>
          <w:rFonts w:ascii="Arial" w:hAnsi="Arial" w:cs="Arial"/>
          <w:sz w:val="20"/>
          <w:szCs w:val="20"/>
        </w:rPr>
        <w:t xml:space="preserve"> </w:t>
      </w:r>
      <w:r w:rsidRPr="003B0705">
        <w:rPr>
          <w:rFonts w:ascii="Arial" w:hAnsi="Arial" w:cs="Arial"/>
          <w:sz w:val="20"/>
          <w:szCs w:val="20"/>
        </w:rPr>
        <w:t>exceptional events. One of the reasons for the difference</w:t>
      </w:r>
      <w:r>
        <w:rPr>
          <w:rFonts w:ascii="Arial" w:hAnsi="Arial" w:cs="Arial"/>
          <w:sz w:val="20"/>
          <w:szCs w:val="20"/>
        </w:rPr>
        <w:t xml:space="preserve"> </w:t>
      </w:r>
      <w:r w:rsidRPr="003B0705">
        <w:rPr>
          <w:rFonts w:ascii="Arial" w:hAnsi="Arial" w:cs="Arial"/>
          <w:sz w:val="20"/>
          <w:szCs w:val="20"/>
        </w:rPr>
        <w:t>could be that lots of countries defined exceptional events</w:t>
      </w:r>
      <w:r>
        <w:rPr>
          <w:rFonts w:ascii="Arial" w:hAnsi="Arial" w:cs="Arial"/>
          <w:sz w:val="20"/>
          <w:szCs w:val="20"/>
        </w:rPr>
        <w:t xml:space="preserve"> </w:t>
      </w:r>
      <w:r w:rsidRPr="003B0705">
        <w:rPr>
          <w:rFonts w:ascii="Arial" w:hAnsi="Arial" w:cs="Arial"/>
          <w:sz w:val="20"/>
          <w:szCs w:val="20"/>
        </w:rPr>
        <w:t>with respect to their historical experiences or geographic</w:t>
      </w:r>
      <w:r>
        <w:rPr>
          <w:rFonts w:ascii="Arial" w:hAnsi="Arial" w:cs="Arial"/>
          <w:sz w:val="20"/>
          <w:szCs w:val="20"/>
        </w:rPr>
        <w:t xml:space="preserve"> </w:t>
      </w:r>
      <w:r w:rsidRPr="003B0705">
        <w:rPr>
          <w:rFonts w:ascii="Arial" w:hAnsi="Arial" w:cs="Arial"/>
          <w:sz w:val="20"/>
          <w:szCs w:val="20"/>
        </w:rPr>
        <w:t>reasons. Some countries have no definition in place.</w:t>
      </w:r>
    </w:p>
    <w:p w14:paraId="14809ABD" w14:textId="77777777" w:rsidR="00E5764F" w:rsidRPr="00FD2C21" w:rsidRDefault="00E5764F" w:rsidP="00D162D3">
      <w:pPr>
        <w:jc w:val="both"/>
        <w:rPr>
          <w:rFonts w:ascii="Arial" w:hAnsi="Arial" w:cs="Arial"/>
          <w:sz w:val="20"/>
          <w:szCs w:val="20"/>
        </w:rPr>
      </w:pPr>
      <w:r w:rsidRPr="003B0705">
        <w:rPr>
          <w:rFonts w:ascii="Arial" w:hAnsi="Arial" w:cs="Arial"/>
          <w:sz w:val="20"/>
          <w:szCs w:val="20"/>
        </w:rPr>
        <w:t>As a result, it is not clear what types of interruptions</w:t>
      </w:r>
      <w:r>
        <w:rPr>
          <w:rFonts w:ascii="Arial" w:hAnsi="Arial" w:cs="Arial"/>
          <w:sz w:val="20"/>
          <w:szCs w:val="20"/>
        </w:rPr>
        <w:t xml:space="preserve"> </w:t>
      </w:r>
      <w:r w:rsidRPr="003B0705">
        <w:rPr>
          <w:rFonts w:ascii="Arial" w:hAnsi="Arial" w:cs="Arial"/>
          <w:sz w:val="20"/>
          <w:szCs w:val="20"/>
        </w:rPr>
        <w:t xml:space="preserve">are considered </w:t>
      </w:r>
      <w:r>
        <w:rPr>
          <w:rFonts w:ascii="Arial" w:hAnsi="Arial" w:cs="Arial"/>
          <w:sz w:val="20"/>
          <w:szCs w:val="20"/>
        </w:rPr>
        <w:t>to be</w:t>
      </w:r>
      <w:r w:rsidRPr="003B0705">
        <w:rPr>
          <w:rFonts w:ascii="Arial" w:hAnsi="Arial" w:cs="Arial"/>
          <w:sz w:val="20"/>
          <w:szCs w:val="20"/>
        </w:rPr>
        <w:t xml:space="preserve"> </w:t>
      </w:r>
      <w:r>
        <w:rPr>
          <w:rFonts w:ascii="Arial" w:hAnsi="Arial" w:cs="Arial"/>
          <w:sz w:val="20"/>
          <w:szCs w:val="20"/>
        </w:rPr>
        <w:t xml:space="preserve">a consequence of </w:t>
      </w:r>
      <w:r w:rsidRPr="003B0705">
        <w:rPr>
          <w:rFonts w:ascii="Arial" w:hAnsi="Arial" w:cs="Arial"/>
          <w:sz w:val="20"/>
          <w:szCs w:val="20"/>
        </w:rPr>
        <w:t>exceptional events. Therefore, the</w:t>
      </w:r>
      <w:r>
        <w:rPr>
          <w:rFonts w:ascii="Arial" w:hAnsi="Arial" w:cs="Arial"/>
          <w:sz w:val="20"/>
          <w:szCs w:val="20"/>
        </w:rPr>
        <w:t xml:space="preserve"> </w:t>
      </w:r>
      <w:r w:rsidRPr="003B0705">
        <w:rPr>
          <w:rFonts w:ascii="Arial" w:hAnsi="Arial" w:cs="Arial"/>
          <w:sz w:val="20"/>
          <w:szCs w:val="20"/>
        </w:rPr>
        <w:t>comparison of continuity of supply indicators must take into account this diversity</w:t>
      </w:r>
      <w:r>
        <w:rPr>
          <w:rFonts w:ascii="Arial" w:hAnsi="Arial" w:cs="Arial"/>
          <w:sz w:val="20"/>
          <w:szCs w:val="20"/>
        </w:rPr>
        <w:t xml:space="preserve"> </w:t>
      </w:r>
      <w:r w:rsidRPr="003B0705">
        <w:rPr>
          <w:rFonts w:ascii="Arial" w:hAnsi="Arial" w:cs="Arial"/>
          <w:sz w:val="20"/>
          <w:szCs w:val="20"/>
        </w:rPr>
        <w:t>in definitions of exceptional events</w:t>
      </w:r>
      <w:r>
        <w:rPr>
          <w:rFonts w:ascii="Arial" w:hAnsi="Arial" w:cs="Arial"/>
          <w:sz w:val="20"/>
          <w:szCs w:val="20"/>
        </w:rPr>
        <w:t xml:space="preserve"> and strive toward harmonized definition</w:t>
      </w:r>
      <w:r w:rsidRPr="003B0705">
        <w:rPr>
          <w:rFonts w:ascii="Arial" w:hAnsi="Arial" w:cs="Arial"/>
          <w:sz w:val="20"/>
          <w:szCs w:val="20"/>
        </w:rPr>
        <w:t>.</w:t>
      </w:r>
    </w:p>
    <w:p w14:paraId="177D0DF2" w14:textId="2C1888C7" w:rsidR="0028370F" w:rsidRPr="0028370F" w:rsidRDefault="00E5764F" w:rsidP="0028370F">
      <w:pPr>
        <w:pStyle w:val="Heading2"/>
        <w:numPr>
          <w:ilvl w:val="1"/>
          <w:numId w:val="1"/>
        </w:numPr>
        <w:spacing w:before="360" w:after="240"/>
        <w:ind w:left="811" w:hanging="811"/>
        <w:rPr>
          <w:rFonts w:cs="Arial"/>
          <w:szCs w:val="24"/>
        </w:rPr>
      </w:pPr>
      <w:bookmarkStart w:id="60" w:name="_Toc39592981"/>
      <w:bookmarkStart w:id="61" w:name="_Toc41381476"/>
      <w:r w:rsidRPr="00307B81">
        <w:rPr>
          <w:rFonts w:cs="Arial"/>
          <w:szCs w:val="24"/>
        </w:rPr>
        <w:t>RECOMMENDATIONS</w:t>
      </w:r>
      <w:bookmarkEnd w:id="60"/>
      <w:bookmarkEnd w:id="61"/>
    </w:p>
    <w:tbl>
      <w:tblPr>
        <w:tblStyle w:val="TableGrid"/>
        <w:tblW w:w="8912" w:type="dxa"/>
        <w:tblLook w:val="04A0" w:firstRow="1" w:lastRow="0" w:firstColumn="1" w:lastColumn="0" w:noHBand="0" w:noVBand="1"/>
      </w:tblPr>
      <w:tblGrid>
        <w:gridCol w:w="1896"/>
        <w:gridCol w:w="7016"/>
      </w:tblGrid>
      <w:tr w:rsidR="00EB0212" w14:paraId="4C6F4443" w14:textId="77777777" w:rsidTr="003117F8">
        <w:tc>
          <w:tcPr>
            <w:tcW w:w="1896" w:type="dxa"/>
          </w:tcPr>
          <w:p w14:paraId="74F63150" w14:textId="013BF02C" w:rsidR="00EB0212" w:rsidRDefault="001F77B3" w:rsidP="007E5FED">
            <w:pPr>
              <w:spacing w:before="120"/>
              <w:rPr>
                <w:rFonts w:cs="Arial"/>
                <w:color w:val="365F91" w:themeColor="accent1" w:themeShade="BF"/>
                <w:szCs w:val="20"/>
              </w:rPr>
            </w:pPr>
            <w:bookmarkStart w:id="62" w:name="_Toc39592982"/>
            <w:r w:rsidRPr="00307B81">
              <w:rPr>
                <w:rFonts w:cs="Arial"/>
                <w:color w:val="365F91" w:themeColor="accent1" w:themeShade="BF"/>
                <w:szCs w:val="20"/>
              </w:rPr>
              <w:t xml:space="preserve">MEASUREMENT OF QUALITY LEVELS </w:t>
            </w:r>
          </w:p>
        </w:tc>
        <w:tc>
          <w:tcPr>
            <w:tcW w:w="7016" w:type="dxa"/>
          </w:tcPr>
          <w:p w14:paraId="476B78FB" w14:textId="6C2E95E5" w:rsidR="0056029C" w:rsidRDefault="00EB0212" w:rsidP="007E5FED">
            <w:pPr>
              <w:spacing w:before="120" w:after="120"/>
              <w:jc w:val="both"/>
              <w:rPr>
                <w:rFonts w:ascii="Arial" w:hAnsi="Arial" w:cs="Arial"/>
                <w:sz w:val="20"/>
                <w:szCs w:val="20"/>
              </w:rPr>
            </w:pPr>
            <w:r w:rsidRPr="00356EF6">
              <w:rPr>
                <w:rFonts w:ascii="Arial" w:hAnsi="Arial" w:cs="Arial"/>
                <w:sz w:val="20"/>
                <w:szCs w:val="20"/>
              </w:rPr>
              <w:t xml:space="preserve">The </w:t>
            </w:r>
            <w:r w:rsidR="0056029C">
              <w:rPr>
                <w:rFonts w:ascii="Arial" w:hAnsi="Arial" w:cs="Arial"/>
                <w:sz w:val="20"/>
                <w:szCs w:val="20"/>
              </w:rPr>
              <w:t xml:space="preserve">continuous </w:t>
            </w:r>
            <w:r w:rsidRPr="00356EF6">
              <w:rPr>
                <w:rFonts w:ascii="Arial" w:hAnsi="Arial" w:cs="Arial"/>
                <w:sz w:val="20"/>
                <w:szCs w:val="20"/>
              </w:rPr>
              <w:t>measurement of a</w:t>
            </w:r>
            <w:r>
              <w:rPr>
                <w:rFonts w:ascii="Arial" w:hAnsi="Arial" w:cs="Arial"/>
                <w:sz w:val="20"/>
                <w:szCs w:val="20"/>
              </w:rPr>
              <w:t xml:space="preserve">ctual continuity levels </w:t>
            </w:r>
            <w:r w:rsidR="0056029C">
              <w:rPr>
                <w:rFonts w:ascii="Arial" w:hAnsi="Arial" w:cs="Arial"/>
                <w:sz w:val="20"/>
                <w:szCs w:val="20"/>
              </w:rPr>
              <w:t xml:space="preserve">through </w:t>
            </w:r>
            <w:r w:rsidR="0056029C" w:rsidRPr="00356EF6">
              <w:rPr>
                <w:rFonts w:ascii="Arial" w:hAnsi="Arial" w:cs="Arial"/>
                <w:sz w:val="20"/>
                <w:szCs w:val="20"/>
              </w:rPr>
              <w:t>indicators</w:t>
            </w:r>
            <w:r w:rsidR="0056029C">
              <w:rPr>
                <w:rFonts w:ascii="Arial" w:hAnsi="Arial" w:cs="Arial"/>
                <w:sz w:val="20"/>
                <w:szCs w:val="20"/>
              </w:rPr>
              <w:t xml:space="preserve"> over several years </w:t>
            </w:r>
            <w:r w:rsidRPr="00356EF6">
              <w:rPr>
                <w:rFonts w:ascii="Arial" w:hAnsi="Arial" w:cs="Arial"/>
                <w:sz w:val="20"/>
                <w:szCs w:val="20"/>
              </w:rPr>
              <w:t xml:space="preserve">constitutes the basis </w:t>
            </w:r>
            <w:r w:rsidR="0056029C">
              <w:rPr>
                <w:rFonts w:ascii="Arial" w:hAnsi="Arial" w:cs="Arial"/>
                <w:sz w:val="20"/>
                <w:szCs w:val="20"/>
              </w:rPr>
              <w:t>to set</w:t>
            </w:r>
            <w:r w:rsidR="0056029C" w:rsidRPr="00356EF6">
              <w:rPr>
                <w:rFonts w:ascii="Arial" w:hAnsi="Arial" w:cs="Arial"/>
                <w:sz w:val="20"/>
                <w:szCs w:val="20"/>
              </w:rPr>
              <w:t xml:space="preserve"> standards </w:t>
            </w:r>
            <w:r w:rsidRPr="00356EF6">
              <w:rPr>
                <w:rFonts w:ascii="Arial" w:hAnsi="Arial" w:cs="Arial"/>
                <w:sz w:val="20"/>
                <w:szCs w:val="20"/>
              </w:rPr>
              <w:t>for</w:t>
            </w:r>
            <w:r>
              <w:rPr>
                <w:rFonts w:ascii="Arial" w:hAnsi="Arial" w:cs="Arial"/>
                <w:sz w:val="20"/>
                <w:szCs w:val="20"/>
              </w:rPr>
              <w:t xml:space="preserve"> </w:t>
            </w:r>
            <w:r w:rsidRPr="00356EF6">
              <w:rPr>
                <w:rFonts w:ascii="Arial" w:hAnsi="Arial" w:cs="Arial"/>
                <w:sz w:val="20"/>
                <w:szCs w:val="20"/>
              </w:rPr>
              <w:t>regulating continuity an</w:t>
            </w:r>
            <w:r>
              <w:rPr>
                <w:rFonts w:ascii="Arial" w:hAnsi="Arial" w:cs="Arial"/>
                <w:sz w:val="20"/>
                <w:szCs w:val="20"/>
              </w:rPr>
              <w:t xml:space="preserve">d quality of supply. </w:t>
            </w:r>
          </w:p>
          <w:p w14:paraId="35663B10" w14:textId="77777777" w:rsidR="0056029C" w:rsidRDefault="0056029C" w:rsidP="00D162D3">
            <w:pPr>
              <w:jc w:val="both"/>
              <w:rPr>
                <w:rFonts w:ascii="Arial" w:hAnsi="Arial" w:cs="Arial"/>
                <w:sz w:val="20"/>
                <w:szCs w:val="20"/>
              </w:rPr>
            </w:pPr>
            <w:r w:rsidRPr="0016725F">
              <w:rPr>
                <w:rFonts w:ascii="Arial" w:hAnsi="Arial" w:cs="Arial"/>
                <w:sz w:val="20"/>
                <w:szCs w:val="20"/>
              </w:rPr>
              <w:t xml:space="preserve">For those </w:t>
            </w:r>
            <w:r>
              <w:rPr>
                <w:rFonts w:ascii="Arial" w:hAnsi="Arial" w:cs="Arial"/>
                <w:sz w:val="20"/>
                <w:szCs w:val="20"/>
              </w:rPr>
              <w:t xml:space="preserve">Contracting Parties </w:t>
            </w:r>
            <w:r w:rsidRPr="0016725F">
              <w:rPr>
                <w:rFonts w:ascii="Arial" w:hAnsi="Arial" w:cs="Arial"/>
                <w:sz w:val="20"/>
                <w:szCs w:val="20"/>
              </w:rPr>
              <w:t xml:space="preserve">where measurement is carried out manually, it is </w:t>
            </w:r>
            <w:r>
              <w:rPr>
                <w:rFonts w:ascii="Arial" w:hAnsi="Arial" w:cs="Arial"/>
                <w:sz w:val="20"/>
                <w:szCs w:val="20"/>
              </w:rPr>
              <w:t>important</w:t>
            </w:r>
            <w:r w:rsidRPr="0016725F">
              <w:rPr>
                <w:rFonts w:ascii="Arial" w:hAnsi="Arial" w:cs="Arial"/>
                <w:sz w:val="20"/>
                <w:szCs w:val="20"/>
              </w:rPr>
              <w:t xml:space="preserve"> to foresee investments and implement measures for the automatic logging and identification of interruptions</w:t>
            </w:r>
            <w:r>
              <w:rPr>
                <w:rFonts w:ascii="Arial" w:hAnsi="Arial" w:cs="Arial"/>
                <w:sz w:val="20"/>
                <w:szCs w:val="20"/>
              </w:rPr>
              <w:t xml:space="preserve"> </w:t>
            </w:r>
            <w:r w:rsidRPr="0016725F">
              <w:rPr>
                <w:rFonts w:ascii="Arial" w:hAnsi="Arial" w:cs="Arial"/>
                <w:sz w:val="20"/>
                <w:szCs w:val="20"/>
              </w:rPr>
              <w:t>(e.g. Ukraine</w:t>
            </w:r>
            <w:r w:rsidRPr="007E5FED">
              <w:footnoteReference w:id="15"/>
            </w:r>
            <w:r w:rsidRPr="0016725F">
              <w:rPr>
                <w:rFonts w:ascii="Arial" w:hAnsi="Arial" w:cs="Arial"/>
                <w:sz w:val="20"/>
                <w:szCs w:val="20"/>
              </w:rPr>
              <w:t xml:space="preserve">) in order </w:t>
            </w:r>
            <w:r w:rsidRPr="007E5FED">
              <w:rPr>
                <w:rFonts w:ascii="Arial" w:hAnsi="Arial" w:cs="Arial"/>
                <w:sz w:val="20"/>
                <w:szCs w:val="20"/>
              </w:rPr>
              <w:t>to minimize impact of human factor</w:t>
            </w:r>
            <w:r w:rsidRPr="0016725F">
              <w:rPr>
                <w:rFonts w:ascii="Arial" w:hAnsi="Arial" w:cs="Arial"/>
                <w:sz w:val="20"/>
                <w:szCs w:val="20"/>
              </w:rPr>
              <w:t xml:space="preserve"> on the monitoring results.</w:t>
            </w:r>
          </w:p>
          <w:p w14:paraId="3C115618" w14:textId="77777777" w:rsidR="0056029C" w:rsidRPr="00177D3A" w:rsidRDefault="0056029C" w:rsidP="00D162D3">
            <w:pPr>
              <w:jc w:val="both"/>
              <w:rPr>
                <w:rFonts w:ascii="Arial" w:hAnsi="Arial" w:cs="Arial"/>
                <w:sz w:val="20"/>
                <w:szCs w:val="20"/>
              </w:rPr>
            </w:pPr>
            <w:r>
              <w:rPr>
                <w:rFonts w:ascii="Arial" w:hAnsi="Arial" w:cs="Arial"/>
                <w:sz w:val="20"/>
                <w:szCs w:val="20"/>
              </w:rPr>
              <w:t>The absence of rules and procedures for</w:t>
            </w:r>
            <w:r w:rsidRPr="0016725F">
              <w:rPr>
                <w:rFonts w:ascii="Arial" w:hAnsi="Arial" w:cs="Arial"/>
                <w:sz w:val="20"/>
                <w:szCs w:val="20"/>
              </w:rPr>
              <w:t xml:space="preserve"> automatic recordings of interruptions has a direct impact on completeness, robustness and the quality of collected data on interruptions.</w:t>
            </w:r>
          </w:p>
          <w:p w14:paraId="23CEB7D6" w14:textId="461825A9" w:rsidR="00EB0212" w:rsidRPr="007E5FED" w:rsidRDefault="0056029C" w:rsidP="00D162D3">
            <w:pPr>
              <w:jc w:val="both"/>
              <w:rPr>
                <w:rFonts w:ascii="Arial" w:hAnsi="Arial" w:cs="Arial"/>
                <w:sz w:val="20"/>
                <w:szCs w:val="20"/>
              </w:rPr>
            </w:pPr>
            <w:r w:rsidRPr="007E5FED">
              <w:rPr>
                <w:rFonts w:ascii="Arial" w:hAnsi="Arial" w:cs="Arial"/>
                <w:sz w:val="20"/>
                <w:szCs w:val="20"/>
              </w:rPr>
              <w:t>DSOs should establish data base for recording interruptions by cause, duration and voltage le</w:t>
            </w:r>
            <w:r w:rsidR="008110CF" w:rsidRPr="007E5FED">
              <w:rPr>
                <w:rFonts w:ascii="Arial" w:hAnsi="Arial" w:cs="Arial"/>
                <w:sz w:val="20"/>
                <w:szCs w:val="20"/>
              </w:rPr>
              <w:t>vel.</w:t>
            </w:r>
          </w:p>
        </w:tc>
      </w:tr>
      <w:tr w:rsidR="008110CF" w14:paraId="6234AE11" w14:textId="77777777" w:rsidTr="003117F8">
        <w:tc>
          <w:tcPr>
            <w:tcW w:w="1896" w:type="dxa"/>
          </w:tcPr>
          <w:p w14:paraId="6A1E7A8E" w14:textId="16F80A3E" w:rsidR="008110CF" w:rsidRPr="00307B81" w:rsidRDefault="001F77B3" w:rsidP="007E5FED">
            <w:pPr>
              <w:spacing w:before="120"/>
              <w:rPr>
                <w:rFonts w:cs="Arial"/>
                <w:color w:val="365F91" w:themeColor="accent1" w:themeShade="BF"/>
                <w:szCs w:val="20"/>
              </w:rPr>
            </w:pPr>
            <w:r w:rsidRPr="00307B81">
              <w:rPr>
                <w:rFonts w:cs="Arial"/>
                <w:color w:val="365F91" w:themeColor="accent1" w:themeShade="BF"/>
                <w:szCs w:val="20"/>
              </w:rPr>
              <w:t>DEFINITIONS OF CAUSE</w:t>
            </w:r>
          </w:p>
        </w:tc>
        <w:tc>
          <w:tcPr>
            <w:tcW w:w="7016" w:type="dxa"/>
          </w:tcPr>
          <w:p w14:paraId="146C2A9F" w14:textId="77777777" w:rsidR="008110CF" w:rsidRPr="007E5FED" w:rsidRDefault="008110CF" w:rsidP="007E5FED">
            <w:pPr>
              <w:spacing w:before="120" w:after="120"/>
              <w:jc w:val="both"/>
              <w:rPr>
                <w:rFonts w:ascii="Arial" w:hAnsi="Arial" w:cs="Arial"/>
                <w:sz w:val="20"/>
                <w:szCs w:val="20"/>
              </w:rPr>
            </w:pPr>
            <w:r w:rsidRPr="007E5FED">
              <w:rPr>
                <w:rFonts w:ascii="Arial" w:hAnsi="Arial" w:cs="Arial"/>
                <w:sz w:val="20"/>
                <w:szCs w:val="20"/>
              </w:rPr>
              <w:t xml:space="preserve">DSOs should work toward consistent classification of unplanned interruptions </w:t>
            </w:r>
          </w:p>
          <w:p w14:paraId="14ABCD83" w14:textId="77777777" w:rsidR="008110CF" w:rsidRPr="007E5FED" w:rsidRDefault="008110CF" w:rsidP="007E5FED">
            <w:pPr>
              <w:spacing w:before="120" w:after="120"/>
              <w:jc w:val="both"/>
              <w:rPr>
                <w:rFonts w:ascii="Arial" w:hAnsi="Arial" w:cs="Arial"/>
                <w:sz w:val="20"/>
                <w:szCs w:val="20"/>
              </w:rPr>
            </w:pPr>
            <w:r w:rsidRPr="007E5FED">
              <w:rPr>
                <w:rFonts w:ascii="Arial" w:hAnsi="Arial" w:cs="Arial"/>
                <w:sz w:val="20"/>
                <w:szCs w:val="20"/>
              </w:rPr>
              <w:t>Event of force majeure should be defined as clearly as possible, as well as any other event triggering applicability of contractual conditions for extraordinary circumstances.</w:t>
            </w:r>
          </w:p>
          <w:p w14:paraId="2E508615" w14:textId="1DF7D376" w:rsidR="008110CF" w:rsidRPr="00356EF6" w:rsidRDefault="008110CF" w:rsidP="007E5FED">
            <w:pPr>
              <w:spacing w:before="120" w:after="120"/>
              <w:jc w:val="both"/>
              <w:rPr>
                <w:rFonts w:ascii="Arial" w:hAnsi="Arial" w:cs="Arial"/>
                <w:sz w:val="20"/>
                <w:szCs w:val="20"/>
              </w:rPr>
            </w:pPr>
            <w:r w:rsidRPr="007E5FED">
              <w:rPr>
                <w:rFonts w:ascii="Arial" w:hAnsi="Arial" w:cs="Arial"/>
                <w:sz w:val="20"/>
                <w:szCs w:val="20"/>
              </w:rPr>
              <w:t>DSOs together with the NRA should define exceptional weather condition, natural disaster and force majeure to be applied in the methodology for calculation of continuity of supply indicators.</w:t>
            </w:r>
          </w:p>
        </w:tc>
      </w:tr>
      <w:tr w:rsidR="008110CF" w14:paraId="529C0F27" w14:textId="77777777" w:rsidTr="003117F8">
        <w:tc>
          <w:tcPr>
            <w:tcW w:w="1896" w:type="dxa"/>
          </w:tcPr>
          <w:p w14:paraId="669B6351" w14:textId="5339392C" w:rsidR="008110CF" w:rsidRPr="00307B81" w:rsidRDefault="001F77B3" w:rsidP="007E5FED">
            <w:pPr>
              <w:spacing w:before="120"/>
              <w:rPr>
                <w:rFonts w:cs="Arial"/>
                <w:color w:val="365F91" w:themeColor="accent1" w:themeShade="BF"/>
                <w:szCs w:val="20"/>
              </w:rPr>
            </w:pPr>
            <w:r>
              <w:rPr>
                <w:rFonts w:cs="Arial"/>
                <w:color w:val="365F91" w:themeColor="accent1" w:themeShade="BF"/>
                <w:szCs w:val="20"/>
              </w:rPr>
              <w:t>RECOGNITION OF COSTS OF QUALITY STANDARD</w:t>
            </w:r>
          </w:p>
        </w:tc>
        <w:tc>
          <w:tcPr>
            <w:tcW w:w="7016" w:type="dxa"/>
          </w:tcPr>
          <w:p w14:paraId="47782A89" w14:textId="77777777" w:rsidR="008110CF" w:rsidRPr="0016725F" w:rsidRDefault="008110CF" w:rsidP="007E5FED">
            <w:pPr>
              <w:spacing w:before="120" w:after="120"/>
              <w:jc w:val="both"/>
              <w:rPr>
                <w:rFonts w:ascii="Arial" w:hAnsi="Arial" w:cs="Arial"/>
                <w:sz w:val="20"/>
                <w:szCs w:val="20"/>
              </w:rPr>
            </w:pPr>
            <w:r>
              <w:rPr>
                <w:rFonts w:ascii="Arial" w:hAnsi="Arial" w:cs="Arial"/>
                <w:sz w:val="20"/>
                <w:szCs w:val="20"/>
              </w:rPr>
              <w:t>N</w:t>
            </w:r>
            <w:r w:rsidRPr="0016725F">
              <w:rPr>
                <w:rFonts w:ascii="Arial" w:hAnsi="Arial" w:cs="Arial"/>
                <w:sz w:val="20"/>
                <w:szCs w:val="20"/>
              </w:rPr>
              <w:t>etwork tariff should include investments for automatization</w:t>
            </w:r>
            <w:r>
              <w:rPr>
                <w:rFonts w:ascii="Arial" w:hAnsi="Arial" w:cs="Arial"/>
                <w:sz w:val="20"/>
                <w:szCs w:val="20"/>
              </w:rPr>
              <w:t xml:space="preserve"> of the processes for monitoring continuity of supply</w:t>
            </w:r>
            <w:r w:rsidRPr="0016725F">
              <w:rPr>
                <w:rFonts w:ascii="Arial" w:hAnsi="Arial" w:cs="Arial"/>
                <w:sz w:val="20"/>
                <w:szCs w:val="20"/>
              </w:rPr>
              <w:t xml:space="preserve"> (SCADA, software).</w:t>
            </w:r>
          </w:p>
          <w:p w14:paraId="6804AD59" w14:textId="5F46AD30" w:rsidR="008110CF" w:rsidRPr="007E5FED" w:rsidRDefault="008110CF" w:rsidP="007E5FED">
            <w:pPr>
              <w:spacing w:before="120" w:after="120"/>
              <w:jc w:val="both"/>
              <w:rPr>
                <w:rFonts w:ascii="Arial" w:hAnsi="Arial" w:cs="Arial"/>
                <w:sz w:val="20"/>
                <w:szCs w:val="20"/>
              </w:rPr>
            </w:pPr>
            <w:r w:rsidRPr="007E5FED">
              <w:rPr>
                <w:rFonts w:ascii="Arial" w:hAnsi="Arial" w:cs="Arial"/>
                <w:sz w:val="20"/>
                <w:szCs w:val="20"/>
              </w:rPr>
              <w:t>Most DSOs in the EnC do not implement automatic logging, even at HV and MV level, due to the lack of human, technical or financial resources. In order for the DSOs to efficiently monitor the continuity of electricity supply, the associated costs to implement automatization of the monitoring process have to be planned and recognized.</w:t>
            </w:r>
          </w:p>
          <w:p w14:paraId="167B1889" w14:textId="356EFEE1" w:rsidR="008110CF" w:rsidRPr="007E5FED" w:rsidRDefault="008110CF" w:rsidP="007E5FED">
            <w:pPr>
              <w:spacing w:before="120" w:after="120"/>
              <w:jc w:val="both"/>
              <w:rPr>
                <w:rFonts w:ascii="Arial" w:hAnsi="Arial" w:cs="Arial"/>
                <w:sz w:val="20"/>
                <w:szCs w:val="20"/>
              </w:rPr>
            </w:pPr>
            <w:r w:rsidRPr="007E5FED">
              <w:rPr>
                <w:rFonts w:ascii="Arial" w:hAnsi="Arial" w:cs="Arial"/>
                <w:sz w:val="20"/>
                <w:szCs w:val="20"/>
              </w:rPr>
              <w:t xml:space="preserve">When preparing the network development plan and investment plan, DSOs should emphases the investments dedicated to achieve guaranteed level of continuity of supply standard. Plans should be approved by the </w:t>
            </w:r>
            <w:r w:rsidR="0023665A" w:rsidRPr="007E5FED">
              <w:rPr>
                <w:rFonts w:ascii="Arial" w:hAnsi="Arial" w:cs="Arial"/>
                <w:sz w:val="20"/>
                <w:szCs w:val="20"/>
              </w:rPr>
              <w:t>NRAs</w:t>
            </w:r>
            <w:r w:rsidRPr="007E5FED">
              <w:rPr>
                <w:rFonts w:ascii="Arial" w:hAnsi="Arial" w:cs="Arial"/>
                <w:sz w:val="20"/>
                <w:szCs w:val="20"/>
              </w:rPr>
              <w:t>.</w:t>
            </w:r>
          </w:p>
          <w:p w14:paraId="723E1442" w14:textId="0B68F426" w:rsidR="008110CF" w:rsidRPr="00356EF6" w:rsidRDefault="008110CF" w:rsidP="007E5FED">
            <w:pPr>
              <w:spacing w:before="120" w:after="120"/>
              <w:jc w:val="both"/>
              <w:rPr>
                <w:rFonts w:ascii="Arial" w:hAnsi="Arial" w:cs="Arial"/>
                <w:sz w:val="20"/>
                <w:szCs w:val="20"/>
              </w:rPr>
            </w:pPr>
            <w:r>
              <w:rPr>
                <w:rFonts w:ascii="Arial" w:hAnsi="Arial" w:cs="Arial"/>
                <w:sz w:val="20"/>
                <w:szCs w:val="20"/>
              </w:rPr>
              <w:t xml:space="preserve">Guaranteed level of quality for each customer category should be set at the level that the customers are willing to pay for. </w:t>
            </w:r>
          </w:p>
        </w:tc>
      </w:tr>
      <w:tr w:rsidR="008110CF" w14:paraId="19D67B60" w14:textId="77777777" w:rsidTr="003117F8">
        <w:tc>
          <w:tcPr>
            <w:tcW w:w="1896" w:type="dxa"/>
          </w:tcPr>
          <w:p w14:paraId="17D69B6E" w14:textId="7D4789C1" w:rsidR="008110CF" w:rsidRPr="00307B81" w:rsidRDefault="001F77B3" w:rsidP="007E5FED">
            <w:pPr>
              <w:spacing w:before="120"/>
              <w:rPr>
                <w:rFonts w:cs="Arial"/>
                <w:color w:val="365F91" w:themeColor="accent1" w:themeShade="BF"/>
                <w:szCs w:val="20"/>
              </w:rPr>
            </w:pPr>
            <w:r>
              <w:rPr>
                <w:rFonts w:cs="Arial"/>
                <w:color w:val="365F91" w:themeColor="accent1" w:themeShade="BF"/>
                <w:szCs w:val="20"/>
              </w:rPr>
              <w:lastRenderedPageBreak/>
              <w:t>INCENTIVE BASED REGULATION</w:t>
            </w:r>
          </w:p>
        </w:tc>
        <w:tc>
          <w:tcPr>
            <w:tcW w:w="7016" w:type="dxa"/>
          </w:tcPr>
          <w:p w14:paraId="546B0801" w14:textId="77777777" w:rsidR="008110CF" w:rsidRPr="007E5FED" w:rsidRDefault="008110CF" w:rsidP="007E5FED">
            <w:pPr>
              <w:spacing w:before="120" w:after="120"/>
              <w:jc w:val="both"/>
              <w:rPr>
                <w:rFonts w:ascii="Arial" w:hAnsi="Arial" w:cs="Arial"/>
                <w:sz w:val="20"/>
                <w:szCs w:val="20"/>
              </w:rPr>
            </w:pPr>
            <w:r w:rsidRPr="007E5FED">
              <w:rPr>
                <w:rFonts w:ascii="Arial" w:hAnsi="Arial" w:cs="Arial"/>
                <w:sz w:val="20"/>
                <w:szCs w:val="20"/>
              </w:rPr>
              <w:t xml:space="preserve">NRAs should introduce the incentive regulation of service quality, with both penalties and reward system, only after reliable recording and monitoring and reporting system is in place based  methods </w:t>
            </w:r>
          </w:p>
          <w:p w14:paraId="291F0307" w14:textId="77777777" w:rsidR="008110CF" w:rsidRPr="007E5FED" w:rsidRDefault="008110CF" w:rsidP="007E5FED">
            <w:pPr>
              <w:spacing w:before="120" w:after="120"/>
              <w:jc w:val="both"/>
              <w:rPr>
                <w:rFonts w:ascii="Arial" w:hAnsi="Arial" w:cs="Arial"/>
                <w:sz w:val="20"/>
                <w:szCs w:val="20"/>
              </w:rPr>
            </w:pPr>
            <w:r w:rsidRPr="007E5FED">
              <w:rPr>
                <w:rFonts w:ascii="Arial" w:hAnsi="Arial" w:cs="Arial"/>
                <w:sz w:val="20"/>
                <w:szCs w:val="20"/>
              </w:rPr>
              <w:t>The compensation mechanism should be revised to one that requires DSO to pay the compensation only upon the complaint of consumer, when actual harm was inflicted to the customer.</w:t>
            </w:r>
          </w:p>
          <w:p w14:paraId="1F1593DE" w14:textId="72ECA209" w:rsidR="008110CF" w:rsidRPr="00356EF6" w:rsidRDefault="008110CF" w:rsidP="007E5FED">
            <w:pPr>
              <w:spacing w:before="120" w:after="120"/>
              <w:jc w:val="both"/>
              <w:rPr>
                <w:rFonts w:ascii="Arial" w:hAnsi="Arial" w:cs="Arial"/>
                <w:sz w:val="20"/>
                <w:szCs w:val="20"/>
              </w:rPr>
            </w:pPr>
            <w:r w:rsidRPr="007E5FED">
              <w:rPr>
                <w:rFonts w:ascii="Arial" w:hAnsi="Arial" w:cs="Arial"/>
                <w:sz w:val="20"/>
                <w:szCs w:val="20"/>
              </w:rPr>
              <w:t>DSOs should keep record of customer’s interruptions complaints, number of justified customer’s complaints and publish information on the number of complaints.</w:t>
            </w:r>
          </w:p>
        </w:tc>
      </w:tr>
      <w:tr w:rsidR="008110CF" w14:paraId="7BE60F7E" w14:textId="77777777" w:rsidTr="003117F8">
        <w:tc>
          <w:tcPr>
            <w:tcW w:w="1896" w:type="dxa"/>
          </w:tcPr>
          <w:p w14:paraId="02BC1290" w14:textId="12753EF4" w:rsidR="0028370F" w:rsidRDefault="001F77B3" w:rsidP="007E5FED">
            <w:pPr>
              <w:spacing w:before="120"/>
              <w:rPr>
                <w:rFonts w:cs="Arial"/>
                <w:color w:val="365F91" w:themeColor="accent1" w:themeShade="BF"/>
                <w:szCs w:val="20"/>
              </w:rPr>
            </w:pPr>
            <w:r w:rsidRPr="00307B81">
              <w:rPr>
                <w:rFonts w:cs="Arial"/>
                <w:color w:val="365F91" w:themeColor="accent1" w:themeShade="BF"/>
                <w:szCs w:val="20"/>
              </w:rPr>
              <w:t>TRANSITIONAL PERIOD AND TIME NEEDED FOR IMPLEMENTATION</w:t>
            </w:r>
          </w:p>
          <w:p w14:paraId="3B1626C2" w14:textId="77777777" w:rsidR="0028370F" w:rsidRPr="0028370F" w:rsidRDefault="0028370F" w:rsidP="0028370F">
            <w:pPr>
              <w:rPr>
                <w:rFonts w:cs="Arial"/>
                <w:szCs w:val="20"/>
              </w:rPr>
            </w:pPr>
          </w:p>
          <w:p w14:paraId="48E4DD15" w14:textId="77777777" w:rsidR="0028370F" w:rsidRPr="0028370F" w:rsidRDefault="0028370F" w:rsidP="0028370F">
            <w:pPr>
              <w:rPr>
                <w:rFonts w:cs="Arial"/>
                <w:szCs w:val="20"/>
              </w:rPr>
            </w:pPr>
          </w:p>
          <w:p w14:paraId="36FCC9E4" w14:textId="0F025210" w:rsidR="0028370F" w:rsidRDefault="0028370F" w:rsidP="0028370F">
            <w:pPr>
              <w:rPr>
                <w:rFonts w:cs="Arial"/>
                <w:szCs w:val="20"/>
              </w:rPr>
            </w:pPr>
          </w:p>
          <w:p w14:paraId="6AE67FE5" w14:textId="77777777" w:rsidR="0028370F" w:rsidRPr="0028370F" w:rsidRDefault="0028370F" w:rsidP="0028370F">
            <w:pPr>
              <w:rPr>
                <w:rFonts w:cs="Arial"/>
                <w:szCs w:val="20"/>
              </w:rPr>
            </w:pPr>
          </w:p>
          <w:p w14:paraId="6712E4B6" w14:textId="27C56FE6" w:rsidR="0028370F" w:rsidRDefault="0028370F" w:rsidP="0028370F">
            <w:pPr>
              <w:rPr>
                <w:rFonts w:cs="Arial"/>
                <w:szCs w:val="20"/>
              </w:rPr>
            </w:pPr>
          </w:p>
          <w:p w14:paraId="4EA88F9B" w14:textId="77777777" w:rsidR="008110CF" w:rsidRDefault="008110CF" w:rsidP="0028370F">
            <w:pPr>
              <w:jc w:val="center"/>
              <w:rPr>
                <w:rFonts w:cs="Arial"/>
                <w:szCs w:val="20"/>
              </w:rPr>
            </w:pPr>
          </w:p>
          <w:p w14:paraId="5C62A032" w14:textId="77777777" w:rsidR="0028370F" w:rsidRPr="0028370F" w:rsidRDefault="0028370F" w:rsidP="0028370F">
            <w:pPr>
              <w:rPr>
                <w:rFonts w:cs="Arial"/>
                <w:szCs w:val="20"/>
              </w:rPr>
            </w:pPr>
          </w:p>
        </w:tc>
        <w:tc>
          <w:tcPr>
            <w:tcW w:w="7016" w:type="dxa"/>
          </w:tcPr>
          <w:p w14:paraId="69CB568F" w14:textId="77777777" w:rsidR="008110CF" w:rsidRPr="00D34A9E" w:rsidRDefault="008110CF" w:rsidP="007E5FED">
            <w:pPr>
              <w:spacing w:before="120" w:after="120"/>
              <w:jc w:val="both"/>
              <w:rPr>
                <w:rFonts w:ascii="Arial" w:hAnsi="Arial" w:cs="Arial"/>
                <w:sz w:val="20"/>
                <w:szCs w:val="20"/>
              </w:rPr>
            </w:pPr>
            <w:r w:rsidRPr="00D34A9E">
              <w:rPr>
                <w:rFonts w:ascii="Arial" w:hAnsi="Arial" w:cs="Arial"/>
                <w:sz w:val="20"/>
                <w:szCs w:val="20"/>
              </w:rPr>
              <w:t>DSOs need trans</w:t>
            </w:r>
            <w:r>
              <w:rPr>
                <w:rFonts w:ascii="Arial" w:hAnsi="Arial" w:cs="Arial"/>
                <w:sz w:val="20"/>
                <w:szCs w:val="20"/>
              </w:rPr>
              <w:t>itional period to implement</w:t>
            </w:r>
            <w:r w:rsidRPr="00D34A9E">
              <w:rPr>
                <w:rFonts w:ascii="Arial" w:hAnsi="Arial" w:cs="Arial"/>
                <w:sz w:val="20"/>
                <w:szCs w:val="20"/>
              </w:rPr>
              <w:t xml:space="preserve"> standard</w:t>
            </w:r>
            <w:r>
              <w:rPr>
                <w:rFonts w:ascii="Arial" w:hAnsi="Arial" w:cs="Arial"/>
                <w:sz w:val="20"/>
                <w:szCs w:val="20"/>
              </w:rPr>
              <w:t>s for continuity of supply</w:t>
            </w:r>
            <w:r w:rsidRPr="00D34A9E">
              <w:rPr>
                <w:rFonts w:ascii="Arial" w:hAnsi="Arial" w:cs="Arial"/>
                <w:sz w:val="20"/>
                <w:szCs w:val="20"/>
              </w:rPr>
              <w:t>. The duration of the transitional period should be reasonably set in order to give proper time for DSOs to undertake necessary a</w:t>
            </w:r>
            <w:r>
              <w:rPr>
                <w:rFonts w:ascii="Arial" w:hAnsi="Arial" w:cs="Arial"/>
                <w:sz w:val="20"/>
                <w:szCs w:val="20"/>
              </w:rPr>
              <w:t>daptations to improve continuity</w:t>
            </w:r>
            <w:r w:rsidRPr="00D34A9E">
              <w:rPr>
                <w:rFonts w:ascii="Arial" w:hAnsi="Arial" w:cs="Arial"/>
                <w:sz w:val="20"/>
                <w:szCs w:val="20"/>
              </w:rPr>
              <w:t xml:space="preserve">. </w:t>
            </w:r>
          </w:p>
          <w:p w14:paraId="38C48D35" w14:textId="77777777" w:rsidR="008110CF" w:rsidRDefault="008110CF" w:rsidP="007E5FED">
            <w:pPr>
              <w:spacing w:before="120" w:after="120"/>
              <w:jc w:val="both"/>
              <w:rPr>
                <w:rFonts w:ascii="Arial" w:hAnsi="Arial" w:cs="Arial"/>
                <w:sz w:val="20"/>
                <w:szCs w:val="20"/>
              </w:rPr>
            </w:pPr>
            <w:r>
              <w:rPr>
                <w:rFonts w:ascii="Arial" w:hAnsi="Arial" w:cs="Arial"/>
                <w:sz w:val="20"/>
                <w:szCs w:val="20"/>
              </w:rPr>
              <w:t>Since m</w:t>
            </w:r>
            <w:r w:rsidRPr="00D34A9E">
              <w:rPr>
                <w:rFonts w:ascii="Arial" w:hAnsi="Arial" w:cs="Arial"/>
                <w:sz w:val="20"/>
                <w:szCs w:val="20"/>
              </w:rPr>
              <w:t>ost of the</w:t>
            </w:r>
            <w:r>
              <w:rPr>
                <w:rFonts w:ascii="Arial" w:hAnsi="Arial" w:cs="Arial"/>
                <w:sz w:val="20"/>
                <w:szCs w:val="20"/>
              </w:rPr>
              <w:t xml:space="preserve"> necessary adaptations</w:t>
            </w:r>
            <w:r w:rsidRPr="00D34A9E">
              <w:rPr>
                <w:rFonts w:ascii="Arial" w:hAnsi="Arial" w:cs="Arial"/>
                <w:sz w:val="20"/>
                <w:szCs w:val="20"/>
              </w:rPr>
              <w:t xml:space="preserve"> are related to the reinforcement</w:t>
            </w:r>
            <w:r>
              <w:rPr>
                <w:rFonts w:ascii="Arial" w:hAnsi="Arial" w:cs="Arial"/>
                <w:sz w:val="20"/>
                <w:szCs w:val="20"/>
              </w:rPr>
              <w:t>, reconstruction</w:t>
            </w:r>
            <w:r w:rsidRPr="00D34A9E">
              <w:rPr>
                <w:rFonts w:ascii="Arial" w:hAnsi="Arial" w:cs="Arial"/>
                <w:sz w:val="20"/>
                <w:szCs w:val="20"/>
              </w:rPr>
              <w:t xml:space="preserve"> and upgrading of the dis</w:t>
            </w:r>
            <w:r>
              <w:rPr>
                <w:rFonts w:ascii="Arial" w:hAnsi="Arial" w:cs="Arial"/>
                <w:sz w:val="20"/>
                <w:szCs w:val="20"/>
              </w:rPr>
              <w:t>tribution systems, requiring</w:t>
            </w:r>
            <w:r w:rsidRPr="00D34A9E">
              <w:rPr>
                <w:rFonts w:ascii="Arial" w:hAnsi="Arial" w:cs="Arial"/>
                <w:sz w:val="20"/>
                <w:szCs w:val="20"/>
              </w:rPr>
              <w:t xml:space="preserve"> substantial investments</w:t>
            </w:r>
            <w:r>
              <w:rPr>
                <w:rFonts w:ascii="Arial" w:hAnsi="Arial" w:cs="Arial"/>
                <w:sz w:val="20"/>
                <w:szCs w:val="20"/>
              </w:rPr>
              <w:t>, a s</w:t>
            </w:r>
            <w:r w:rsidRPr="00D34A9E">
              <w:rPr>
                <w:rFonts w:ascii="Arial" w:hAnsi="Arial" w:cs="Arial"/>
                <w:sz w:val="20"/>
                <w:szCs w:val="20"/>
              </w:rPr>
              <w:t xml:space="preserve">tep wise approach should be </w:t>
            </w:r>
            <w:r>
              <w:rPr>
                <w:rFonts w:ascii="Arial" w:hAnsi="Arial" w:cs="Arial"/>
                <w:sz w:val="20"/>
                <w:szCs w:val="20"/>
              </w:rPr>
              <w:t>implemented to set guaranteed level of quality for different categories of network users.</w:t>
            </w:r>
          </w:p>
          <w:p w14:paraId="0420DDB5" w14:textId="6769FB40" w:rsidR="008110CF" w:rsidRPr="00356EF6" w:rsidRDefault="008110CF" w:rsidP="007E5FED">
            <w:pPr>
              <w:spacing w:before="120" w:after="120"/>
              <w:jc w:val="both"/>
              <w:rPr>
                <w:rFonts w:ascii="Arial" w:hAnsi="Arial" w:cs="Arial"/>
                <w:sz w:val="20"/>
                <w:szCs w:val="20"/>
              </w:rPr>
            </w:pPr>
            <w:r w:rsidRPr="007E5FED">
              <w:rPr>
                <w:rFonts w:ascii="Arial" w:hAnsi="Arial" w:cs="Arial"/>
                <w:sz w:val="20"/>
                <w:szCs w:val="20"/>
              </w:rPr>
              <w:t>NRAs should revise their regulation regarding means to inform the customers of planned interruptions in order for DSO to use the most effective technologies (messengers, SMS, mobile client applications etc.) allowing DSO to build better communication with the clients.</w:t>
            </w:r>
          </w:p>
        </w:tc>
      </w:tr>
    </w:tbl>
    <w:p w14:paraId="5C2B0980" w14:textId="77777777" w:rsidR="0028370F" w:rsidRDefault="0028370F" w:rsidP="0028370F">
      <w:bookmarkStart w:id="63" w:name="_Toc25667163"/>
      <w:bookmarkEnd w:id="62"/>
    </w:p>
    <w:p w14:paraId="5E7B871B" w14:textId="77777777" w:rsidR="00985985" w:rsidRDefault="00985985" w:rsidP="00985985">
      <w:pPr>
        <w:sectPr w:rsidR="00985985" w:rsidSect="005B6BB1">
          <w:headerReference w:type="first" r:id="rId23"/>
          <w:pgSz w:w="11906" w:h="16838"/>
          <w:pgMar w:top="1440" w:right="1440" w:bottom="1440" w:left="1440" w:header="709" w:footer="709" w:gutter="0"/>
          <w:cols w:space="708"/>
          <w:titlePg/>
          <w:docGrid w:linePitch="360"/>
        </w:sectPr>
      </w:pPr>
    </w:p>
    <w:p w14:paraId="2C3C2048" w14:textId="1E98943C" w:rsidR="005B6BB1" w:rsidRPr="00072AC2" w:rsidRDefault="0028370F" w:rsidP="00985985">
      <w:pPr>
        <w:rPr>
          <w:rFonts w:cs="Arial"/>
          <w:b/>
          <w:sz w:val="40"/>
          <w:szCs w:val="40"/>
        </w:rPr>
      </w:pPr>
      <w:r>
        <w:lastRenderedPageBreak/>
        <w:br w:type="page"/>
      </w:r>
      <w:r w:rsidR="005B6BB1" w:rsidRPr="00072AC2">
        <w:rPr>
          <w:rFonts w:cs="Arial"/>
          <w:b/>
          <w:sz w:val="40"/>
          <w:szCs w:val="40"/>
        </w:rPr>
        <w:lastRenderedPageBreak/>
        <w:t>2. VOLTAGE QUALITY</w:t>
      </w:r>
      <w:bookmarkEnd w:id="63"/>
    </w:p>
    <w:p w14:paraId="19AF3DB4" w14:textId="77E0C0E2" w:rsidR="005B6BB1" w:rsidRDefault="003838D5" w:rsidP="005B6BB1">
      <w:pPr>
        <w:spacing w:line="240" w:lineRule="auto"/>
        <w:jc w:val="both"/>
        <w:rPr>
          <w:sz w:val="48"/>
          <w:szCs w:val="48"/>
        </w:rPr>
      </w:pPr>
      <w:r w:rsidRPr="004C7CF8">
        <w:rPr>
          <w:noProof/>
          <w:sz w:val="28"/>
          <w:szCs w:val="28"/>
          <w:lang w:val="sr-Cyrl-RS" w:eastAsia="sr-Cyrl-RS"/>
        </w:rPr>
        <w:drawing>
          <wp:anchor distT="0" distB="0" distL="114300" distR="114300" simplePos="0" relativeHeight="251664896" behindDoc="0" locked="0" layoutInCell="1" allowOverlap="1" wp14:anchorId="3229A322" wp14:editId="51E3A492">
            <wp:simplePos x="0" y="0"/>
            <wp:positionH relativeFrom="margin">
              <wp:posOffset>3031853</wp:posOffset>
            </wp:positionH>
            <wp:positionV relativeFrom="paragraph">
              <wp:posOffset>372350</wp:posOffset>
            </wp:positionV>
            <wp:extent cx="1819174" cy="1240965"/>
            <wp:effectExtent l="228600" t="342900" r="295910" b="37846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ropa.png"/>
                    <pic:cNvPicPr/>
                  </pic:nvPicPr>
                  <pic:blipFill>
                    <a:blip r:embed="rId10">
                      <a:extLst>
                        <a:ext uri="{28A0092B-C50C-407E-A947-70E740481C1C}">
                          <a14:useLocalDpi xmlns:a14="http://schemas.microsoft.com/office/drawing/2010/main" val="0"/>
                        </a:ext>
                      </a:extLst>
                    </a:blip>
                    <a:stretch>
                      <a:fillRect/>
                    </a:stretch>
                  </pic:blipFill>
                  <pic:spPr>
                    <a:xfrm rot="1220678">
                      <a:off x="0" y="0"/>
                      <a:ext cx="1819174" cy="1240965"/>
                    </a:xfrm>
                    <a:prstGeom prst="rect">
                      <a:avLst/>
                    </a:prstGeom>
                    <a:solidFill>
                      <a:srgbClr val="FFFFFF">
                        <a:shade val="85000"/>
                      </a:srgbClr>
                    </a:solidFill>
                    <a:ln w="762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14:paraId="72DEEA2B" w14:textId="7A144D27" w:rsidR="005B6BB1" w:rsidRDefault="005B6BB1" w:rsidP="005B6BB1">
      <w:pPr>
        <w:spacing w:line="240" w:lineRule="auto"/>
        <w:ind w:right="-334"/>
        <w:jc w:val="both"/>
        <w:rPr>
          <w:sz w:val="48"/>
          <w:szCs w:val="48"/>
        </w:rPr>
      </w:pPr>
    </w:p>
    <w:p w14:paraId="6CCA7445" w14:textId="1EA0547D" w:rsidR="005B6BB1" w:rsidRDefault="003838D5" w:rsidP="005B6BB1">
      <w:pPr>
        <w:spacing w:line="240" w:lineRule="auto"/>
        <w:jc w:val="both"/>
        <w:rPr>
          <w:sz w:val="48"/>
          <w:szCs w:val="48"/>
        </w:rPr>
      </w:pPr>
      <w:r w:rsidRPr="004C7CF8">
        <w:rPr>
          <w:noProof/>
          <w:sz w:val="28"/>
          <w:szCs w:val="28"/>
          <w:lang w:val="sr-Cyrl-RS" w:eastAsia="sr-Cyrl-RS"/>
        </w:rPr>
        <w:drawing>
          <wp:anchor distT="0" distB="0" distL="114300" distR="114300" simplePos="0" relativeHeight="251661824" behindDoc="1" locked="0" layoutInCell="1" allowOverlap="1" wp14:anchorId="5731129C" wp14:editId="5B706C59">
            <wp:simplePos x="0" y="0"/>
            <wp:positionH relativeFrom="column">
              <wp:posOffset>360861</wp:posOffset>
            </wp:positionH>
            <wp:positionV relativeFrom="paragraph">
              <wp:posOffset>240302</wp:posOffset>
            </wp:positionV>
            <wp:extent cx="4313249" cy="2165381"/>
            <wp:effectExtent l="152400" t="171450" r="163830" b="1587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va mapa C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3249" cy="216538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2DDB76A0" w14:textId="265B7B92" w:rsidR="005B6BB1" w:rsidRDefault="005B6BB1" w:rsidP="005B6BB1">
      <w:pPr>
        <w:spacing w:line="240" w:lineRule="auto"/>
        <w:jc w:val="both"/>
        <w:rPr>
          <w:sz w:val="48"/>
          <w:szCs w:val="48"/>
        </w:rPr>
      </w:pPr>
    </w:p>
    <w:p w14:paraId="57629FD5" w14:textId="77777777" w:rsidR="005B6BB1" w:rsidRDefault="005B6BB1" w:rsidP="005B6BB1">
      <w:pPr>
        <w:spacing w:line="240" w:lineRule="auto"/>
        <w:jc w:val="both"/>
        <w:rPr>
          <w:sz w:val="48"/>
          <w:szCs w:val="48"/>
        </w:rPr>
      </w:pPr>
    </w:p>
    <w:p w14:paraId="7D9A81B2" w14:textId="77777777" w:rsidR="005B6BB1" w:rsidRDefault="005B6BB1" w:rsidP="005B6BB1">
      <w:pPr>
        <w:spacing w:line="240" w:lineRule="auto"/>
        <w:jc w:val="both"/>
        <w:rPr>
          <w:sz w:val="48"/>
          <w:szCs w:val="48"/>
        </w:rPr>
      </w:pPr>
    </w:p>
    <w:p w14:paraId="2B6E8945" w14:textId="77777777" w:rsidR="005B6BB1" w:rsidRDefault="005B6BB1" w:rsidP="005B6BB1">
      <w:pPr>
        <w:spacing w:line="240" w:lineRule="auto"/>
        <w:jc w:val="both"/>
        <w:rPr>
          <w:sz w:val="28"/>
          <w:szCs w:val="28"/>
        </w:rPr>
      </w:pPr>
    </w:p>
    <w:p w14:paraId="4A94DC6E" w14:textId="77777777" w:rsidR="005B6BB1" w:rsidRDefault="005B6BB1" w:rsidP="005B6BB1">
      <w:pPr>
        <w:spacing w:line="240" w:lineRule="auto"/>
        <w:jc w:val="both"/>
        <w:rPr>
          <w:sz w:val="28"/>
          <w:szCs w:val="28"/>
        </w:rPr>
      </w:pPr>
    </w:p>
    <w:p w14:paraId="4BD942EC" w14:textId="77777777" w:rsidR="005B6BB1" w:rsidRDefault="005B6BB1" w:rsidP="005B6BB1">
      <w:bookmarkStart w:id="64" w:name="_Toc9458341"/>
    </w:p>
    <w:p w14:paraId="5B394795" w14:textId="043AD9AC" w:rsidR="005B6BB1" w:rsidRPr="00361B73" w:rsidRDefault="007A318C" w:rsidP="0029120A">
      <w:pPr>
        <w:pStyle w:val="Heading2"/>
        <w:spacing w:before="360" w:after="240"/>
        <w:jc w:val="both"/>
        <w:rPr>
          <w:szCs w:val="24"/>
        </w:rPr>
      </w:pPr>
      <w:bookmarkStart w:id="65" w:name="_Toc41381477"/>
      <w:bookmarkEnd w:id="64"/>
      <w:r>
        <w:rPr>
          <w:szCs w:val="24"/>
        </w:rPr>
        <w:t>2.1.</w:t>
      </w:r>
      <w:r>
        <w:rPr>
          <w:szCs w:val="24"/>
        </w:rPr>
        <w:tab/>
      </w:r>
      <w:r w:rsidR="006A342E">
        <w:rPr>
          <w:szCs w:val="24"/>
        </w:rPr>
        <w:t>GENERAL REMARKS</w:t>
      </w:r>
      <w:bookmarkEnd w:id="65"/>
    </w:p>
    <w:p w14:paraId="3C94EE86" w14:textId="77777777" w:rsidR="004D136A" w:rsidRPr="004D136A" w:rsidRDefault="004D136A" w:rsidP="004D136A">
      <w:pPr>
        <w:spacing w:before="120" w:after="120"/>
        <w:jc w:val="both"/>
        <w:rPr>
          <w:rFonts w:ascii="Arial" w:hAnsi="Arial" w:cs="Arial"/>
          <w:sz w:val="20"/>
          <w:szCs w:val="20"/>
        </w:rPr>
      </w:pPr>
      <w:r w:rsidRPr="004D136A">
        <w:rPr>
          <w:rFonts w:ascii="Arial" w:hAnsi="Arial" w:cs="Arial"/>
          <w:sz w:val="20"/>
          <w:szCs w:val="20"/>
        </w:rPr>
        <w:t xml:space="preserve">Voltage quality (VQ) covers a wide range of voltage disturbances and deviation in voltage magnitude or waveform from the optimum values. Voltage quality is used to refer to all disturbances in the supply of electricity, excluding interruptions. </w:t>
      </w:r>
    </w:p>
    <w:p w14:paraId="435F2454" w14:textId="77777777" w:rsidR="004D136A" w:rsidRDefault="004D136A" w:rsidP="004D136A">
      <w:pPr>
        <w:spacing w:after="120"/>
        <w:jc w:val="both"/>
        <w:rPr>
          <w:rFonts w:ascii="Arial" w:hAnsi="Arial" w:cs="Arial"/>
          <w:sz w:val="20"/>
          <w:szCs w:val="20"/>
        </w:rPr>
      </w:pPr>
      <w:r w:rsidRPr="004D136A">
        <w:rPr>
          <w:rFonts w:ascii="Arial" w:hAnsi="Arial" w:cs="Arial"/>
          <w:sz w:val="20"/>
          <w:szCs w:val="20"/>
        </w:rPr>
        <w:t>Power frequency is however not considered in this document, as the power frequency is monitored and managed by the interconnected European transmission system operators and international system operation agreements.</w:t>
      </w:r>
    </w:p>
    <w:p w14:paraId="3F7BF812" w14:textId="745A32E3" w:rsidR="005B6BB1" w:rsidRPr="009C2284" w:rsidRDefault="005B6BB1" w:rsidP="004D136A">
      <w:pPr>
        <w:spacing w:after="120"/>
        <w:jc w:val="both"/>
        <w:rPr>
          <w:rFonts w:ascii="Arial" w:hAnsi="Arial" w:cs="Arial"/>
          <w:sz w:val="20"/>
          <w:szCs w:val="20"/>
        </w:rPr>
      </w:pPr>
      <w:r w:rsidRPr="009C2284">
        <w:rPr>
          <w:rFonts w:ascii="Arial" w:hAnsi="Arial" w:cs="Arial"/>
          <w:sz w:val="20"/>
          <w:szCs w:val="20"/>
        </w:rPr>
        <w:t>Every year the network operators of different countries around the world receive many complaints about voltage quality problems from different groups of network users. A customer complains when the operation of devices in his</w:t>
      </w:r>
      <w:r w:rsidR="00C37DEB">
        <w:rPr>
          <w:rFonts w:ascii="Arial" w:hAnsi="Arial" w:cs="Arial"/>
          <w:sz w:val="20"/>
          <w:szCs w:val="20"/>
        </w:rPr>
        <w:t xml:space="preserve">/her </w:t>
      </w:r>
      <w:r w:rsidRPr="009C2284">
        <w:rPr>
          <w:rFonts w:ascii="Arial" w:hAnsi="Arial" w:cs="Arial"/>
          <w:sz w:val="20"/>
          <w:szCs w:val="20"/>
        </w:rPr>
        <w:t>installation is interrupted leading to inconveniences. An overview of different voltage quality problems as noticed by different customers is summarized as follows:</w:t>
      </w:r>
    </w:p>
    <w:p w14:paraId="11E89552" w14:textId="77777777" w:rsidR="005B6BB1" w:rsidRPr="009C2284" w:rsidRDefault="005B6BB1" w:rsidP="00AF78AE">
      <w:pPr>
        <w:pStyle w:val="ListParagraph"/>
        <w:numPr>
          <w:ilvl w:val="0"/>
          <w:numId w:val="23"/>
        </w:numPr>
        <w:spacing w:before="120" w:after="120"/>
        <w:ind w:left="992" w:hanging="357"/>
        <w:contextualSpacing w:val="0"/>
        <w:jc w:val="both"/>
        <w:rPr>
          <w:rFonts w:ascii="Arial" w:hAnsi="Arial" w:cs="Arial"/>
          <w:sz w:val="20"/>
          <w:szCs w:val="20"/>
        </w:rPr>
      </w:pPr>
      <w:r w:rsidRPr="009C2284">
        <w:rPr>
          <w:rFonts w:ascii="Arial" w:hAnsi="Arial" w:cs="Arial"/>
          <w:sz w:val="20"/>
          <w:szCs w:val="20"/>
        </w:rPr>
        <w:t>Residential customers suffer inconveniences because of under-voltage and light flicker. These problems generally do not have major financial impacts.</w:t>
      </w:r>
    </w:p>
    <w:p w14:paraId="22B528E8" w14:textId="77777777" w:rsidR="005B6BB1" w:rsidRPr="009C2284" w:rsidRDefault="005B6BB1" w:rsidP="00AF78AE">
      <w:pPr>
        <w:pStyle w:val="ListParagraph"/>
        <w:numPr>
          <w:ilvl w:val="0"/>
          <w:numId w:val="23"/>
        </w:numPr>
        <w:spacing w:before="120" w:after="120"/>
        <w:ind w:left="992" w:hanging="357"/>
        <w:contextualSpacing w:val="0"/>
        <w:jc w:val="both"/>
        <w:rPr>
          <w:rFonts w:ascii="Arial" w:hAnsi="Arial" w:cs="Arial"/>
          <w:sz w:val="20"/>
          <w:szCs w:val="20"/>
        </w:rPr>
      </w:pPr>
      <w:r w:rsidRPr="009C2284">
        <w:rPr>
          <w:rFonts w:ascii="Arial" w:hAnsi="Arial" w:cs="Arial"/>
          <w:sz w:val="20"/>
          <w:szCs w:val="20"/>
        </w:rPr>
        <w:t>Voltage dips can create inconveniences to commercial customers because of equipment damage and data loss followed by business down time. Also, they complain about large neutral currents because of harmonics that cause additional heating of their devices. This group of customer is also vulnerable to sudden transient current surges that can cause unwanted tripping of protective devices.</w:t>
      </w:r>
    </w:p>
    <w:p w14:paraId="1AEF1603" w14:textId="77777777" w:rsidR="005B6BB1" w:rsidRPr="009C2284" w:rsidRDefault="005B6BB1" w:rsidP="00AF78AE">
      <w:pPr>
        <w:pStyle w:val="ListParagraph"/>
        <w:numPr>
          <w:ilvl w:val="0"/>
          <w:numId w:val="23"/>
        </w:numPr>
        <w:spacing w:before="120" w:after="120"/>
        <w:ind w:left="992" w:hanging="357"/>
        <w:contextualSpacing w:val="0"/>
        <w:jc w:val="both"/>
        <w:rPr>
          <w:rFonts w:ascii="Arial" w:hAnsi="Arial" w:cs="Arial"/>
          <w:sz w:val="20"/>
          <w:szCs w:val="20"/>
        </w:rPr>
      </w:pPr>
      <w:r w:rsidRPr="009C2284">
        <w:rPr>
          <w:rFonts w:ascii="Arial" w:hAnsi="Arial" w:cs="Arial"/>
          <w:sz w:val="20"/>
          <w:szCs w:val="20"/>
        </w:rPr>
        <w:t xml:space="preserve">Large industries (for example the semiconductor industry, paper plants, glass and steel industries, etc.) suffer significant financial losses when voltage dips occur at their sites. </w:t>
      </w:r>
      <w:r w:rsidRPr="009C2284">
        <w:rPr>
          <w:rFonts w:ascii="Arial" w:hAnsi="Arial" w:cs="Arial"/>
          <w:sz w:val="20"/>
          <w:szCs w:val="20"/>
        </w:rPr>
        <w:lastRenderedPageBreak/>
        <w:t>The industrial customers also complain about harmonics that cause fast ageing and early failure of various devices.</w:t>
      </w:r>
    </w:p>
    <w:p w14:paraId="612C40BD" w14:textId="5A09CF90" w:rsidR="005B6BB1" w:rsidRPr="009C2284" w:rsidRDefault="005B6BB1" w:rsidP="00AF78AE">
      <w:pPr>
        <w:pStyle w:val="ListParagraph"/>
        <w:numPr>
          <w:ilvl w:val="0"/>
          <w:numId w:val="23"/>
        </w:numPr>
        <w:spacing w:before="120" w:after="120"/>
        <w:ind w:left="992" w:hanging="357"/>
        <w:contextualSpacing w:val="0"/>
        <w:jc w:val="both"/>
        <w:rPr>
          <w:rFonts w:ascii="Arial" w:hAnsi="Arial" w:cs="Arial"/>
          <w:sz w:val="20"/>
          <w:szCs w:val="20"/>
        </w:rPr>
      </w:pPr>
      <w:r w:rsidRPr="009C2284">
        <w:rPr>
          <w:rFonts w:ascii="Arial" w:hAnsi="Arial" w:cs="Arial"/>
          <w:sz w:val="20"/>
          <w:szCs w:val="20"/>
        </w:rPr>
        <w:t xml:space="preserve">Network operator suffers inconveniences because of inaccurate operation of protective devices and failure or </w:t>
      </w:r>
      <w:r w:rsidR="004D136A">
        <w:rPr>
          <w:rFonts w:ascii="Arial" w:hAnsi="Arial" w:cs="Arial"/>
          <w:sz w:val="20"/>
          <w:szCs w:val="20"/>
        </w:rPr>
        <w:t xml:space="preserve">shortening of the </w:t>
      </w:r>
      <w:r w:rsidRPr="009C2284">
        <w:rPr>
          <w:rFonts w:ascii="Arial" w:hAnsi="Arial" w:cs="Arial"/>
          <w:sz w:val="20"/>
          <w:szCs w:val="20"/>
        </w:rPr>
        <w:t>lifetime of network components such as transformers, cables, etc. These problems are often caused by harmonic currents generated from the customer’s installations.</w:t>
      </w:r>
    </w:p>
    <w:p w14:paraId="003406C0"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 xml:space="preserve">Everyone connected to the power grid could affect the quality of the voltage delivered at his/her own connection point or in other connection points throughout the power grid. Any voltage quality regulation must consider both the cost for specific customers as a result of equipment malfunctioning or damage and any direct or indirect increased cost of improving the grid, which could lead to increased tariffs for all customers. </w:t>
      </w:r>
    </w:p>
    <w:p w14:paraId="66F3B2B0" w14:textId="480C0ACE"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Voltage quality is becoming an increasingly important issue for DSOs and customers due to, among other things, the increasing susceptibility of end-user equipment and industrial installations to voltage disturbances. At the same time, increased emissions of voltage disturbances by end-user equipment could be predicted. This increase of emissions could be expected, amongst others, as a result of the use of energy-efficient equipment that could include rapid load switching. Future developments, such as growing amounts of distributed generation, could result in further increases in voltage disturbances.</w:t>
      </w:r>
    </w:p>
    <w:p w14:paraId="2C6E6F2A" w14:textId="110760F9" w:rsidR="004D136A" w:rsidRDefault="005B6BB1" w:rsidP="005B6BB1">
      <w:pPr>
        <w:spacing w:before="120" w:after="120"/>
        <w:jc w:val="both"/>
        <w:rPr>
          <w:rFonts w:ascii="Arial" w:hAnsi="Arial" w:cs="Arial"/>
          <w:sz w:val="20"/>
          <w:szCs w:val="20"/>
        </w:rPr>
      </w:pPr>
      <w:r w:rsidRPr="009C2284">
        <w:rPr>
          <w:rFonts w:ascii="Arial" w:hAnsi="Arial" w:cs="Arial"/>
          <w:sz w:val="20"/>
          <w:szCs w:val="20"/>
        </w:rPr>
        <w:t xml:space="preserve">Voltage quality is the most technically complex part of </w:t>
      </w:r>
      <w:r w:rsidR="00EC3FEF">
        <w:rPr>
          <w:rFonts w:ascii="Arial" w:hAnsi="Arial" w:cs="Arial"/>
          <w:sz w:val="20"/>
          <w:szCs w:val="20"/>
        </w:rPr>
        <w:t>QoS</w:t>
      </w:r>
      <w:r w:rsidRPr="009C2284">
        <w:rPr>
          <w:rFonts w:ascii="Arial" w:hAnsi="Arial" w:cs="Arial"/>
          <w:sz w:val="20"/>
          <w:szCs w:val="20"/>
        </w:rPr>
        <w:t xml:space="preserve">. Measurement issues, the choice of appropriate indicators and setting the limits require detailed monitoring of every single disturbance. </w:t>
      </w:r>
    </w:p>
    <w:p w14:paraId="2E1AF9F5" w14:textId="631FE5A8" w:rsidR="005B6BB1" w:rsidRPr="009C2284" w:rsidRDefault="005B6BB1" w:rsidP="005B6BB1">
      <w:pPr>
        <w:spacing w:before="120" w:after="120"/>
        <w:jc w:val="both"/>
        <w:rPr>
          <w:rFonts w:ascii="Arial" w:hAnsi="Arial" w:cs="Arial"/>
          <w:sz w:val="20"/>
          <w:szCs w:val="20"/>
        </w:rPr>
      </w:pPr>
      <w:r w:rsidRPr="0029120A">
        <w:rPr>
          <w:rFonts w:ascii="Arial" w:hAnsi="Arial" w:cs="Arial"/>
          <w:sz w:val="20"/>
          <w:szCs w:val="20"/>
        </w:rPr>
        <w:t xml:space="preserve">Moreover, multiple stakeholders </w:t>
      </w:r>
      <w:r w:rsidR="00EC3FEF" w:rsidRPr="0029120A">
        <w:rPr>
          <w:rFonts w:ascii="Arial" w:hAnsi="Arial" w:cs="Arial"/>
          <w:sz w:val="20"/>
          <w:szCs w:val="20"/>
        </w:rPr>
        <w:t xml:space="preserve">determine </w:t>
      </w:r>
      <w:r w:rsidRPr="0029120A">
        <w:rPr>
          <w:rFonts w:ascii="Arial" w:hAnsi="Arial" w:cs="Arial"/>
          <w:sz w:val="20"/>
          <w:szCs w:val="20"/>
        </w:rPr>
        <w:t>the disturbance level and the consequences of high disturbance levels.</w:t>
      </w:r>
      <w:r w:rsidRPr="009C2284">
        <w:rPr>
          <w:rFonts w:ascii="Arial" w:hAnsi="Arial" w:cs="Arial"/>
          <w:sz w:val="20"/>
          <w:szCs w:val="20"/>
        </w:rPr>
        <w:t xml:space="preserve"> This often makes it difficult to </w:t>
      </w:r>
      <w:r>
        <w:rPr>
          <w:rFonts w:ascii="Arial" w:hAnsi="Arial" w:cs="Arial"/>
          <w:sz w:val="20"/>
          <w:szCs w:val="20"/>
        </w:rPr>
        <w:t>assign</w:t>
      </w:r>
      <w:r w:rsidRPr="009C2284">
        <w:rPr>
          <w:rFonts w:ascii="Arial" w:hAnsi="Arial" w:cs="Arial"/>
          <w:sz w:val="20"/>
          <w:szCs w:val="20"/>
        </w:rPr>
        <w:t xml:space="preserve"> the responsibility </w:t>
      </w:r>
      <w:r>
        <w:rPr>
          <w:rFonts w:ascii="Arial" w:hAnsi="Arial" w:cs="Arial"/>
          <w:sz w:val="20"/>
          <w:szCs w:val="20"/>
        </w:rPr>
        <w:t>to</w:t>
      </w:r>
      <w:r w:rsidRPr="009C2284">
        <w:rPr>
          <w:rFonts w:ascii="Arial" w:hAnsi="Arial" w:cs="Arial"/>
          <w:sz w:val="20"/>
          <w:szCs w:val="20"/>
        </w:rPr>
        <w:t xml:space="preserve"> one particular stakeholder, whether it is the network operator or one of the connected end-users. For this reason, voltage quality regulation must consider both the cost for customers as a result of equipment malfunctioning or damage and any direct or indirect increase in tariffs due to improvements made in the grid.</w:t>
      </w:r>
    </w:p>
    <w:p w14:paraId="5BF40312" w14:textId="57CA7A03" w:rsidR="005B6BB1" w:rsidRPr="009C2284" w:rsidRDefault="005B6BB1" w:rsidP="005B6BB1">
      <w:pPr>
        <w:spacing w:before="120" w:after="120"/>
        <w:jc w:val="both"/>
        <w:rPr>
          <w:rFonts w:ascii="Arial" w:hAnsi="Arial" w:cs="Arial"/>
          <w:sz w:val="20"/>
          <w:szCs w:val="20"/>
        </w:rPr>
      </w:pPr>
      <w:r>
        <w:rPr>
          <w:rFonts w:ascii="Arial" w:hAnsi="Arial" w:cs="Arial"/>
          <w:sz w:val="20"/>
          <w:szCs w:val="20"/>
        </w:rPr>
        <w:t>In preparation of</w:t>
      </w:r>
      <w:r w:rsidRPr="009C2284">
        <w:rPr>
          <w:rFonts w:ascii="Arial" w:hAnsi="Arial" w:cs="Arial"/>
          <w:sz w:val="20"/>
          <w:szCs w:val="20"/>
        </w:rPr>
        <w:t xml:space="preserve"> this document</w:t>
      </w:r>
      <w:r>
        <w:rPr>
          <w:rFonts w:ascii="Arial" w:hAnsi="Arial" w:cs="Arial"/>
          <w:sz w:val="20"/>
          <w:szCs w:val="20"/>
        </w:rPr>
        <w:t>,</w:t>
      </w:r>
      <w:r w:rsidRPr="009C2284">
        <w:rPr>
          <w:rFonts w:ascii="Arial" w:hAnsi="Arial" w:cs="Arial"/>
          <w:sz w:val="20"/>
          <w:szCs w:val="20"/>
        </w:rPr>
        <w:t xml:space="preserve"> the Task force </w:t>
      </w:r>
      <w:r>
        <w:rPr>
          <w:rFonts w:ascii="Arial" w:hAnsi="Arial" w:cs="Arial"/>
          <w:sz w:val="20"/>
          <w:szCs w:val="20"/>
        </w:rPr>
        <w:t xml:space="preserve">conducted a survey based on </w:t>
      </w:r>
      <w:r w:rsidRPr="009C2284">
        <w:rPr>
          <w:rFonts w:ascii="Arial" w:hAnsi="Arial" w:cs="Arial"/>
          <w:sz w:val="20"/>
          <w:szCs w:val="20"/>
        </w:rPr>
        <w:t xml:space="preserve">five questionnaires with 45 questions related to voltage quality for </w:t>
      </w:r>
      <w:r>
        <w:rPr>
          <w:rFonts w:ascii="Arial" w:hAnsi="Arial" w:cs="Arial"/>
          <w:sz w:val="20"/>
          <w:szCs w:val="20"/>
        </w:rPr>
        <w:t>DSO participating in ECDSO-E from nine</w:t>
      </w:r>
      <w:r w:rsidRPr="009C2284">
        <w:rPr>
          <w:rFonts w:ascii="Arial" w:hAnsi="Arial" w:cs="Arial"/>
          <w:sz w:val="20"/>
          <w:szCs w:val="20"/>
        </w:rPr>
        <w:t xml:space="preserve"> Energy Community Contracting Parties. </w:t>
      </w:r>
      <w:r>
        <w:rPr>
          <w:rFonts w:ascii="Arial" w:hAnsi="Arial" w:cs="Arial"/>
          <w:sz w:val="20"/>
          <w:szCs w:val="20"/>
        </w:rPr>
        <w:t xml:space="preserve">The responses are summarized and analysed with the objective to draw conclusions and </w:t>
      </w:r>
      <w:r w:rsidRPr="009C2284">
        <w:rPr>
          <w:rFonts w:ascii="Arial" w:hAnsi="Arial" w:cs="Arial"/>
          <w:sz w:val="20"/>
          <w:szCs w:val="20"/>
        </w:rPr>
        <w:t xml:space="preserve">to make recommendations for </w:t>
      </w:r>
      <w:r w:rsidR="00EC3FEF">
        <w:rPr>
          <w:rFonts w:ascii="Arial" w:hAnsi="Arial" w:cs="Arial"/>
          <w:sz w:val="20"/>
          <w:szCs w:val="20"/>
        </w:rPr>
        <w:t>DSOs</w:t>
      </w:r>
      <w:r w:rsidRPr="009C2284">
        <w:rPr>
          <w:rFonts w:ascii="Arial" w:hAnsi="Arial" w:cs="Arial"/>
          <w:sz w:val="20"/>
          <w:szCs w:val="20"/>
        </w:rPr>
        <w:t xml:space="preserve">. </w:t>
      </w:r>
    </w:p>
    <w:p w14:paraId="3D828151" w14:textId="77777777" w:rsidR="005B6BB1" w:rsidRPr="00361B73" w:rsidRDefault="005B6BB1" w:rsidP="003117F8">
      <w:pPr>
        <w:pStyle w:val="Heading2"/>
        <w:spacing w:before="360" w:after="240"/>
        <w:jc w:val="both"/>
        <w:rPr>
          <w:szCs w:val="24"/>
        </w:rPr>
      </w:pPr>
      <w:bookmarkStart w:id="66" w:name="_Toc9458342"/>
      <w:bookmarkStart w:id="67" w:name="_Toc25667165"/>
      <w:bookmarkStart w:id="68" w:name="_Toc41381478"/>
      <w:r>
        <w:rPr>
          <w:szCs w:val="24"/>
        </w:rPr>
        <w:t>2</w:t>
      </w:r>
      <w:r w:rsidRPr="00361B73">
        <w:rPr>
          <w:szCs w:val="24"/>
        </w:rPr>
        <w:t>.2. LEGISLATION AND REGULATION</w:t>
      </w:r>
      <w:bookmarkEnd w:id="66"/>
      <w:bookmarkEnd w:id="67"/>
      <w:bookmarkEnd w:id="68"/>
    </w:p>
    <w:p w14:paraId="0C985270"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At present a number of standards are available for defining limits to various voltage quality disturbances. The international communities such as IEEE and IEC have created a group of standards for defining different voltage quality disturbances. The standard EN 50160</w:t>
      </w:r>
      <w:r w:rsidRPr="002509A5">
        <w:footnoteReference w:id="16"/>
      </w:r>
      <w:r w:rsidRPr="009C2284">
        <w:rPr>
          <w:rFonts w:ascii="Arial" w:hAnsi="Arial" w:cs="Arial"/>
          <w:sz w:val="20"/>
          <w:szCs w:val="20"/>
        </w:rPr>
        <w:t xml:space="preserve"> describes the voltage characteristics of the electricity supplied by a network operator (in Europe) at a customer’s installation. </w:t>
      </w:r>
    </w:p>
    <w:p w14:paraId="4A9F54A0" w14:textId="0DB79BEF"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Since it is responsibility of the network operator to maintain an acceptable level of voltage quality and to ensure that the quality at connection points complies with requirements, direct obligation for the actual monitoring needed for compliance verification should be thus delegated to the network operators. A National regulatory authority should have the authority to instruct a network operator to take appropriate measures in the case the trends in voltage quality levels require such action. The responsibility for maintaining sufficient VQ shall remain, however, fully with the network operator and the NRA shall in no way take over any of this responsibility.</w:t>
      </w:r>
    </w:p>
    <w:p w14:paraId="5D7E51F8"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lastRenderedPageBreak/>
        <w:t xml:space="preserve">Whereas interruptions affect all network users, voltage disturbances do not affect all users in the same way, as the impact of different types of disturbances can be completely different for different individual users. There is a need therefore for harmonization regarding the limits on voltage disturbances, considering the fact that end-user equipment is </w:t>
      </w:r>
      <w:r>
        <w:rPr>
          <w:rFonts w:ascii="Arial" w:hAnsi="Arial" w:cs="Arial"/>
          <w:sz w:val="20"/>
          <w:szCs w:val="20"/>
        </w:rPr>
        <w:t>standardized</w:t>
      </w:r>
      <w:r w:rsidRPr="009C2284">
        <w:rPr>
          <w:rFonts w:ascii="Arial" w:hAnsi="Arial" w:cs="Arial"/>
          <w:sz w:val="20"/>
          <w:szCs w:val="20"/>
        </w:rPr>
        <w:t xml:space="preserve"> throughout Europe, but regulation is different. </w:t>
      </w:r>
    </w:p>
    <w:p w14:paraId="521B7ABF" w14:textId="29E7801E" w:rsidR="005B6BB1" w:rsidRPr="009C2284" w:rsidRDefault="005B6BB1" w:rsidP="005B6BB1">
      <w:pPr>
        <w:spacing w:before="120" w:after="120"/>
        <w:jc w:val="both"/>
        <w:rPr>
          <w:rFonts w:ascii="Arial" w:hAnsi="Arial" w:cs="Arial"/>
          <w:sz w:val="20"/>
          <w:szCs w:val="20"/>
        </w:rPr>
      </w:pPr>
      <w:r>
        <w:rPr>
          <w:rFonts w:ascii="Arial" w:hAnsi="Arial" w:cs="Arial"/>
          <w:sz w:val="20"/>
          <w:szCs w:val="20"/>
        </w:rPr>
        <w:t>According to</w:t>
      </w:r>
      <w:r w:rsidRPr="009C2284">
        <w:rPr>
          <w:rFonts w:ascii="Arial" w:hAnsi="Arial" w:cs="Arial"/>
          <w:sz w:val="20"/>
          <w:szCs w:val="20"/>
        </w:rPr>
        <w:t xml:space="preserve"> the 6</w:t>
      </w:r>
      <w:r w:rsidRPr="002509A5">
        <w:rPr>
          <w:rFonts w:ascii="Arial" w:hAnsi="Arial" w:cs="Arial"/>
          <w:sz w:val="20"/>
          <w:szCs w:val="20"/>
        </w:rPr>
        <w:t>th</w:t>
      </w:r>
      <w:r w:rsidRPr="009C2284">
        <w:rPr>
          <w:rFonts w:ascii="Arial" w:hAnsi="Arial" w:cs="Arial"/>
          <w:sz w:val="20"/>
          <w:szCs w:val="20"/>
        </w:rPr>
        <w:t xml:space="preserve"> CEER Benchmarking Report on the Quality of Electricity and Gas Supply – 2016 about half of the responding NRAs have powers/duties to define voltage quality regulation alone or together with other competent authorities. The exact duties and powers the NRA has in voltage quality regulation influence the role that different NRAs would take in regulation of power quality, as well as in awareness and education. For most countries, the power for regulating voltage quality is within the ministry, delegated to the NRA from the ministry, or given to the industry or authorities for national standardization with approval procedures from the NRA.</w:t>
      </w:r>
    </w:p>
    <w:p w14:paraId="0340E18F"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The European standard EN 50160 gives an overview of all voltage quality disturbances and sets limits or indicative values for many of them. Standard EN 50160 has become an important basis for voltage quality regulation throughout Europe. A further important contribution comes in the form of the standard on power quality measurements, EN 61000-4-30</w:t>
      </w:r>
      <w:r w:rsidRPr="002509A5">
        <w:footnoteReference w:id="17"/>
      </w:r>
      <w:r w:rsidRPr="009C2284">
        <w:rPr>
          <w:rFonts w:ascii="Arial" w:hAnsi="Arial" w:cs="Arial"/>
          <w:sz w:val="20"/>
          <w:szCs w:val="20"/>
        </w:rPr>
        <w:t xml:space="preserve"> which has resulted in standardized common methods for voltage quality monitoring.</w:t>
      </w:r>
    </w:p>
    <w:p w14:paraId="6B19DB33" w14:textId="312ABE24"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The survey performed as a part of the 6th CEER Benchmarking Report on Quality of Electricity and Gas Supply, reveals that in 24 countries 2010 version of the standard EN 50160 has been translated and applied. In 4 countries</w:t>
      </w:r>
      <w:r>
        <w:rPr>
          <w:rFonts w:ascii="Arial" w:hAnsi="Arial" w:cs="Arial"/>
          <w:sz w:val="20"/>
          <w:szCs w:val="20"/>
        </w:rPr>
        <w:t xml:space="preserve"> (</w:t>
      </w:r>
      <w:r w:rsidRPr="009C2284">
        <w:rPr>
          <w:rFonts w:ascii="Arial" w:hAnsi="Arial" w:cs="Arial"/>
          <w:sz w:val="20"/>
          <w:szCs w:val="20"/>
        </w:rPr>
        <w:t>Cyprus, Hungary, Romania and the Slovak Republic</w:t>
      </w:r>
      <w:r>
        <w:rPr>
          <w:rFonts w:ascii="Arial" w:hAnsi="Arial" w:cs="Arial"/>
          <w:sz w:val="20"/>
          <w:szCs w:val="20"/>
        </w:rPr>
        <w:t>)</w:t>
      </w:r>
      <w:r w:rsidRPr="009C2284">
        <w:rPr>
          <w:rFonts w:ascii="Arial" w:hAnsi="Arial" w:cs="Arial"/>
          <w:sz w:val="20"/>
          <w:szCs w:val="20"/>
        </w:rPr>
        <w:t xml:space="preserve"> the 2007 version of the standard is still in force. In case of Estonia and Spain, the standard is implemented on a voluntary basis. In Czech Republic, a reference to the translated version of the standard exists in the Transmission and Distribution codes. In France, there is a national decree dealing with Transmission network granting specifications that requires the Transmission System Operator to guarantee sufficient voltage quality to allow DSOs to fulfill the EN 50160 standard. It also states that the TSO shall make precise contractual commitments on 4 indicators of voltage quality: (slow) supply voltage variations, flickers, power frequency and voltage unbalance.</w:t>
      </w:r>
    </w:p>
    <w:p w14:paraId="59FB32D5" w14:textId="5A4CED3C" w:rsidR="005B6BB1" w:rsidRDefault="005B6BB1" w:rsidP="005B6BB1">
      <w:pPr>
        <w:spacing w:before="120" w:after="120"/>
        <w:jc w:val="both"/>
        <w:rPr>
          <w:rFonts w:ascii="Arial" w:hAnsi="Arial" w:cs="Arial"/>
          <w:sz w:val="20"/>
          <w:szCs w:val="20"/>
        </w:rPr>
      </w:pPr>
      <w:r w:rsidRPr="009C2284">
        <w:rPr>
          <w:rFonts w:ascii="Arial" w:hAnsi="Arial" w:cs="Arial"/>
          <w:sz w:val="20"/>
          <w:szCs w:val="20"/>
        </w:rPr>
        <w:t xml:space="preserve">As far as </w:t>
      </w:r>
      <w:r>
        <w:rPr>
          <w:rFonts w:ascii="Arial" w:hAnsi="Arial" w:cs="Arial"/>
          <w:sz w:val="20"/>
          <w:szCs w:val="20"/>
        </w:rPr>
        <w:t>Energy Community is concerned</w:t>
      </w:r>
      <w:r w:rsidRPr="009C2284">
        <w:rPr>
          <w:rFonts w:ascii="Arial" w:hAnsi="Arial" w:cs="Arial"/>
          <w:sz w:val="20"/>
          <w:szCs w:val="20"/>
        </w:rPr>
        <w:t xml:space="preserve">, the European standard EN 50160 is implemented </w:t>
      </w:r>
      <w:r>
        <w:rPr>
          <w:rFonts w:ascii="Arial" w:hAnsi="Arial" w:cs="Arial"/>
          <w:sz w:val="20"/>
          <w:szCs w:val="20"/>
        </w:rPr>
        <w:t xml:space="preserve">either </w:t>
      </w:r>
      <w:r w:rsidRPr="009C2284">
        <w:rPr>
          <w:rFonts w:ascii="Arial" w:hAnsi="Arial" w:cs="Arial"/>
          <w:sz w:val="20"/>
          <w:szCs w:val="20"/>
        </w:rPr>
        <w:t>on voluntary basis or alternatively it is enforce</w:t>
      </w:r>
      <w:r>
        <w:rPr>
          <w:rFonts w:ascii="Arial" w:hAnsi="Arial" w:cs="Arial"/>
          <w:sz w:val="20"/>
          <w:szCs w:val="20"/>
        </w:rPr>
        <w:t>d as</w:t>
      </w:r>
      <w:r w:rsidRPr="009C2284">
        <w:rPr>
          <w:rFonts w:ascii="Arial" w:hAnsi="Arial" w:cs="Arial"/>
          <w:sz w:val="20"/>
          <w:szCs w:val="20"/>
        </w:rPr>
        <w:t xml:space="preserve"> mandatory, as given by respective legislation and regulation. In Bosnia and Herzegovina (Republic of Srpska), Serbia, North Macedonia and Kosovo</w:t>
      </w:r>
      <w:r>
        <w:rPr>
          <w:rStyle w:val="FootnoteReference"/>
          <w:rFonts w:ascii="Arial" w:hAnsi="Arial" w:cs="Arial"/>
          <w:sz w:val="20"/>
          <w:szCs w:val="20"/>
        </w:rPr>
        <w:footnoteReference w:customMarkFollows="1" w:id="18"/>
        <w:t>*</w:t>
      </w:r>
      <w:r w:rsidRPr="009C2284">
        <w:rPr>
          <w:rFonts w:ascii="Arial" w:hAnsi="Arial" w:cs="Arial"/>
          <w:sz w:val="20"/>
          <w:szCs w:val="20"/>
        </w:rPr>
        <w:t xml:space="preserve"> the standard is part of the national legislation</w:t>
      </w:r>
      <w:r>
        <w:rPr>
          <w:rFonts w:ascii="Arial" w:hAnsi="Arial" w:cs="Arial"/>
          <w:sz w:val="20"/>
          <w:szCs w:val="20"/>
        </w:rPr>
        <w:t>,</w:t>
      </w:r>
      <w:r w:rsidRPr="009C2284">
        <w:rPr>
          <w:rFonts w:ascii="Arial" w:hAnsi="Arial" w:cs="Arial"/>
          <w:sz w:val="20"/>
          <w:szCs w:val="20"/>
        </w:rPr>
        <w:t xml:space="preserve"> mostly </w:t>
      </w:r>
      <w:r>
        <w:rPr>
          <w:rFonts w:ascii="Arial" w:hAnsi="Arial" w:cs="Arial"/>
          <w:sz w:val="20"/>
          <w:szCs w:val="20"/>
        </w:rPr>
        <w:t>by means of</w:t>
      </w:r>
      <w:r w:rsidRPr="009C2284">
        <w:rPr>
          <w:rFonts w:ascii="Arial" w:hAnsi="Arial" w:cs="Arial"/>
          <w:sz w:val="20"/>
          <w:szCs w:val="20"/>
        </w:rPr>
        <w:t xml:space="preserve"> the r</w:t>
      </w:r>
      <w:r>
        <w:rPr>
          <w:rFonts w:ascii="Arial" w:hAnsi="Arial" w:cs="Arial"/>
          <w:sz w:val="20"/>
          <w:szCs w:val="20"/>
        </w:rPr>
        <w:t xml:space="preserve">ule </w:t>
      </w:r>
      <w:r w:rsidRPr="009C2284">
        <w:rPr>
          <w:rFonts w:ascii="Arial" w:hAnsi="Arial" w:cs="Arial"/>
          <w:sz w:val="20"/>
          <w:szCs w:val="20"/>
        </w:rPr>
        <w:t xml:space="preserve">adopted or approved by the NRA. Also, in Ukraine after </w:t>
      </w:r>
      <w:r>
        <w:rPr>
          <w:rFonts w:ascii="Arial" w:hAnsi="Arial" w:cs="Arial"/>
          <w:sz w:val="20"/>
          <w:szCs w:val="20"/>
        </w:rPr>
        <w:t>adop</w:t>
      </w:r>
      <w:r w:rsidRPr="009C2284">
        <w:rPr>
          <w:rFonts w:ascii="Arial" w:hAnsi="Arial" w:cs="Arial"/>
          <w:sz w:val="20"/>
          <w:szCs w:val="20"/>
        </w:rPr>
        <w:t>tion of the new Distribution code (came into force 19.04.2018) nationally adopted standard DSTU EN 50160:2014 became a mandatory one. In Montenegro and Albania the Standard EN 50160 is implemented on the voluntary basis. In Georgia and Moldova fulfillment of the Standard EN 50160 is not obligatory.</w:t>
      </w:r>
    </w:p>
    <w:p w14:paraId="11327D9A" w14:textId="40D8A031" w:rsidR="004D136A" w:rsidRDefault="004D136A" w:rsidP="004D136A">
      <w:pPr>
        <w:jc w:val="both"/>
        <w:rPr>
          <w:rFonts w:ascii="Arial" w:hAnsi="Arial" w:cs="Arial"/>
          <w:sz w:val="20"/>
          <w:szCs w:val="20"/>
        </w:rPr>
      </w:pPr>
      <w:r w:rsidRPr="009C2284">
        <w:rPr>
          <w:rFonts w:ascii="Arial" w:hAnsi="Arial" w:cs="Arial"/>
          <w:sz w:val="20"/>
          <w:szCs w:val="20"/>
        </w:rPr>
        <w:t>The limits set by EN 50160 for voltage disturbances are presented in</w:t>
      </w:r>
      <w:r>
        <w:rPr>
          <w:rFonts w:ascii="Arial" w:hAnsi="Arial" w:cs="Arial"/>
          <w:sz w:val="20"/>
          <w:szCs w:val="20"/>
        </w:rPr>
        <w:t xml:space="preserve"> Table </w:t>
      </w:r>
      <w:r w:rsidR="00695FB8">
        <w:rPr>
          <w:rFonts w:ascii="Arial" w:hAnsi="Arial" w:cs="Arial"/>
          <w:sz w:val="20"/>
          <w:szCs w:val="20"/>
        </w:rPr>
        <w:t>6</w:t>
      </w:r>
      <w:r w:rsidRPr="009C2284">
        <w:rPr>
          <w:rStyle w:val="FootnoteReference"/>
          <w:rFonts w:ascii="Arial" w:hAnsi="Arial" w:cs="Arial"/>
          <w:sz w:val="20"/>
          <w:szCs w:val="20"/>
        </w:rPr>
        <w:footnoteReference w:id="19"/>
      </w:r>
      <w:r>
        <w:rPr>
          <w:rFonts w:ascii="Arial" w:hAnsi="Arial" w:cs="Arial"/>
          <w:sz w:val="20"/>
          <w:szCs w:val="20"/>
        </w:rPr>
        <w:t xml:space="preserve">. In the </w:t>
      </w:r>
      <w:r w:rsidRPr="009C2284">
        <w:rPr>
          <w:rFonts w:ascii="Arial" w:hAnsi="Arial" w:cs="Arial"/>
          <w:sz w:val="20"/>
          <w:szCs w:val="20"/>
        </w:rPr>
        <w:t>case of supply voltage variations, limits are set only for LV an</w:t>
      </w:r>
      <w:r>
        <w:rPr>
          <w:rFonts w:ascii="Arial" w:hAnsi="Arial" w:cs="Arial"/>
          <w:sz w:val="20"/>
          <w:szCs w:val="20"/>
        </w:rPr>
        <w:t>d MV networks.</w:t>
      </w:r>
    </w:p>
    <w:p w14:paraId="7184AAD9" w14:textId="77777777" w:rsidR="0029120A" w:rsidRDefault="0029120A" w:rsidP="004D136A">
      <w:pPr>
        <w:jc w:val="both"/>
        <w:rPr>
          <w:rFonts w:ascii="Arial" w:hAnsi="Arial" w:cs="Arial"/>
          <w:sz w:val="20"/>
          <w:szCs w:val="20"/>
        </w:rPr>
      </w:pPr>
    </w:p>
    <w:p w14:paraId="099B3308" w14:textId="77777777" w:rsidR="0029120A" w:rsidRDefault="0029120A" w:rsidP="004D136A">
      <w:pPr>
        <w:jc w:val="both"/>
        <w:rPr>
          <w:rFonts w:ascii="Arial" w:hAnsi="Arial" w:cs="Arial"/>
          <w:sz w:val="20"/>
          <w:szCs w:val="20"/>
        </w:rPr>
      </w:pPr>
    </w:p>
    <w:p w14:paraId="22017879" w14:textId="77777777" w:rsidR="0029120A" w:rsidRDefault="0029120A" w:rsidP="004D136A">
      <w:pPr>
        <w:jc w:val="both"/>
        <w:rPr>
          <w:rFonts w:ascii="Arial" w:hAnsi="Arial" w:cs="Arial"/>
          <w:sz w:val="20"/>
          <w:szCs w:val="20"/>
        </w:rPr>
      </w:pPr>
    </w:p>
    <w:p w14:paraId="2D778722" w14:textId="77777777" w:rsidR="0029120A" w:rsidRDefault="0029120A" w:rsidP="004D136A">
      <w:pPr>
        <w:jc w:val="both"/>
        <w:rPr>
          <w:b/>
          <w:sz w:val="24"/>
        </w:rPr>
      </w:pPr>
    </w:p>
    <w:p w14:paraId="59093271" w14:textId="1CB9734F" w:rsidR="004D136A" w:rsidRPr="003F600E" w:rsidRDefault="004D136A" w:rsidP="004D136A">
      <w:pPr>
        <w:pStyle w:val="Caption"/>
        <w:jc w:val="left"/>
        <w:rPr>
          <w:rStyle w:val="Emphasis"/>
          <w:b w:val="0"/>
          <w:iCs/>
        </w:rPr>
      </w:pPr>
      <w:bookmarkStart w:id="69" w:name="_Toc41336429"/>
      <w:r w:rsidRPr="003F600E">
        <w:rPr>
          <w:i w:val="0"/>
        </w:rPr>
        <w:lastRenderedPageBreak/>
        <w:t xml:space="preserve">Table </w:t>
      </w:r>
      <w:r w:rsidR="0006581D">
        <w:rPr>
          <w:i w:val="0"/>
        </w:rPr>
        <w:fldChar w:fldCharType="begin"/>
      </w:r>
      <w:r w:rsidR="0006581D">
        <w:rPr>
          <w:i w:val="0"/>
        </w:rPr>
        <w:instrText xml:space="preserve"> SEQ Table \* ARABIC </w:instrText>
      </w:r>
      <w:r w:rsidR="0006581D">
        <w:rPr>
          <w:i w:val="0"/>
        </w:rPr>
        <w:fldChar w:fldCharType="separate"/>
      </w:r>
      <w:r w:rsidR="00C774EB">
        <w:rPr>
          <w:i w:val="0"/>
          <w:noProof/>
        </w:rPr>
        <w:t>6</w:t>
      </w:r>
      <w:r w:rsidR="0006581D">
        <w:rPr>
          <w:i w:val="0"/>
        </w:rPr>
        <w:fldChar w:fldCharType="end"/>
      </w:r>
      <w:r w:rsidRPr="003F600E">
        <w:rPr>
          <w:rStyle w:val="Emphasis"/>
          <w:i/>
          <w:iCs/>
        </w:rPr>
        <w:t xml:space="preserve"> </w:t>
      </w:r>
      <w:r w:rsidRPr="003F600E">
        <w:rPr>
          <w:rStyle w:val="Emphasis"/>
          <w:b w:val="0"/>
          <w:iCs/>
        </w:rPr>
        <w:t>Standard EN 50160</w:t>
      </w:r>
      <w:bookmarkEnd w:id="69"/>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827"/>
        <w:gridCol w:w="6408"/>
      </w:tblGrid>
      <w:tr w:rsidR="004D136A" w:rsidRPr="00E60636" w14:paraId="19C701D6" w14:textId="77777777" w:rsidTr="00695FB8">
        <w:trPr>
          <w:trHeight w:val="350"/>
          <w:jc w:val="center"/>
        </w:trPr>
        <w:tc>
          <w:tcPr>
            <w:tcW w:w="360" w:type="pct"/>
            <w:tcBorders>
              <w:right w:val="single" w:sz="4" w:space="0" w:color="FFFFFF" w:themeColor="background1"/>
            </w:tcBorders>
            <w:shd w:val="clear" w:color="auto" w:fill="365F91" w:themeFill="accent1" w:themeFillShade="BF"/>
            <w:noWrap/>
            <w:vAlign w:val="center"/>
          </w:tcPr>
          <w:p w14:paraId="50E10D6A" w14:textId="77777777" w:rsidR="004D136A" w:rsidRPr="00E60636" w:rsidRDefault="004D136A" w:rsidP="00695FB8">
            <w:pPr>
              <w:rPr>
                <w:rFonts w:ascii="Arial" w:eastAsiaTheme="minorEastAsia" w:hAnsi="Arial" w:cs="Arial"/>
                <w:color w:val="FFFFFF" w:themeColor="background1"/>
                <w:sz w:val="18"/>
                <w:szCs w:val="18"/>
              </w:rPr>
            </w:pPr>
            <w:r w:rsidRPr="00E60636">
              <w:rPr>
                <w:rFonts w:ascii="Arial" w:eastAsiaTheme="minorEastAsia" w:hAnsi="Arial" w:cs="Arial"/>
                <w:color w:val="FFFFFF" w:themeColor="background1"/>
                <w:sz w:val="18"/>
                <w:szCs w:val="18"/>
              </w:rPr>
              <w:t>Voltage disturbance</w:t>
            </w:r>
          </w:p>
        </w:tc>
        <w:tc>
          <w:tcPr>
            <w:tcW w:w="592" w:type="pct"/>
            <w:tcBorders>
              <w:left w:val="single" w:sz="4" w:space="0" w:color="FFFFFF" w:themeColor="background1"/>
              <w:right w:val="single" w:sz="4" w:space="0" w:color="FFFFFF" w:themeColor="background1"/>
            </w:tcBorders>
            <w:shd w:val="clear" w:color="auto" w:fill="365F91" w:themeFill="accent1" w:themeFillShade="BF"/>
            <w:vAlign w:val="center"/>
          </w:tcPr>
          <w:p w14:paraId="64CC78B7" w14:textId="77777777" w:rsidR="004D136A" w:rsidRPr="00E60636" w:rsidRDefault="004D136A" w:rsidP="00695FB8">
            <w:pPr>
              <w:rPr>
                <w:rFonts w:ascii="Arial" w:eastAsiaTheme="minorEastAsia" w:hAnsi="Arial" w:cs="Arial"/>
                <w:color w:val="FFFFFF" w:themeColor="background1"/>
                <w:sz w:val="18"/>
                <w:szCs w:val="18"/>
              </w:rPr>
            </w:pPr>
            <w:r w:rsidRPr="00E60636">
              <w:rPr>
                <w:rFonts w:ascii="Arial" w:eastAsiaTheme="minorEastAsia" w:hAnsi="Arial" w:cs="Arial"/>
                <w:color w:val="FFFFFF" w:themeColor="background1"/>
                <w:sz w:val="18"/>
                <w:szCs w:val="18"/>
              </w:rPr>
              <w:t>Voltage level</w:t>
            </w:r>
          </w:p>
        </w:tc>
        <w:tc>
          <w:tcPr>
            <w:tcW w:w="4048" w:type="pct"/>
            <w:tcBorders>
              <w:left w:val="single" w:sz="4" w:space="0" w:color="FFFFFF" w:themeColor="background1"/>
            </w:tcBorders>
            <w:shd w:val="clear" w:color="auto" w:fill="365F91" w:themeFill="accent1" w:themeFillShade="BF"/>
            <w:vAlign w:val="center"/>
          </w:tcPr>
          <w:p w14:paraId="13400330" w14:textId="77777777" w:rsidR="004D136A" w:rsidRPr="00E60636" w:rsidRDefault="004D136A" w:rsidP="00695FB8">
            <w:pPr>
              <w:rPr>
                <w:rFonts w:ascii="Arial" w:eastAsiaTheme="minorEastAsia" w:hAnsi="Arial" w:cs="Arial"/>
                <w:color w:val="FFFFFF" w:themeColor="background1"/>
                <w:sz w:val="18"/>
                <w:szCs w:val="18"/>
              </w:rPr>
            </w:pPr>
            <w:r w:rsidRPr="00E60636">
              <w:rPr>
                <w:rFonts w:ascii="Arial" w:eastAsiaTheme="minorEastAsia" w:hAnsi="Arial" w:cs="Arial"/>
                <w:color w:val="FFFFFF" w:themeColor="background1"/>
                <w:sz w:val="18"/>
                <w:szCs w:val="18"/>
              </w:rPr>
              <w:t>Voltage quality index (limit)</w:t>
            </w:r>
          </w:p>
        </w:tc>
      </w:tr>
      <w:tr w:rsidR="004D136A" w:rsidRPr="00E60636" w14:paraId="599FC688" w14:textId="77777777" w:rsidTr="00376CAD">
        <w:trPr>
          <w:jc w:val="center"/>
        </w:trPr>
        <w:tc>
          <w:tcPr>
            <w:tcW w:w="360" w:type="pct"/>
            <w:vMerge w:val="restart"/>
            <w:tcBorders>
              <w:left w:val="single" w:sz="4" w:space="0" w:color="auto"/>
              <w:right w:val="single" w:sz="4" w:space="0" w:color="auto"/>
            </w:tcBorders>
            <w:noWrap/>
          </w:tcPr>
          <w:p w14:paraId="029E2778" w14:textId="77777777" w:rsidR="004D136A" w:rsidRPr="00DE72D0" w:rsidRDefault="004D136A" w:rsidP="00376CAD">
            <w:pPr>
              <w:jc w:val="both"/>
              <w:rPr>
                <w:rFonts w:ascii="Arial" w:hAnsi="Arial"/>
                <w:sz w:val="18"/>
              </w:rPr>
            </w:pPr>
            <w:r w:rsidRPr="00DE72D0">
              <w:rPr>
                <w:rFonts w:ascii="Arial" w:hAnsi="Arial"/>
                <w:sz w:val="18"/>
              </w:rPr>
              <w:t>Supply voltage variations</w:t>
            </w:r>
          </w:p>
        </w:tc>
        <w:tc>
          <w:tcPr>
            <w:tcW w:w="592" w:type="pct"/>
            <w:tcBorders>
              <w:left w:val="single" w:sz="4" w:space="0" w:color="auto"/>
              <w:right w:val="single" w:sz="4" w:space="0" w:color="auto"/>
            </w:tcBorders>
          </w:tcPr>
          <w:p w14:paraId="085CC6F7" w14:textId="77777777" w:rsidR="004D136A" w:rsidRPr="00DE72D0" w:rsidRDefault="004D136A" w:rsidP="00376CAD">
            <w:pPr>
              <w:jc w:val="both"/>
              <w:rPr>
                <w:rFonts w:ascii="Arial" w:hAnsi="Arial"/>
                <w:sz w:val="18"/>
              </w:rPr>
            </w:pPr>
            <w:r w:rsidRPr="00DE72D0">
              <w:rPr>
                <w:rFonts w:ascii="Arial" w:hAnsi="Arial"/>
                <w:sz w:val="18"/>
              </w:rPr>
              <w:t>LV</w:t>
            </w:r>
          </w:p>
        </w:tc>
        <w:tc>
          <w:tcPr>
            <w:tcW w:w="4048" w:type="pct"/>
            <w:tcBorders>
              <w:left w:val="single" w:sz="4" w:space="0" w:color="auto"/>
            </w:tcBorders>
            <w:vAlign w:val="center"/>
          </w:tcPr>
          <w:p w14:paraId="6A49B730" w14:textId="77777777" w:rsidR="004D136A" w:rsidRPr="00DE72D0" w:rsidRDefault="004D136A" w:rsidP="00AF78AE">
            <w:pPr>
              <w:pStyle w:val="ListParagraph"/>
              <w:numPr>
                <w:ilvl w:val="0"/>
                <w:numId w:val="25"/>
              </w:numPr>
              <w:spacing w:after="0" w:line="240" w:lineRule="auto"/>
              <w:jc w:val="both"/>
              <w:rPr>
                <w:rFonts w:ascii="Arial" w:hAnsi="Arial"/>
                <w:sz w:val="18"/>
              </w:rPr>
            </w:pPr>
            <w:r w:rsidRPr="00DE72D0">
              <w:rPr>
                <w:rFonts w:ascii="Arial" w:hAnsi="Arial"/>
                <w:sz w:val="18"/>
              </w:rPr>
              <w:t>95% of the 10 minute mean r.m.s. values for 1 week (± 10% of nominal voltage)</w:t>
            </w:r>
          </w:p>
          <w:p w14:paraId="2905ABE2" w14:textId="77777777" w:rsidR="004D136A" w:rsidRPr="00DE72D0" w:rsidRDefault="004D136A" w:rsidP="00AF78AE">
            <w:pPr>
              <w:pStyle w:val="ListParagraph"/>
              <w:numPr>
                <w:ilvl w:val="0"/>
                <w:numId w:val="25"/>
              </w:numPr>
              <w:spacing w:after="0" w:line="240" w:lineRule="auto"/>
              <w:jc w:val="both"/>
              <w:rPr>
                <w:rFonts w:ascii="Arial" w:hAnsi="Arial"/>
                <w:sz w:val="18"/>
              </w:rPr>
            </w:pPr>
            <w:r w:rsidRPr="00DE72D0">
              <w:rPr>
                <w:rFonts w:ascii="Arial" w:hAnsi="Arial"/>
                <w:sz w:val="18"/>
              </w:rPr>
              <w:t>100 % of the 10 minute mean r.m.s. values for 1 week (+ 10%/-15% of nominal voltage)</w:t>
            </w:r>
          </w:p>
        </w:tc>
      </w:tr>
      <w:tr w:rsidR="004D136A" w:rsidRPr="00E60636" w14:paraId="25CDDDD9" w14:textId="77777777" w:rsidTr="00376CAD">
        <w:trPr>
          <w:jc w:val="center"/>
        </w:trPr>
        <w:tc>
          <w:tcPr>
            <w:tcW w:w="360" w:type="pct"/>
            <w:vMerge/>
            <w:tcBorders>
              <w:left w:val="single" w:sz="4" w:space="0" w:color="auto"/>
              <w:right w:val="single" w:sz="4" w:space="0" w:color="auto"/>
            </w:tcBorders>
            <w:noWrap/>
          </w:tcPr>
          <w:p w14:paraId="6190298B" w14:textId="77777777" w:rsidR="004D136A" w:rsidRPr="00DE72D0" w:rsidRDefault="004D136A" w:rsidP="00376CAD">
            <w:pPr>
              <w:jc w:val="both"/>
              <w:rPr>
                <w:rFonts w:ascii="Arial" w:hAnsi="Arial"/>
                <w:sz w:val="18"/>
              </w:rPr>
            </w:pPr>
          </w:p>
        </w:tc>
        <w:tc>
          <w:tcPr>
            <w:tcW w:w="592" w:type="pct"/>
            <w:tcBorders>
              <w:left w:val="single" w:sz="4" w:space="0" w:color="auto"/>
            </w:tcBorders>
          </w:tcPr>
          <w:p w14:paraId="7296A70A" w14:textId="77777777" w:rsidR="004D136A" w:rsidRPr="00E60636" w:rsidRDefault="004D136A" w:rsidP="00376CAD">
            <w:pPr>
              <w:jc w:val="both"/>
              <w:rPr>
                <w:rFonts w:ascii="Arial" w:eastAsiaTheme="minorEastAsia" w:hAnsi="Arial" w:cs="Arial"/>
                <w:sz w:val="18"/>
                <w:szCs w:val="18"/>
              </w:rPr>
            </w:pPr>
            <w:r w:rsidRPr="00E60636">
              <w:rPr>
                <w:rFonts w:ascii="Arial" w:eastAsiaTheme="minorEastAsia" w:hAnsi="Arial" w:cs="Arial"/>
                <w:sz w:val="18"/>
                <w:szCs w:val="18"/>
              </w:rPr>
              <w:t>MV</w:t>
            </w:r>
          </w:p>
        </w:tc>
        <w:tc>
          <w:tcPr>
            <w:tcW w:w="4048" w:type="pct"/>
            <w:vAlign w:val="center"/>
          </w:tcPr>
          <w:p w14:paraId="189319E7" w14:textId="77777777" w:rsidR="004D136A" w:rsidRPr="00DE72D0" w:rsidRDefault="004D136A" w:rsidP="00AF78AE">
            <w:pPr>
              <w:pStyle w:val="ListParagraph"/>
              <w:numPr>
                <w:ilvl w:val="0"/>
                <w:numId w:val="26"/>
              </w:numPr>
              <w:spacing w:after="0" w:line="240" w:lineRule="auto"/>
              <w:jc w:val="both"/>
              <w:rPr>
                <w:rFonts w:ascii="Arial" w:hAnsi="Arial"/>
                <w:sz w:val="18"/>
              </w:rPr>
            </w:pPr>
            <w:r w:rsidRPr="00DE72D0">
              <w:rPr>
                <w:rFonts w:ascii="Arial" w:hAnsi="Arial"/>
                <w:sz w:val="18"/>
              </w:rPr>
              <w:t>99% of the 10 minute mean r.m.s. values for 1 week below +10% reference voltage</w:t>
            </w:r>
          </w:p>
          <w:p w14:paraId="5E5582B7" w14:textId="77777777" w:rsidR="004D136A" w:rsidRPr="00DE72D0" w:rsidRDefault="004D136A" w:rsidP="00AF78AE">
            <w:pPr>
              <w:pStyle w:val="ListParagraph"/>
              <w:numPr>
                <w:ilvl w:val="0"/>
                <w:numId w:val="26"/>
              </w:numPr>
              <w:spacing w:after="0" w:line="240" w:lineRule="auto"/>
              <w:jc w:val="both"/>
              <w:rPr>
                <w:rFonts w:ascii="Arial" w:hAnsi="Arial"/>
                <w:sz w:val="18"/>
              </w:rPr>
            </w:pPr>
            <w:r w:rsidRPr="00DE72D0">
              <w:rPr>
                <w:rFonts w:ascii="Arial" w:hAnsi="Arial"/>
                <w:sz w:val="18"/>
              </w:rPr>
              <w:t>99% of the 10 minute mean r.m.s values for 1 week above -10% of reference voltage</w:t>
            </w:r>
          </w:p>
          <w:p w14:paraId="1184917B" w14:textId="77777777" w:rsidR="004D136A" w:rsidRPr="00DE72D0" w:rsidRDefault="004D136A" w:rsidP="00AF78AE">
            <w:pPr>
              <w:pStyle w:val="ListParagraph"/>
              <w:numPr>
                <w:ilvl w:val="0"/>
                <w:numId w:val="26"/>
              </w:numPr>
              <w:spacing w:after="0" w:line="240" w:lineRule="auto"/>
              <w:jc w:val="both"/>
              <w:rPr>
                <w:rFonts w:ascii="Arial" w:hAnsi="Arial"/>
                <w:sz w:val="18"/>
              </w:rPr>
            </w:pPr>
            <w:r w:rsidRPr="00DE72D0">
              <w:rPr>
                <w:rFonts w:ascii="Arial" w:hAnsi="Arial"/>
                <w:sz w:val="18"/>
              </w:rPr>
              <w:t>100 % of the 10 minute mean r.m.s. values for 1 week (±15% of reference voltage)</w:t>
            </w:r>
          </w:p>
        </w:tc>
      </w:tr>
      <w:tr w:rsidR="004D136A" w:rsidRPr="00E60636" w14:paraId="3078D27F" w14:textId="77777777" w:rsidTr="003117F8">
        <w:trPr>
          <w:jc w:val="center"/>
        </w:trPr>
        <w:tc>
          <w:tcPr>
            <w:tcW w:w="360" w:type="pct"/>
            <w:shd w:val="clear" w:color="auto" w:fill="DBE5F1" w:themeFill="accent1" w:themeFillTint="33"/>
            <w:noWrap/>
          </w:tcPr>
          <w:p w14:paraId="65C49037" w14:textId="77777777" w:rsidR="004D136A" w:rsidRPr="00DE72D0" w:rsidRDefault="004D136A" w:rsidP="00376CAD">
            <w:pPr>
              <w:jc w:val="both"/>
              <w:rPr>
                <w:rFonts w:ascii="Arial" w:hAnsi="Arial"/>
                <w:sz w:val="18"/>
              </w:rPr>
            </w:pPr>
            <w:r w:rsidRPr="00DE72D0">
              <w:rPr>
                <w:rFonts w:ascii="Arial" w:hAnsi="Arial"/>
                <w:sz w:val="18"/>
              </w:rPr>
              <w:t>Flicker</w:t>
            </w:r>
          </w:p>
        </w:tc>
        <w:tc>
          <w:tcPr>
            <w:tcW w:w="592" w:type="pct"/>
            <w:shd w:val="clear" w:color="auto" w:fill="DBE5F1" w:themeFill="accent1" w:themeFillTint="33"/>
          </w:tcPr>
          <w:p w14:paraId="40DD8BA3" w14:textId="77777777" w:rsidR="004D136A" w:rsidRPr="00DE72D0" w:rsidRDefault="004D136A" w:rsidP="00376CAD">
            <w:pPr>
              <w:jc w:val="both"/>
              <w:rPr>
                <w:rFonts w:ascii="Arial" w:hAnsi="Arial"/>
                <w:sz w:val="18"/>
              </w:rPr>
            </w:pPr>
            <w:r w:rsidRPr="00DE72D0">
              <w:rPr>
                <w:rFonts w:ascii="Arial" w:hAnsi="Arial"/>
                <w:sz w:val="18"/>
              </w:rPr>
              <w:t>LV, MV, HV</w:t>
            </w:r>
          </w:p>
        </w:tc>
        <w:tc>
          <w:tcPr>
            <w:tcW w:w="4048" w:type="pct"/>
            <w:shd w:val="clear" w:color="auto" w:fill="DBE5F1" w:themeFill="accent1" w:themeFillTint="33"/>
            <w:vAlign w:val="center"/>
          </w:tcPr>
          <w:p w14:paraId="0E42B726" w14:textId="77777777" w:rsidR="004D136A" w:rsidRPr="00DE72D0" w:rsidRDefault="004D136A" w:rsidP="00AF78AE">
            <w:pPr>
              <w:pStyle w:val="ListParagraph"/>
              <w:numPr>
                <w:ilvl w:val="0"/>
                <w:numId w:val="27"/>
              </w:numPr>
              <w:spacing w:after="0" w:line="240" w:lineRule="auto"/>
              <w:jc w:val="both"/>
              <w:rPr>
                <w:rFonts w:ascii="Arial" w:hAnsi="Arial"/>
                <w:sz w:val="18"/>
              </w:rPr>
            </w:pPr>
            <w:r w:rsidRPr="00DE72D0">
              <w:rPr>
                <w:rFonts w:ascii="Arial" w:hAnsi="Arial"/>
                <w:sz w:val="18"/>
              </w:rPr>
              <w:t>95% of the P values for 1 week, should be less than or equal to 1</w:t>
            </w:r>
          </w:p>
        </w:tc>
      </w:tr>
      <w:tr w:rsidR="004D136A" w:rsidRPr="00E60636" w14:paraId="7EA59595" w14:textId="77777777" w:rsidTr="00376CAD">
        <w:trPr>
          <w:jc w:val="center"/>
        </w:trPr>
        <w:tc>
          <w:tcPr>
            <w:tcW w:w="360" w:type="pct"/>
            <w:noWrap/>
          </w:tcPr>
          <w:p w14:paraId="263013A0" w14:textId="77777777" w:rsidR="004D136A" w:rsidRPr="00DE72D0" w:rsidRDefault="004D136A" w:rsidP="00376CAD">
            <w:pPr>
              <w:jc w:val="both"/>
              <w:rPr>
                <w:rFonts w:ascii="Arial" w:hAnsi="Arial"/>
                <w:sz w:val="18"/>
              </w:rPr>
            </w:pPr>
            <w:r w:rsidRPr="00DE72D0">
              <w:rPr>
                <w:rFonts w:ascii="Arial" w:hAnsi="Arial"/>
                <w:sz w:val="18"/>
              </w:rPr>
              <w:t>Unbalance</w:t>
            </w:r>
          </w:p>
        </w:tc>
        <w:tc>
          <w:tcPr>
            <w:tcW w:w="592" w:type="pct"/>
          </w:tcPr>
          <w:p w14:paraId="1D6DB187" w14:textId="77777777" w:rsidR="004D136A" w:rsidRPr="00DE72D0" w:rsidRDefault="004D136A" w:rsidP="00376CAD">
            <w:pPr>
              <w:jc w:val="both"/>
              <w:rPr>
                <w:rFonts w:ascii="Arial" w:hAnsi="Arial"/>
                <w:sz w:val="18"/>
              </w:rPr>
            </w:pPr>
            <w:r w:rsidRPr="00DE72D0">
              <w:rPr>
                <w:rFonts w:ascii="Arial" w:hAnsi="Arial"/>
                <w:sz w:val="18"/>
              </w:rPr>
              <w:t>LV, MV, HV</w:t>
            </w:r>
          </w:p>
        </w:tc>
        <w:tc>
          <w:tcPr>
            <w:tcW w:w="4048" w:type="pct"/>
            <w:vAlign w:val="center"/>
          </w:tcPr>
          <w:p w14:paraId="144037B3" w14:textId="77777777" w:rsidR="004D136A" w:rsidRPr="00DE72D0" w:rsidRDefault="004D136A" w:rsidP="00AF78AE">
            <w:pPr>
              <w:pStyle w:val="ListParagraph"/>
              <w:numPr>
                <w:ilvl w:val="0"/>
                <w:numId w:val="27"/>
              </w:numPr>
              <w:spacing w:after="0" w:line="240" w:lineRule="auto"/>
              <w:jc w:val="both"/>
              <w:rPr>
                <w:rFonts w:ascii="Arial" w:hAnsi="Arial"/>
                <w:sz w:val="18"/>
              </w:rPr>
            </w:pPr>
            <w:r w:rsidRPr="00DE72D0">
              <w:rPr>
                <w:rFonts w:ascii="Arial" w:hAnsi="Arial"/>
                <w:sz w:val="18"/>
              </w:rPr>
              <w:t>95% of the 10 minute mean r.m.s values of the negative phase sequence component divided by values of the posotive sequence component for 1 week, should be within the range 0% to 2%</w:t>
            </w:r>
          </w:p>
        </w:tc>
      </w:tr>
      <w:tr w:rsidR="004D136A" w:rsidRPr="00E60636" w14:paraId="400440C3" w14:textId="77777777" w:rsidTr="003117F8">
        <w:trPr>
          <w:jc w:val="center"/>
        </w:trPr>
        <w:tc>
          <w:tcPr>
            <w:tcW w:w="360" w:type="pct"/>
            <w:vMerge w:val="restart"/>
            <w:tcBorders>
              <w:left w:val="single" w:sz="4" w:space="0" w:color="auto"/>
              <w:right w:val="single" w:sz="4" w:space="0" w:color="auto"/>
            </w:tcBorders>
            <w:shd w:val="clear" w:color="auto" w:fill="DBE5F1" w:themeFill="accent1" w:themeFillTint="33"/>
            <w:noWrap/>
          </w:tcPr>
          <w:p w14:paraId="316860E1" w14:textId="77777777" w:rsidR="004D136A" w:rsidRPr="00DE72D0" w:rsidRDefault="004D136A" w:rsidP="00376CAD">
            <w:pPr>
              <w:jc w:val="both"/>
              <w:rPr>
                <w:rFonts w:ascii="Arial" w:hAnsi="Arial"/>
                <w:sz w:val="18"/>
              </w:rPr>
            </w:pPr>
            <w:r w:rsidRPr="00DE72D0">
              <w:rPr>
                <w:rFonts w:ascii="Arial" w:hAnsi="Arial"/>
                <w:sz w:val="18"/>
              </w:rPr>
              <w:t>Harmonic voltage</w:t>
            </w:r>
          </w:p>
        </w:tc>
        <w:tc>
          <w:tcPr>
            <w:tcW w:w="592" w:type="pct"/>
            <w:tcBorders>
              <w:left w:val="single" w:sz="4" w:space="0" w:color="auto"/>
              <w:right w:val="single" w:sz="4" w:space="0" w:color="auto"/>
            </w:tcBorders>
            <w:shd w:val="clear" w:color="auto" w:fill="DBE5F1" w:themeFill="accent1" w:themeFillTint="33"/>
          </w:tcPr>
          <w:p w14:paraId="0C595303" w14:textId="77777777" w:rsidR="004D136A" w:rsidRPr="00DE72D0" w:rsidRDefault="004D136A" w:rsidP="00376CAD">
            <w:pPr>
              <w:jc w:val="both"/>
              <w:rPr>
                <w:rFonts w:ascii="Arial" w:hAnsi="Arial"/>
                <w:sz w:val="18"/>
              </w:rPr>
            </w:pPr>
            <w:r w:rsidRPr="00DE72D0">
              <w:rPr>
                <w:rFonts w:ascii="Arial" w:hAnsi="Arial"/>
                <w:sz w:val="18"/>
              </w:rPr>
              <w:t>LV, MV</w:t>
            </w:r>
          </w:p>
        </w:tc>
        <w:tc>
          <w:tcPr>
            <w:tcW w:w="4048" w:type="pct"/>
            <w:tcBorders>
              <w:left w:val="single" w:sz="4" w:space="0" w:color="auto"/>
            </w:tcBorders>
            <w:shd w:val="clear" w:color="auto" w:fill="DBE5F1" w:themeFill="accent1" w:themeFillTint="33"/>
            <w:vAlign w:val="center"/>
          </w:tcPr>
          <w:p w14:paraId="59D24133" w14:textId="77777777" w:rsidR="004D136A" w:rsidRPr="00DE72D0" w:rsidRDefault="004D136A" w:rsidP="00AF78AE">
            <w:pPr>
              <w:pStyle w:val="ListParagraph"/>
              <w:numPr>
                <w:ilvl w:val="0"/>
                <w:numId w:val="27"/>
              </w:numPr>
              <w:spacing w:after="0" w:line="240" w:lineRule="auto"/>
              <w:jc w:val="both"/>
              <w:rPr>
                <w:rFonts w:ascii="Arial" w:hAnsi="Arial"/>
                <w:sz w:val="18"/>
              </w:rPr>
            </w:pPr>
            <w:r w:rsidRPr="00DE72D0">
              <w:rPr>
                <w:rFonts w:ascii="Arial" w:hAnsi="Arial"/>
                <w:sz w:val="18"/>
              </w:rPr>
              <w:t>95% of the 10 minute mean r.m.s values for 1 week lower than limits provided by means of a table</w:t>
            </w:r>
          </w:p>
          <w:p w14:paraId="721C3AAF" w14:textId="77777777" w:rsidR="004D136A" w:rsidRPr="00DE72D0" w:rsidRDefault="004D136A" w:rsidP="00AF78AE">
            <w:pPr>
              <w:pStyle w:val="ListParagraph"/>
              <w:numPr>
                <w:ilvl w:val="0"/>
                <w:numId w:val="27"/>
              </w:numPr>
              <w:spacing w:after="0" w:line="240" w:lineRule="auto"/>
              <w:jc w:val="both"/>
              <w:rPr>
                <w:rFonts w:ascii="Arial" w:hAnsi="Arial"/>
                <w:sz w:val="18"/>
              </w:rPr>
            </w:pPr>
            <w:r w:rsidRPr="00DE72D0">
              <w:rPr>
                <w:rFonts w:ascii="Arial" w:hAnsi="Arial"/>
                <w:sz w:val="18"/>
              </w:rPr>
              <w:t>100% of the THD values for 1 week</w:t>
            </w:r>
          </w:p>
        </w:tc>
      </w:tr>
      <w:tr w:rsidR="004D136A" w:rsidRPr="00E60636" w14:paraId="545D51A9" w14:textId="77777777" w:rsidTr="003117F8">
        <w:trPr>
          <w:jc w:val="center"/>
        </w:trPr>
        <w:tc>
          <w:tcPr>
            <w:tcW w:w="360" w:type="pct"/>
            <w:vMerge/>
            <w:tcBorders>
              <w:left w:val="single" w:sz="4" w:space="0" w:color="auto"/>
              <w:right w:val="single" w:sz="4" w:space="0" w:color="auto"/>
            </w:tcBorders>
            <w:shd w:val="clear" w:color="auto" w:fill="DBE5F1" w:themeFill="accent1" w:themeFillTint="33"/>
            <w:noWrap/>
          </w:tcPr>
          <w:p w14:paraId="7E3555F9" w14:textId="77777777" w:rsidR="004D136A" w:rsidRPr="00DE72D0" w:rsidRDefault="004D136A" w:rsidP="00376CAD">
            <w:pPr>
              <w:jc w:val="both"/>
              <w:rPr>
                <w:rFonts w:ascii="Arial" w:hAnsi="Arial"/>
                <w:sz w:val="18"/>
              </w:rPr>
            </w:pPr>
          </w:p>
        </w:tc>
        <w:tc>
          <w:tcPr>
            <w:tcW w:w="592" w:type="pct"/>
            <w:tcBorders>
              <w:left w:val="single" w:sz="4" w:space="0" w:color="auto"/>
            </w:tcBorders>
            <w:shd w:val="clear" w:color="auto" w:fill="DBE5F1" w:themeFill="accent1" w:themeFillTint="33"/>
          </w:tcPr>
          <w:p w14:paraId="5F302931" w14:textId="77777777" w:rsidR="004D136A" w:rsidRPr="00E60636" w:rsidRDefault="004D136A" w:rsidP="00376CAD">
            <w:pPr>
              <w:jc w:val="both"/>
              <w:rPr>
                <w:rFonts w:ascii="Arial" w:eastAsiaTheme="minorEastAsia" w:hAnsi="Arial" w:cs="Arial"/>
                <w:sz w:val="18"/>
                <w:szCs w:val="18"/>
              </w:rPr>
            </w:pPr>
            <w:r w:rsidRPr="00E60636">
              <w:rPr>
                <w:rFonts w:ascii="Arial" w:eastAsiaTheme="minorEastAsia" w:hAnsi="Arial" w:cs="Arial"/>
                <w:sz w:val="18"/>
                <w:szCs w:val="18"/>
              </w:rPr>
              <w:t>HV</w:t>
            </w:r>
          </w:p>
        </w:tc>
        <w:tc>
          <w:tcPr>
            <w:tcW w:w="4048" w:type="pct"/>
            <w:shd w:val="clear" w:color="auto" w:fill="DBE5F1" w:themeFill="accent1" w:themeFillTint="33"/>
            <w:vAlign w:val="center"/>
          </w:tcPr>
          <w:p w14:paraId="55A920D4" w14:textId="77777777" w:rsidR="004D136A" w:rsidRPr="00DE72D0" w:rsidRDefault="004D136A" w:rsidP="00AF78AE">
            <w:pPr>
              <w:pStyle w:val="ListParagraph"/>
              <w:numPr>
                <w:ilvl w:val="0"/>
                <w:numId w:val="28"/>
              </w:numPr>
              <w:spacing w:after="0" w:line="240" w:lineRule="auto"/>
              <w:jc w:val="both"/>
              <w:rPr>
                <w:rFonts w:ascii="Arial" w:hAnsi="Arial"/>
                <w:sz w:val="18"/>
              </w:rPr>
            </w:pPr>
            <w:r w:rsidRPr="00DE72D0">
              <w:rPr>
                <w:rFonts w:ascii="Arial" w:hAnsi="Arial"/>
                <w:sz w:val="18"/>
              </w:rPr>
              <w:t>95% of the 10 minute mean r.m.s values for 1 week lower than limits provided by means of a table</w:t>
            </w:r>
          </w:p>
        </w:tc>
      </w:tr>
      <w:tr w:rsidR="004D136A" w:rsidRPr="00E60636" w14:paraId="5551E61C" w14:textId="77777777" w:rsidTr="00376CAD">
        <w:trPr>
          <w:jc w:val="center"/>
        </w:trPr>
        <w:tc>
          <w:tcPr>
            <w:tcW w:w="360" w:type="pct"/>
            <w:noWrap/>
          </w:tcPr>
          <w:p w14:paraId="1B12A8C6" w14:textId="77777777" w:rsidR="004D136A" w:rsidRPr="00DE72D0" w:rsidRDefault="004D136A" w:rsidP="00376CAD">
            <w:pPr>
              <w:jc w:val="both"/>
              <w:rPr>
                <w:rFonts w:ascii="Arial" w:hAnsi="Arial"/>
                <w:sz w:val="18"/>
              </w:rPr>
            </w:pPr>
            <w:r w:rsidRPr="00DE72D0">
              <w:rPr>
                <w:rFonts w:ascii="Arial" w:hAnsi="Arial"/>
                <w:sz w:val="18"/>
              </w:rPr>
              <w:t>Mains signalling voltages</w:t>
            </w:r>
          </w:p>
        </w:tc>
        <w:tc>
          <w:tcPr>
            <w:tcW w:w="592" w:type="pct"/>
          </w:tcPr>
          <w:p w14:paraId="35E16861" w14:textId="77777777" w:rsidR="004D136A" w:rsidRPr="00DE72D0" w:rsidRDefault="004D136A" w:rsidP="00376CAD">
            <w:pPr>
              <w:jc w:val="both"/>
              <w:rPr>
                <w:rFonts w:ascii="Arial" w:hAnsi="Arial"/>
                <w:sz w:val="18"/>
              </w:rPr>
            </w:pPr>
            <w:r w:rsidRPr="00DE72D0">
              <w:rPr>
                <w:rFonts w:ascii="Arial" w:hAnsi="Arial"/>
                <w:sz w:val="18"/>
              </w:rPr>
              <w:t>LV, MV</w:t>
            </w:r>
          </w:p>
        </w:tc>
        <w:tc>
          <w:tcPr>
            <w:tcW w:w="4048" w:type="pct"/>
            <w:vAlign w:val="center"/>
          </w:tcPr>
          <w:p w14:paraId="236E30C6" w14:textId="77777777" w:rsidR="004D136A" w:rsidRPr="00DE72D0" w:rsidRDefault="004D136A" w:rsidP="00AF78AE">
            <w:pPr>
              <w:pStyle w:val="ListParagraph"/>
              <w:numPr>
                <w:ilvl w:val="0"/>
                <w:numId w:val="28"/>
              </w:numPr>
              <w:spacing w:after="0" w:line="240" w:lineRule="auto"/>
              <w:jc w:val="both"/>
              <w:rPr>
                <w:rFonts w:ascii="Arial" w:hAnsi="Arial"/>
                <w:sz w:val="18"/>
              </w:rPr>
            </w:pPr>
            <w:r w:rsidRPr="00DE72D0">
              <w:rPr>
                <w:rFonts w:ascii="Arial" w:hAnsi="Arial"/>
                <w:sz w:val="18"/>
              </w:rPr>
              <w:t>99% of a day, the 3 second mean value of signal voltages less than limits presented in graphical format</w:t>
            </w:r>
          </w:p>
        </w:tc>
      </w:tr>
    </w:tbl>
    <w:p w14:paraId="41F59344" w14:textId="77777777" w:rsidR="004D136A" w:rsidRDefault="004D136A" w:rsidP="004D136A">
      <w:pPr>
        <w:jc w:val="both"/>
        <w:rPr>
          <w:rFonts w:ascii="Arial" w:hAnsi="Arial" w:cs="Arial"/>
          <w:sz w:val="20"/>
          <w:szCs w:val="20"/>
        </w:rPr>
      </w:pPr>
    </w:p>
    <w:p w14:paraId="08EBBB50" w14:textId="45299546" w:rsidR="005B6BB1" w:rsidRDefault="005B6BB1" w:rsidP="004D136A">
      <w:pPr>
        <w:spacing w:before="120" w:after="120"/>
        <w:jc w:val="both"/>
        <w:rPr>
          <w:rFonts w:ascii="Arial" w:hAnsi="Arial" w:cs="Arial"/>
          <w:sz w:val="20"/>
          <w:szCs w:val="20"/>
        </w:rPr>
      </w:pPr>
      <w:r w:rsidRPr="009C2284">
        <w:rPr>
          <w:rFonts w:ascii="Arial" w:hAnsi="Arial" w:cs="Arial"/>
          <w:sz w:val="20"/>
          <w:szCs w:val="20"/>
        </w:rPr>
        <w:t>The next table show</w:t>
      </w:r>
      <w:r>
        <w:rPr>
          <w:rFonts w:ascii="Arial" w:hAnsi="Arial" w:cs="Arial"/>
          <w:sz w:val="20"/>
          <w:szCs w:val="20"/>
        </w:rPr>
        <w:t>s</w:t>
      </w:r>
      <w:r w:rsidRPr="009C2284">
        <w:rPr>
          <w:rFonts w:ascii="Arial" w:hAnsi="Arial" w:cs="Arial"/>
          <w:sz w:val="20"/>
          <w:szCs w:val="20"/>
        </w:rPr>
        <w:t xml:space="preserve"> the overview of the responsibility for voltage regulation</w:t>
      </w:r>
      <w:r>
        <w:rPr>
          <w:rFonts w:ascii="Arial" w:hAnsi="Arial" w:cs="Arial"/>
          <w:sz w:val="20"/>
          <w:szCs w:val="20"/>
        </w:rPr>
        <w:t xml:space="preserve"> in </w:t>
      </w:r>
      <w:proofErr w:type="gramStart"/>
      <w:r>
        <w:rPr>
          <w:rFonts w:ascii="Arial" w:hAnsi="Arial" w:cs="Arial"/>
          <w:sz w:val="20"/>
          <w:szCs w:val="20"/>
        </w:rPr>
        <w:t xml:space="preserve">the </w:t>
      </w:r>
      <w:r w:rsidRPr="009C2284">
        <w:rPr>
          <w:rFonts w:ascii="Arial" w:hAnsi="Arial" w:cs="Arial"/>
          <w:sz w:val="20"/>
          <w:szCs w:val="20"/>
        </w:rPr>
        <w:t xml:space="preserve"> </w:t>
      </w:r>
      <w:r>
        <w:rPr>
          <w:rFonts w:ascii="Arial" w:hAnsi="Arial" w:cs="Arial"/>
          <w:sz w:val="20"/>
          <w:szCs w:val="20"/>
        </w:rPr>
        <w:t>EnC</w:t>
      </w:r>
      <w:proofErr w:type="gramEnd"/>
      <w:r w:rsidRPr="009C2284">
        <w:rPr>
          <w:rFonts w:ascii="Arial" w:hAnsi="Arial" w:cs="Arial"/>
          <w:sz w:val="20"/>
          <w:szCs w:val="20"/>
        </w:rPr>
        <w:t xml:space="preserve"> CPs.</w:t>
      </w:r>
      <w:r>
        <w:rPr>
          <w:rFonts w:ascii="Arial" w:hAnsi="Arial" w:cs="Arial"/>
          <w:sz w:val="20"/>
          <w:szCs w:val="20"/>
        </w:rPr>
        <w:t xml:space="preserve"> The </w:t>
      </w:r>
      <w:r w:rsidR="004D136A">
        <w:rPr>
          <w:rFonts w:ascii="Arial" w:hAnsi="Arial" w:cs="Arial"/>
          <w:sz w:val="20"/>
          <w:szCs w:val="20"/>
        </w:rPr>
        <w:t>same set of information for EU MS</w:t>
      </w:r>
      <w:r w:rsidR="00695FB8">
        <w:rPr>
          <w:rFonts w:ascii="Arial" w:hAnsi="Arial" w:cs="Arial"/>
          <w:sz w:val="20"/>
          <w:szCs w:val="20"/>
        </w:rPr>
        <w:t>s</w:t>
      </w:r>
      <w:r w:rsidR="004D136A">
        <w:rPr>
          <w:rFonts w:ascii="Arial" w:hAnsi="Arial" w:cs="Arial"/>
          <w:sz w:val="20"/>
          <w:szCs w:val="20"/>
        </w:rPr>
        <w:t xml:space="preserve"> is presented in the </w:t>
      </w:r>
      <w:r w:rsidRPr="009C2284">
        <w:rPr>
          <w:rFonts w:ascii="Arial" w:hAnsi="Arial" w:cs="Arial"/>
          <w:sz w:val="20"/>
          <w:szCs w:val="20"/>
        </w:rPr>
        <w:t xml:space="preserve">6th CEER benchmarking report on the quality of electricity </w:t>
      </w:r>
      <w:r>
        <w:rPr>
          <w:rFonts w:ascii="Arial" w:hAnsi="Arial" w:cs="Arial"/>
          <w:sz w:val="20"/>
          <w:szCs w:val="20"/>
        </w:rPr>
        <w:t>and gas supply</w:t>
      </w:r>
      <w:r w:rsidRPr="009C2284">
        <w:rPr>
          <w:rStyle w:val="FootnoteReference"/>
          <w:rFonts w:ascii="Arial" w:hAnsi="Arial" w:cs="Arial"/>
        </w:rPr>
        <w:footnoteReference w:id="20"/>
      </w:r>
      <w:r w:rsidR="004D136A">
        <w:rPr>
          <w:rFonts w:ascii="Arial" w:hAnsi="Arial" w:cs="Arial"/>
          <w:sz w:val="20"/>
          <w:szCs w:val="20"/>
        </w:rPr>
        <w:t xml:space="preserve">. </w:t>
      </w:r>
    </w:p>
    <w:p w14:paraId="21C277D9" w14:textId="77777777" w:rsidR="00C42374" w:rsidRPr="00695FB8" w:rsidRDefault="00C42374" w:rsidP="00C42374">
      <w:pPr>
        <w:spacing w:line="240" w:lineRule="auto"/>
        <w:jc w:val="both"/>
        <w:rPr>
          <w:rFonts w:ascii="Arial" w:hAnsi="Arial" w:cs="Arial"/>
          <w:i/>
          <w:szCs w:val="20"/>
        </w:rPr>
      </w:pPr>
      <w:r w:rsidRPr="00695FB8">
        <w:rPr>
          <w:rFonts w:ascii="Arial" w:hAnsi="Arial" w:cs="Arial"/>
          <w:i/>
          <w:szCs w:val="20"/>
        </w:rPr>
        <w:t>NRAs need to consider imposing obligations requiring TSO to guarantee sufficient voltage quality, to allow DSOs to fulfill the EN 50160 standard.</w:t>
      </w:r>
    </w:p>
    <w:p w14:paraId="3B58120D" w14:textId="77777777" w:rsidR="00C42374" w:rsidRPr="004D136A" w:rsidRDefault="00C42374" w:rsidP="004D136A">
      <w:pPr>
        <w:spacing w:before="120" w:after="120"/>
        <w:jc w:val="both"/>
        <w:rPr>
          <w:rFonts w:ascii="Arial" w:hAnsi="Arial" w:cs="Arial"/>
          <w:sz w:val="20"/>
          <w:szCs w:val="20"/>
        </w:rPr>
        <w:sectPr w:rsidR="00C42374" w:rsidRPr="004D136A" w:rsidSect="00985985">
          <w:headerReference w:type="default" r:id="rId24"/>
          <w:type w:val="continuous"/>
          <w:pgSz w:w="11906" w:h="16838"/>
          <w:pgMar w:top="1440" w:right="1440" w:bottom="1440" w:left="1440" w:header="709" w:footer="709" w:gutter="0"/>
          <w:cols w:space="708"/>
          <w:titlePg/>
          <w:docGrid w:linePitch="360"/>
        </w:sectPr>
      </w:pPr>
    </w:p>
    <w:p w14:paraId="2A13DD30" w14:textId="511BEABF" w:rsidR="005B6BB1" w:rsidRDefault="005B6BB1" w:rsidP="005B6BB1">
      <w:pPr>
        <w:pStyle w:val="Caption"/>
        <w:jc w:val="left"/>
        <w:rPr>
          <w:rStyle w:val="Emphasis"/>
          <w:b w:val="0"/>
          <w:iCs/>
        </w:rPr>
      </w:pPr>
      <w:bookmarkStart w:id="70" w:name="_Toc41336430"/>
      <w:r w:rsidRPr="002509A5">
        <w:rPr>
          <w:i w:val="0"/>
        </w:rPr>
        <w:lastRenderedPageBreak/>
        <w:t xml:space="preserve">Table </w:t>
      </w:r>
      <w:r w:rsidR="0006581D">
        <w:rPr>
          <w:i w:val="0"/>
        </w:rPr>
        <w:fldChar w:fldCharType="begin"/>
      </w:r>
      <w:r w:rsidR="0006581D">
        <w:rPr>
          <w:i w:val="0"/>
        </w:rPr>
        <w:instrText xml:space="preserve"> SEQ Table \* ARABIC </w:instrText>
      </w:r>
      <w:r w:rsidR="0006581D">
        <w:rPr>
          <w:i w:val="0"/>
        </w:rPr>
        <w:fldChar w:fldCharType="separate"/>
      </w:r>
      <w:r w:rsidR="00C774EB">
        <w:rPr>
          <w:i w:val="0"/>
          <w:noProof/>
        </w:rPr>
        <w:t>7</w:t>
      </w:r>
      <w:r w:rsidR="0006581D">
        <w:rPr>
          <w:i w:val="0"/>
        </w:rPr>
        <w:fldChar w:fldCharType="end"/>
      </w:r>
      <w:r w:rsidRPr="002509A5">
        <w:rPr>
          <w:rStyle w:val="Emphasis"/>
          <w:i/>
          <w:iCs/>
        </w:rPr>
        <w:t xml:space="preserve"> </w:t>
      </w:r>
      <w:r w:rsidRPr="002509A5">
        <w:rPr>
          <w:rStyle w:val="Emphasis"/>
          <w:b w:val="0"/>
          <w:iCs/>
        </w:rPr>
        <w:t>The responsibility for voltage quality regulation</w:t>
      </w:r>
      <w:bookmarkEnd w:id="70"/>
      <w:r w:rsidRPr="002509A5">
        <w:rPr>
          <w:rStyle w:val="Emphasis"/>
          <w:b w:val="0"/>
          <w:iCs/>
        </w:rPr>
        <w:t xml:space="preserve"> </w:t>
      </w:r>
    </w:p>
    <w:tbl>
      <w:tblPr>
        <w:tblW w:w="1345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0"/>
        <w:gridCol w:w="5102"/>
        <w:gridCol w:w="1701"/>
        <w:gridCol w:w="4252"/>
        <w:gridCol w:w="1701"/>
      </w:tblGrid>
      <w:tr w:rsidR="005B6BB1" w:rsidRPr="0075033F" w14:paraId="46B549AD" w14:textId="77777777" w:rsidTr="00D162D3">
        <w:trPr>
          <w:trHeight w:val="1144"/>
        </w:trPr>
        <w:tc>
          <w:tcPr>
            <w:tcW w:w="700" w:type="dxa"/>
            <w:shd w:val="clear" w:color="000000" w:fill="365F91"/>
            <w:noWrap/>
            <w:vAlign w:val="center"/>
            <w:hideMark/>
          </w:tcPr>
          <w:p w14:paraId="57195087" w14:textId="77777777" w:rsidR="005B6BB1" w:rsidRPr="0075033F" w:rsidRDefault="005B6BB1" w:rsidP="005B6BB1">
            <w:pPr>
              <w:spacing w:after="0" w:line="240" w:lineRule="auto"/>
              <w:jc w:val="both"/>
              <w:rPr>
                <w:rFonts w:ascii="Arial" w:eastAsia="Times New Roman" w:hAnsi="Arial" w:cs="Arial"/>
                <w:color w:val="FFFFFF"/>
                <w:sz w:val="16"/>
                <w:szCs w:val="16"/>
                <w:lang w:val="en-GB" w:eastAsia="en-GB"/>
              </w:rPr>
            </w:pPr>
            <w:r w:rsidRPr="0075033F">
              <w:rPr>
                <w:rFonts w:ascii="Arial" w:eastAsia="Times New Roman" w:hAnsi="Arial" w:cs="Arial"/>
                <w:color w:val="FFFFFF"/>
                <w:sz w:val="16"/>
                <w:szCs w:val="16"/>
                <w:lang w:val="ru-RU" w:eastAsia="en-GB"/>
              </w:rPr>
              <w:t>CP</w:t>
            </w:r>
          </w:p>
        </w:tc>
        <w:tc>
          <w:tcPr>
            <w:tcW w:w="5102" w:type="dxa"/>
            <w:shd w:val="clear" w:color="000000" w:fill="365F91"/>
            <w:vAlign w:val="center"/>
            <w:hideMark/>
          </w:tcPr>
          <w:p w14:paraId="01333FEF" w14:textId="77777777" w:rsidR="005B6BB1" w:rsidRPr="0075033F" w:rsidRDefault="005B6BB1" w:rsidP="005B6BB1">
            <w:pPr>
              <w:spacing w:after="0" w:line="240" w:lineRule="auto"/>
              <w:jc w:val="both"/>
              <w:rPr>
                <w:rFonts w:ascii="Arial" w:eastAsia="Times New Roman" w:hAnsi="Arial" w:cs="Arial"/>
                <w:color w:val="FFFFFF"/>
                <w:sz w:val="16"/>
                <w:szCs w:val="16"/>
                <w:lang w:val="en-GB" w:eastAsia="en-GB"/>
              </w:rPr>
            </w:pPr>
            <w:r w:rsidRPr="0075033F">
              <w:rPr>
                <w:rFonts w:ascii="Arial" w:eastAsia="Times New Roman" w:hAnsi="Arial" w:cs="Arial"/>
                <w:color w:val="FFFFFF"/>
                <w:sz w:val="16"/>
                <w:szCs w:val="16"/>
                <w:lang w:val="ru-RU" w:eastAsia="en-GB"/>
              </w:rPr>
              <w:t>Does the NRA have exclusive powers/duties to define voltage quality regulation?</w:t>
            </w:r>
          </w:p>
        </w:tc>
        <w:tc>
          <w:tcPr>
            <w:tcW w:w="1701" w:type="dxa"/>
            <w:shd w:val="clear" w:color="000000" w:fill="365F91"/>
            <w:vAlign w:val="center"/>
            <w:hideMark/>
          </w:tcPr>
          <w:p w14:paraId="26287517" w14:textId="77777777" w:rsidR="005B6BB1" w:rsidRPr="0075033F" w:rsidRDefault="005B6BB1" w:rsidP="005B6BB1">
            <w:pPr>
              <w:spacing w:after="0" w:line="240" w:lineRule="auto"/>
              <w:jc w:val="both"/>
              <w:rPr>
                <w:rFonts w:ascii="Arial" w:eastAsia="Times New Roman" w:hAnsi="Arial" w:cs="Arial"/>
                <w:color w:val="FFFFFF"/>
                <w:sz w:val="16"/>
                <w:szCs w:val="16"/>
                <w:lang w:val="en-GB" w:eastAsia="en-GB"/>
              </w:rPr>
            </w:pPr>
            <w:r w:rsidRPr="0075033F">
              <w:rPr>
                <w:rFonts w:ascii="Arial" w:eastAsia="Times New Roman" w:hAnsi="Arial" w:cs="Arial"/>
                <w:color w:val="FFFFFF"/>
                <w:sz w:val="16"/>
                <w:szCs w:val="16"/>
                <w:lang w:val="ru-RU" w:eastAsia="en-GB"/>
              </w:rPr>
              <w:t>Does the NRA have powers/duties to define voltage quality regulation together with other competent authorities?</w:t>
            </w:r>
          </w:p>
        </w:tc>
        <w:tc>
          <w:tcPr>
            <w:tcW w:w="4252" w:type="dxa"/>
            <w:shd w:val="clear" w:color="000000" w:fill="365F91"/>
            <w:vAlign w:val="center"/>
            <w:hideMark/>
          </w:tcPr>
          <w:p w14:paraId="7920AED9" w14:textId="77777777" w:rsidR="005B6BB1" w:rsidRPr="0075033F" w:rsidRDefault="005B6BB1" w:rsidP="005B6BB1">
            <w:pPr>
              <w:spacing w:after="0" w:line="240" w:lineRule="auto"/>
              <w:jc w:val="both"/>
              <w:rPr>
                <w:rFonts w:ascii="Arial" w:eastAsia="Times New Roman" w:hAnsi="Arial" w:cs="Arial"/>
                <w:color w:val="FFFFFF"/>
                <w:sz w:val="16"/>
                <w:szCs w:val="16"/>
                <w:lang w:val="en-GB" w:eastAsia="en-GB"/>
              </w:rPr>
            </w:pPr>
            <w:r w:rsidRPr="0075033F">
              <w:rPr>
                <w:rFonts w:ascii="Arial" w:eastAsia="Times New Roman" w:hAnsi="Arial" w:cs="Arial"/>
                <w:color w:val="FFFFFF"/>
                <w:sz w:val="16"/>
                <w:szCs w:val="16"/>
                <w:lang w:val="ru-RU" w:eastAsia="en-GB"/>
              </w:rPr>
              <w:t>Has the NRA issued regulatory orders regarding voltage quality?</w:t>
            </w:r>
          </w:p>
        </w:tc>
        <w:tc>
          <w:tcPr>
            <w:tcW w:w="1701" w:type="dxa"/>
            <w:shd w:val="clear" w:color="000000" w:fill="365F91"/>
            <w:vAlign w:val="center"/>
            <w:hideMark/>
          </w:tcPr>
          <w:p w14:paraId="75E0A8B6" w14:textId="77777777" w:rsidR="005B6BB1" w:rsidRPr="0075033F" w:rsidRDefault="005B6BB1" w:rsidP="005B6BB1">
            <w:pPr>
              <w:spacing w:after="0" w:line="240" w:lineRule="auto"/>
              <w:jc w:val="both"/>
              <w:rPr>
                <w:rFonts w:ascii="Arial" w:eastAsia="Times New Roman" w:hAnsi="Arial" w:cs="Arial"/>
                <w:color w:val="FFFFFF"/>
                <w:sz w:val="16"/>
                <w:szCs w:val="16"/>
                <w:lang w:val="en-GB" w:eastAsia="en-GB"/>
              </w:rPr>
            </w:pPr>
            <w:r w:rsidRPr="0075033F">
              <w:rPr>
                <w:rFonts w:ascii="Arial" w:eastAsia="Times New Roman" w:hAnsi="Arial" w:cs="Arial"/>
                <w:color w:val="FFFFFF"/>
                <w:sz w:val="16"/>
                <w:szCs w:val="16"/>
                <w:lang w:val="ru-RU" w:eastAsia="en-GB"/>
              </w:rPr>
              <w:t>Has the NRA issued public consultation regarding voltage quality?</w:t>
            </w:r>
          </w:p>
        </w:tc>
      </w:tr>
      <w:tr w:rsidR="005B6BB1" w:rsidRPr="0075033F" w14:paraId="65240795" w14:textId="77777777" w:rsidTr="00D162D3">
        <w:trPr>
          <w:trHeight w:val="686"/>
        </w:trPr>
        <w:tc>
          <w:tcPr>
            <w:tcW w:w="700" w:type="dxa"/>
            <w:shd w:val="clear" w:color="auto" w:fill="auto"/>
            <w:noWrap/>
            <w:vAlign w:val="center"/>
            <w:hideMark/>
          </w:tcPr>
          <w:p w14:paraId="33D8398E" w14:textId="77777777" w:rsidR="005B6BB1" w:rsidRPr="00D162D3" w:rsidRDefault="005B6BB1" w:rsidP="005B6BB1">
            <w:pPr>
              <w:spacing w:after="0" w:line="240" w:lineRule="auto"/>
              <w:jc w:val="both"/>
              <w:rPr>
                <w:rFonts w:ascii="Arial" w:eastAsia="Times New Roman" w:hAnsi="Arial" w:cs="Arial"/>
                <w:color w:val="000000"/>
                <w:sz w:val="16"/>
                <w:szCs w:val="16"/>
                <w:lang w:val="en-GB" w:eastAsia="en-GB"/>
              </w:rPr>
            </w:pPr>
            <w:r w:rsidRPr="00D162D3">
              <w:rPr>
                <w:rFonts w:ascii="Arial" w:eastAsia="Times New Roman" w:hAnsi="Arial" w:cs="Arial"/>
                <w:color w:val="000000"/>
                <w:sz w:val="16"/>
                <w:szCs w:val="16"/>
                <w:lang w:val="ru-RU" w:eastAsia="en-GB"/>
              </w:rPr>
              <w:t>ALB</w:t>
            </w:r>
          </w:p>
        </w:tc>
        <w:tc>
          <w:tcPr>
            <w:tcW w:w="5102" w:type="dxa"/>
            <w:shd w:val="clear" w:color="auto" w:fill="auto"/>
            <w:vAlign w:val="center"/>
            <w:hideMark/>
          </w:tcPr>
          <w:p w14:paraId="0924CFE9" w14:textId="77777777" w:rsidR="005B6BB1" w:rsidRPr="00D162D3" w:rsidRDefault="005B6BB1" w:rsidP="005B6BB1">
            <w:pPr>
              <w:spacing w:after="0" w:line="240" w:lineRule="auto"/>
              <w:jc w:val="both"/>
              <w:rPr>
                <w:rFonts w:ascii="Arial" w:eastAsia="Times New Roman" w:hAnsi="Arial" w:cs="Arial"/>
                <w:color w:val="000000"/>
                <w:sz w:val="16"/>
                <w:szCs w:val="16"/>
                <w:lang w:val="en-GB" w:eastAsia="en-GB"/>
              </w:rPr>
            </w:pPr>
            <w:r w:rsidRPr="00D162D3">
              <w:rPr>
                <w:rFonts w:ascii="Arial" w:eastAsia="Times New Roman" w:hAnsi="Arial" w:cs="Arial"/>
                <w:color w:val="000000"/>
                <w:sz w:val="16"/>
                <w:szCs w:val="16"/>
                <w:lang w:val="ru-RU" w:eastAsia="en-GB"/>
              </w:rPr>
              <w:t>N/A</w:t>
            </w:r>
          </w:p>
        </w:tc>
        <w:tc>
          <w:tcPr>
            <w:tcW w:w="1701" w:type="dxa"/>
            <w:shd w:val="clear" w:color="auto" w:fill="auto"/>
            <w:vAlign w:val="center"/>
            <w:hideMark/>
          </w:tcPr>
          <w:p w14:paraId="6448D085" w14:textId="77777777" w:rsidR="005B6BB1" w:rsidRPr="00D162D3" w:rsidRDefault="005B6BB1" w:rsidP="005B6BB1">
            <w:pPr>
              <w:spacing w:after="0" w:line="240" w:lineRule="auto"/>
              <w:jc w:val="both"/>
              <w:rPr>
                <w:rFonts w:ascii="Arial" w:eastAsia="Times New Roman" w:hAnsi="Arial" w:cs="Arial"/>
                <w:color w:val="000000"/>
                <w:sz w:val="16"/>
                <w:szCs w:val="16"/>
                <w:lang w:val="en-GB" w:eastAsia="en-GB"/>
              </w:rPr>
            </w:pPr>
            <w:r w:rsidRPr="00D162D3">
              <w:rPr>
                <w:rFonts w:ascii="Arial" w:eastAsia="Times New Roman" w:hAnsi="Arial" w:cs="Arial"/>
                <w:color w:val="000000"/>
                <w:sz w:val="16"/>
                <w:szCs w:val="16"/>
                <w:lang w:val="ru-RU" w:eastAsia="en-GB"/>
              </w:rPr>
              <w:t>Yes</w:t>
            </w:r>
          </w:p>
        </w:tc>
        <w:tc>
          <w:tcPr>
            <w:tcW w:w="4252" w:type="dxa"/>
            <w:shd w:val="clear" w:color="auto" w:fill="auto"/>
            <w:vAlign w:val="center"/>
            <w:hideMark/>
          </w:tcPr>
          <w:p w14:paraId="587464F8" w14:textId="77777777" w:rsidR="005B6BB1" w:rsidRPr="00D162D3" w:rsidRDefault="005B6BB1" w:rsidP="005B6BB1">
            <w:pPr>
              <w:spacing w:after="0" w:line="240" w:lineRule="auto"/>
              <w:jc w:val="both"/>
              <w:rPr>
                <w:rFonts w:ascii="Arial" w:eastAsia="Times New Roman" w:hAnsi="Arial" w:cs="Arial"/>
                <w:color w:val="000000"/>
                <w:sz w:val="16"/>
                <w:szCs w:val="16"/>
                <w:lang w:val="en-GB" w:eastAsia="en-GB"/>
              </w:rPr>
            </w:pPr>
            <w:r w:rsidRPr="00D162D3">
              <w:rPr>
                <w:rFonts w:ascii="Arial" w:eastAsia="Times New Roman" w:hAnsi="Arial" w:cs="Arial"/>
                <w:color w:val="000000"/>
                <w:sz w:val="16"/>
                <w:szCs w:val="16"/>
                <w:lang w:val="ru-RU" w:eastAsia="en-GB"/>
              </w:rPr>
              <w:t>Distribution Code; Regulation on standards criteria of supply quality and security performance of electric energy distribution network</w:t>
            </w:r>
          </w:p>
        </w:tc>
        <w:tc>
          <w:tcPr>
            <w:tcW w:w="1701" w:type="dxa"/>
            <w:shd w:val="clear" w:color="auto" w:fill="auto"/>
            <w:vAlign w:val="center"/>
            <w:hideMark/>
          </w:tcPr>
          <w:p w14:paraId="04525218" w14:textId="77777777" w:rsidR="005B6BB1" w:rsidRPr="00D162D3" w:rsidRDefault="005B6BB1" w:rsidP="005B6BB1">
            <w:pPr>
              <w:spacing w:after="0" w:line="240" w:lineRule="auto"/>
              <w:jc w:val="both"/>
              <w:rPr>
                <w:rFonts w:ascii="Arial" w:eastAsia="Times New Roman" w:hAnsi="Arial" w:cs="Arial"/>
                <w:color w:val="000000"/>
                <w:sz w:val="16"/>
                <w:szCs w:val="16"/>
                <w:lang w:val="en-GB" w:eastAsia="en-GB"/>
              </w:rPr>
            </w:pPr>
            <w:r w:rsidRPr="00D162D3">
              <w:rPr>
                <w:rFonts w:ascii="Arial" w:eastAsia="Times New Roman" w:hAnsi="Arial" w:cs="Arial"/>
                <w:color w:val="000000"/>
                <w:sz w:val="16"/>
                <w:szCs w:val="16"/>
                <w:lang w:val="ru-RU" w:eastAsia="en-GB"/>
              </w:rPr>
              <w:t>N/A</w:t>
            </w:r>
          </w:p>
        </w:tc>
      </w:tr>
      <w:tr w:rsidR="005B6BB1" w:rsidRPr="0075033F" w14:paraId="6BD3DEE6" w14:textId="77777777" w:rsidTr="00D162D3">
        <w:trPr>
          <w:trHeight w:val="969"/>
        </w:trPr>
        <w:tc>
          <w:tcPr>
            <w:tcW w:w="700" w:type="dxa"/>
            <w:shd w:val="clear" w:color="auto" w:fill="DBE5F1" w:themeFill="accent1" w:themeFillTint="33"/>
            <w:noWrap/>
            <w:vAlign w:val="center"/>
            <w:hideMark/>
          </w:tcPr>
          <w:p w14:paraId="3243C70E"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BIH</w:t>
            </w:r>
          </w:p>
        </w:tc>
        <w:tc>
          <w:tcPr>
            <w:tcW w:w="5102" w:type="dxa"/>
            <w:shd w:val="clear" w:color="auto" w:fill="DBE5F1" w:themeFill="accent1" w:themeFillTint="33"/>
            <w:vAlign w:val="center"/>
            <w:hideMark/>
          </w:tcPr>
          <w:p w14:paraId="6D383B73"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c>
          <w:tcPr>
            <w:tcW w:w="1701" w:type="dxa"/>
            <w:shd w:val="clear" w:color="000000" w:fill="D3DFEE"/>
            <w:vAlign w:val="center"/>
            <w:hideMark/>
          </w:tcPr>
          <w:p w14:paraId="214DA30A"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c>
          <w:tcPr>
            <w:tcW w:w="4252" w:type="dxa"/>
            <w:shd w:val="clear" w:color="000000" w:fill="D3DFEE"/>
            <w:vAlign w:val="center"/>
            <w:hideMark/>
          </w:tcPr>
          <w:p w14:paraId="3A747EA4"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No</w:t>
            </w:r>
          </w:p>
        </w:tc>
        <w:tc>
          <w:tcPr>
            <w:tcW w:w="1701" w:type="dxa"/>
            <w:shd w:val="clear" w:color="000000" w:fill="D3DFEE"/>
            <w:vAlign w:val="center"/>
            <w:hideMark/>
          </w:tcPr>
          <w:p w14:paraId="222B2269"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No</w:t>
            </w:r>
          </w:p>
        </w:tc>
      </w:tr>
      <w:tr w:rsidR="005B6BB1" w:rsidRPr="0075033F" w14:paraId="5334C361" w14:textId="77777777" w:rsidTr="00D162D3">
        <w:trPr>
          <w:trHeight w:val="824"/>
        </w:trPr>
        <w:tc>
          <w:tcPr>
            <w:tcW w:w="700" w:type="dxa"/>
            <w:shd w:val="clear" w:color="000000" w:fill="FFFFFF"/>
            <w:noWrap/>
            <w:vAlign w:val="center"/>
            <w:hideMark/>
          </w:tcPr>
          <w:p w14:paraId="3A1B05B5"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GEO</w:t>
            </w:r>
          </w:p>
        </w:tc>
        <w:tc>
          <w:tcPr>
            <w:tcW w:w="5102" w:type="dxa"/>
            <w:shd w:val="clear" w:color="auto" w:fill="auto"/>
            <w:vAlign w:val="center"/>
            <w:hideMark/>
          </w:tcPr>
          <w:p w14:paraId="39B6B6D0"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 Network Rules</w:t>
            </w:r>
          </w:p>
        </w:tc>
        <w:tc>
          <w:tcPr>
            <w:tcW w:w="1701" w:type="dxa"/>
            <w:shd w:val="clear" w:color="auto" w:fill="auto"/>
            <w:vAlign w:val="center"/>
            <w:hideMark/>
          </w:tcPr>
          <w:p w14:paraId="31901D09"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c>
          <w:tcPr>
            <w:tcW w:w="4252" w:type="dxa"/>
            <w:shd w:val="clear" w:color="auto" w:fill="auto"/>
            <w:vAlign w:val="center"/>
            <w:hideMark/>
          </w:tcPr>
          <w:p w14:paraId="00B6A316"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c>
          <w:tcPr>
            <w:tcW w:w="1701" w:type="dxa"/>
            <w:shd w:val="clear" w:color="auto" w:fill="auto"/>
            <w:vAlign w:val="center"/>
            <w:hideMark/>
          </w:tcPr>
          <w:p w14:paraId="799B3B09"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r>
      <w:tr w:rsidR="005B6BB1" w:rsidRPr="0075033F" w14:paraId="662723CC" w14:textId="77777777" w:rsidTr="00D162D3">
        <w:trPr>
          <w:trHeight w:val="1423"/>
        </w:trPr>
        <w:tc>
          <w:tcPr>
            <w:tcW w:w="700" w:type="dxa"/>
            <w:shd w:val="clear" w:color="auto" w:fill="DBE5F1" w:themeFill="accent1" w:themeFillTint="33"/>
            <w:noWrap/>
            <w:vAlign w:val="center"/>
            <w:hideMark/>
          </w:tcPr>
          <w:p w14:paraId="2A38300A"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footnoteReference w:customMarkFollows="1" w:id="21"/>
              <w:t>XKX</w:t>
            </w:r>
          </w:p>
        </w:tc>
        <w:tc>
          <w:tcPr>
            <w:tcW w:w="5102" w:type="dxa"/>
            <w:shd w:val="clear" w:color="auto" w:fill="DBE5F1" w:themeFill="accent1" w:themeFillTint="33"/>
            <w:vAlign w:val="center"/>
            <w:hideMark/>
          </w:tcPr>
          <w:p w14:paraId="4897B444"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 through article 47 of the Law on Electricity</w:t>
            </w:r>
          </w:p>
        </w:tc>
        <w:tc>
          <w:tcPr>
            <w:tcW w:w="1701" w:type="dxa"/>
            <w:shd w:val="clear" w:color="000000" w:fill="D3DFEE"/>
            <w:vAlign w:val="center"/>
            <w:hideMark/>
          </w:tcPr>
          <w:p w14:paraId="7EEB7D39"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No. NRA have excludive powers, while Network Operators have to follow the criteria set by the NRA.</w:t>
            </w:r>
          </w:p>
        </w:tc>
        <w:tc>
          <w:tcPr>
            <w:tcW w:w="4252" w:type="dxa"/>
            <w:shd w:val="clear" w:color="000000" w:fill="D3DFEE"/>
            <w:vAlign w:val="center"/>
            <w:hideMark/>
          </w:tcPr>
          <w:p w14:paraId="2B3002D2"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 it has. It is into the Distribution Code.</w:t>
            </w:r>
          </w:p>
        </w:tc>
        <w:tc>
          <w:tcPr>
            <w:tcW w:w="1701" w:type="dxa"/>
            <w:shd w:val="clear" w:color="000000" w:fill="D3DFEE"/>
            <w:vAlign w:val="center"/>
            <w:hideMark/>
          </w:tcPr>
          <w:p w14:paraId="6BE909BA"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 on 26 April 2019</w:t>
            </w:r>
          </w:p>
        </w:tc>
      </w:tr>
      <w:tr w:rsidR="005B6BB1" w:rsidRPr="0075033F" w14:paraId="27234364" w14:textId="77777777" w:rsidTr="00D162D3">
        <w:trPr>
          <w:trHeight w:val="556"/>
        </w:trPr>
        <w:tc>
          <w:tcPr>
            <w:tcW w:w="700" w:type="dxa"/>
            <w:shd w:val="clear" w:color="000000" w:fill="FFFFFF"/>
            <w:noWrap/>
            <w:vAlign w:val="center"/>
            <w:hideMark/>
          </w:tcPr>
          <w:p w14:paraId="06953370" w14:textId="77777777" w:rsidR="005B6BB1" w:rsidRPr="00DE72D0" w:rsidRDefault="005B6BB1" w:rsidP="005B6BB1">
            <w:pPr>
              <w:spacing w:after="0" w:line="240" w:lineRule="auto"/>
              <w:jc w:val="both"/>
              <w:rPr>
                <w:rFonts w:ascii="Arial" w:eastAsia="Times New Roman" w:hAnsi="Arial" w:cs="Arial"/>
                <w:color w:val="000000"/>
                <w:sz w:val="16"/>
                <w:szCs w:val="16"/>
                <w:lang w:val="en-GB" w:eastAsia="en-GB"/>
              </w:rPr>
            </w:pPr>
            <w:bookmarkStart w:id="71" w:name="RANGE!A6"/>
            <w:r>
              <w:rPr>
                <w:rFonts w:ascii="Arial" w:eastAsia="Times New Roman" w:hAnsi="Arial" w:cs="Arial"/>
                <w:color w:val="000000"/>
                <w:sz w:val="16"/>
                <w:szCs w:val="16"/>
                <w:lang w:val="ru-RU" w:eastAsia="en-GB"/>
              </w:rPr>
              <w:t>M</w:t>
            </w:r>
            <w:r w:rsidRPr="0075033F">
              <w:rPr>
                <w:rFonts w:ascii="Arial" w:eastAsia="Times New Roman" w:hAnsi="Arial" w:cs="Arial"/>
                <w:color w:val="000000"/>
                <w:sz w:val="16"/>
                <w:szCs w:val="16"/>
                <w:lang w:val="ru-RU" w:eastAsia="en-GB"/>
              </w:rPr>
              <w:t>D</w:t>
            </w:r>
            <w:bookmarkEnd w:id="71"/>
            <w:r>
              <w:rPr>
                <w:rFonts w:ascii="Arial" w:eastAsia="Times New Roman" w:hAnsi="Arial" w:cs="Arial"/>
                <w:color w:val="000000"/>
                <w:sz w:val="16"/>
                <w:szCs w:val="16"/>
                <w:lang w:val="en-GB" w:eastAsia="en-GB"/>
              </w:rPr>
              <w:t>A</w:t>
            </w:r>
          </w:p>
        </w:tc>
        <w:tc>
          <w:tcPr>
            <w:tcW w:w="5102" w:type="dxa"/>
            <w:shd w:val="clear" w:color="auto" w:fill="auto"/>
            <w:vAlign w:val="center"/>
            <w:hideMark/>
          </w:tcPr>
          <w:p w14:paraId="24E2F980"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c>
          <w:tcPr>
            <w:tcW w:w="1701" w:type="dxa"/>
            <w:shd w:val="clear" w:color="auto" w:fill="auto"/>
            <w:vAlign w:val="center"/>
            <w:hideMark/>
          </w:tcPr>
          <w:p w14:paraId="328A649D"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c>
          <w:tcPr>
            <w:tcW w:w="4252" w:type="dxa"/>
            <w:shd w:val="clear" w:color="auto" w:fill="auto"/>
            <w:vAlign w:val="center"/>
            <w:hideMark/>
          </w:tcPr>
          <w:p w14:paraId="0242AEF5"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 Regulation on the quality of electricity transmission and distribution services no. 282/2016 of 11.11.2016 issued by ANRE, comepls the DSO to comply with the quality parameters according to the national standard in force.</w:t>
            </w:r>
          </w:p>
        </w:tc>
        <w:tc>
          <w:tcPr>
            <w:tcW w:w="1701" w:type="dxa"/>
            <w:shd w:val="clear" w:color="auto" w:fill="auto"/>
            <w:vAlign w:val="center"/>
            <w:hideMark/>
          </w:tcPr>
          <w:p w14:paraId="533EB143"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No</w:t>
            </w:r>
          </w:p>
        </w:tc>
      </w:tr>
      <w:tr w:rsidR="005B6BB1" w:rsidRPr="0075033F" w14:paraId="7272D78C" w14:textId="77777777" w:rsidTr="00D162D3">
        <w:trPr>
          <w:trHeight w:val="1995"/>
        </w:trPr>
        <w:tc>
          <w:tcPr>
            <w:tcW w:w="700" w:type="dxa"/>
            <w:shd w:val="clear" w:color="auto" w:fill="DBE5F1" w:themeFill="accent1" w:themeFillTint="33"/>
            <w:noWrap/>
            <w:vAlign w:val="center"/>
            <w:hideMark/>
          </w:tcPr>
          <w:p w14:paraId="0EDD1AF7"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lastRenderedPageBreak/>
              <w:t>MNE</w:t>
            </w:r>
          </w:p>
        </w:tc>
        <w:tc>
          <w:tcPr>
            <w:tcW w:w="5102" w:type="dxa"/>
            <w:shd w:val="clear" w:color="auto" w:fill="DBE5F1" w:themeFill="accent1" w:themeFillTint="33"/>
            <w:vAlign w:val="center"/>
            <w:hideMark/>
          </w:tcPr>
          <w:p w14:paraId="53601BB8"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 Based on requirements of the Energy Law (article 43), the Energy Regulatory Agency defined RULES ON MINIMUM QUALITY OF DELIVERY AND SUPPLY OF ELECTRICITY. The Rules was issued in July 2017 (Official gazzette Montenegro 50/2017). Financial compensations set by these Rules are applied after the period of two years following the promulgation of these Rules.</w:t>
            </w:r>
          </w:p>
        </w:tc>
        <w:tc>
          <w:tcPr>
            <w:tcW w:w="1701" w:type="dxa"/>
            <w:shd w:val="clear" w:color="auto" w:fill="DBE5F1" w:themeFill="accent1" w:themeFillTint="33"/>
            <w:vAlign w:val="center"/>
            <w:hideMark/>
          </w:tcPr>
          <w:p w14:paraId="29143F35"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c>
          <w:tcPr>
            <w:tcW w:w="4252" w:type="dxa"/>
            <w:shd w:val="clear" w:color="auto" w:fill="DBE5F1" w:themeFill="accent1" w:themeFillTint="33"/>
            <w:vAlign w:val="center"/>
            <w:hideMark/>
          </w:tcPr>
          <w:p w14:paraId="08C9942C"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The Energy Regulatory Agency promulgated the Rules on minimum quality of delivery and supply of electricity. Voltage Quality is a part of this rules.</w:t>
            </w:r>
          </w:p>
        </w:tc>
        <w:tc>
          <w:tcPr>
            <w:tcW w:w="1701" w:type="dxa"/>
            <w:shd w:val="clear" w:color="auto" w:fill="DBE5F1" w:themeFill="accent1" w:themeFillTint="33"/>
            <w:vAlign w:val="center"/>
            <w:hideMark/>
          </w:tcPr>
          <w:p w14:paraId="38460D23"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r>
      <w:tr w:rsidR="005B6BB1" w:rsidRPr="0075033F" w14:paraId="2DD09A35" w14:textId="77777777" w:rsidTr="00D162D3">
        <w:trPr>
          <w:trHeight w:val="2532"/>
        </w:trPr>
        <w:tc>
          <w:tcPr>
            <w:tcW w:w="700" w:type="dxa"/>
            <w:shd w:val="clear" w:color="auto" w:fill="FFFFFF" w:themeFill="background1"/>
            <w:noWrap/>
            <w:vAlign w:val="center"/>
            <w:hideMark/>
          </w:tcPr>
          <w:p w14:paraId="3AC3FBEA"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MKD</w:t>
            </w:r>
          </w:p>
        </w:tc>
        <w:tc>
          <w:tcPr>
            <w:tcW w:w="5102" w:type="dxa"/>
            <w:shd w:val="clear" w:color="auto" w:fill="FFFFFF" w:themeFill="background1"/>
            <w:vAlign w:val="center"/>
            <w:hideMark/>
          </w:tcPr>
          <w:p w14:paraId="0BA402C6"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In accordance to the Energy law, the regulatory is empowered to approve Electricity Distribution Grid Code previousely prepared by DSO. In the Electricity Distribution Grid Code in accordance to the Energy law should be prescribed the quality of electricity delivered through the distribution system. If during the adoption of the Distribution Grid Code DSO does not follow recommendation of the regulatory authority, regulatory authority has to make changes and suplements of the documents and to request DSO to publish them in the Official Gazzette. Having in mind the above stated, regulatory authority has power to define voltage quality regulation.</w:t>
            </w:r>
          </w:p>
        </w:tc>
        <w:tc>
          <w:tcPr>
            <w:tcW w:w="1701" w:type="dxa"/>
            <w:shd w:val="clear" w:color="auto" w:fill="FFFFFF" w:themeFill="background1"/>
            <w:vAlign w:val="center"/>
            <w:hideMark/>
          </w:tcPr>
          <w:p w14:paraId="2E0B1356" w14:textId="77777777" w:rsidR="005B6BB1" w:rsidRPr="0075033F" w:rsidRDefault="005B6BB1" w:rsidP="005B6BB1">
            <w:pPr>
              <w:spacing w:after="0" w:line="240" w:lineRule="auto"/>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NRA has sole power to define voltage quality regulation.</w:t>
            </w:r>
          </w:p>
        </w:tc>
        <w:tc>
          <w:tcPr>
            <w:tcW w:w="4252" w:type="dxa"/>
            <w:shd w:val="clear" w:color="auto" w:fill="FFFFFF" w:themeFill="background1"/>
            <w:vAlign w:val="center"/>
            <w:hideMark/>
          </w:tcPr>
          <w:p w14:paraId="79F1A6ED" w14:textId="77777777" w:rsidR="005B6BB1" w:rsidRPr="0075033F" w:rsidRDefault="005B6BB1" w:rsidP="005B6BB1">
            <w:pPr>
              <w:spacing w:after="0" w:line="240" w:lineRule="auto"/>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Until now NRA has not issued regulatory orders.</w:t>
            </w:r>
          </w:p>
        </w:tc>
        <w:tc>
          <w:tcPr>
            <w:tcW w:w="1701" w:type="dxa"/>
            <w:shd w:val="clear" w:color="auto" w:fill="FFFFFF" w:themeFill="background1"/>
            <w:vAlign w:val="center"/>
            <w:hideMark/>
          </w:tcPr>
          <w:p w14:paraId="469DC663" w14:textId="77777777" w:rsidR="005B6BB1" w:rsidRPr="0075033F" w:rsidRDefault="005B6BB1" w:rsidP="005B6BB1">
            <w:pPr>
              <w:spacing w:after="0" w:line="240" w:lineRule="auto"/>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Regarding voltage quality NRA issues public discussions in the procedure for approving Distribution Grid Code</w:t>
            </w:r>
          </w:p>
        </w:tc>
      </w:tr>
      <w:tr w:rsidR="005B6BB1" w:rsidRPr="0075033F" w14:paraId="358BC9F3" w14:textId="77777777" w:rsidTr="00D162D3">
        <w:trPr>
          <w:trHeight w:val="990"/>
        </w:trPr>
        <w:tc>
          <w:tcPr>
            <w:tcW w:w="700" w:type="dxa"/>
            <w:shd w:val="clear" w:color="auto" w:fill="DBE5F1" w:themeFill="accent1" w:themeFillTint="33"/>
            <w:noWrap/>
            <w:vAlign w:val="center"/>
            <w:hideMark/>
          </w:tcPr>
          <w:p w14:paraId="36B8BFB7"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SRB</w:t>
            </w:r>
          </w:p>
        </w:tc>
        <w:tc>
          <w:tcPr>
            <w:tcW w:w="5102" w:type="dxa"/>
            <w:shd w:val="clear" w:color="auto" w:fill="DBE5F1" w:themeFill="accent1" w:themeFillTint="33"/>
            <w:vAlign w:val="center"/>
            <w:hideMark/>
          </w:tcPr>
          <w:p w14:paraId="689FAEDD"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c>
          <w:tcPr>
            <w:tcW w:w="1701" w:type="dxa"/>
            <w:shd w:val="clear" w:color="auto" w:fill="DBE5F1" w:themeFill="accent1" w:themeFillTint="33"/>
            <w:vAlign w:val="center"/>
            <w:hideMark/>
          </w:tcPr>
          <w:p w14:paraId="510436E4"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c>
          <w:tcPr>
            <w:tcW w:w="4252" w:type="dxa"/>
            <w:shd w:val="clear" w:color="auto" w:fill="DBE5F1" w:themeFill="accent1" w:themeFillTint="33"/>
            <w:vAlign w:val="center"/>
            <w:hideMark/>
          </w:tcPr>
          <w:p w14:paraId="29BAA42B"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No</w:t>
            </w:r>
          </w:p>
        </w:tc>
        <w:tc>
          <w:tcPr>
            <w:tcW w:w="1701" w:type="dxa"/>
            <w:shd w:val="clear" w:color="auto" w:fill="DBE5F1" w:themeFill="accent1" w:themeFillTint="33"/>
            <w:vAlign w:val="center"/>
            <w:hideMark/>
          </w:tcPr>
          <w:p w14:paraId="7838C934"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No</w:t>
            </w:r>
          </w:p>
        </w:tc>
      </w:tr>
      <w:tr w:rsidR="005B6BB1" w:rsidRPr="0075033F" w14:paraId="197FCD05" w14:textId="77777777" w:rsidTr="00D162D3">
        <w:trPr>
          <w:trHeight w:val="1140"/>
        </w:trPr>
        <w:tc>
          <w:tcPr>
            <w:tcW w:w="700" w:type="dxa"/>
            <w:shd w:val="clear" w:color="auto" w:fill="FFFFFF" w:themeFill="background1"/>
            <w:noWrap/>
            <w:vAlign w:val="center"/>
            <w:hideMark/>
          </w:tcPr>
          <w:p w14:paraId="4ECF4512"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UKR</w:t>
            </w:r>
          </w:p>
        </w:tc>
        <w:tc>
          <w:tcPr>
            <w:tcW w:w="5102" w:type="dxa"/>
            <w:shd w:val="clear" w:color="auto" w:fill="FFFFFF" w:themeFill="background1"/>
            <w:vAlign w:val="center"/>
            <w:hideMark/>
          </w:tcPr>
          <w:p w14:paraId="00999C8F"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 the Regulator is responsible to monitor he Dsos compliance with the standards of quality of electricity supply.</w:t>
            </w:r>
          </w:p>
        </w:tc>
        <w:tc>
          <w:tcPr>
            <w:tcW w:w="1701" w:type="dxa"/>
            <w:shd w:val="clear" w:color="auto" w:fill="FFFFFF" w:themeFill="background1"/>
            <w:vAlign w:val="center"/>
            <w:hideMark/>
          </w:tcPr>
          <w:p w14:paraId="2017C556"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 Together with Nra (NEURC) the State Inspectorate of energy supervision define the voltage quality regulation.</w:t>
            </w:r>
          </w:p>
        </w:tc>
        <w:tc>
          <w:tcPr>
            <w:tcW w:w="4252" w:type="dxa"/>
            <w:shd w:val="clear" w:color="auto" w:fill="FFFFFF" w:themeFill="background1"/>
            <w:vAlign w:val="center"/>
            <w:hideMark/>
          </w:tcPr>
          <w:p w14:paraId="4AFA2E3D"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c>
          <w:tcPr>
            <w:tcW w:w="1701" w:type="dxa"/>
            <w:shd w:val="clear" w:color="auto" w:fill="FFFFFF" w:themeFill="background1"/>
            <w:vAlign w:val="center"/>
            <w:hideMark/>
          </w:tcPr>
          <w:p w14:paraId="7ACCAFC3" w14:textId="77777777" w:rsidR="005B6BB1" w:rsidRPr="0075033F" w:rsidRDefault="005B6BB1" w:rsidP="005B6BB1">
            <w:pPr>
              <w:spacing w:after="0" w:line="240" w:lineRule="auto"/>
              <w:jc w:val="both"/>
              <w:rPr>
                <w:rFonts w:ascii="Arial" w:eastAsia="Times New Roman" w:hAnsi="Arial" w:cs="Arial"/>
                <w:color w:val="000000"/>
                <w:sz w:val="16"/>
                <w:szCs w:val="16"/>
                <w:lang w:val="en-GB" w:eastAsia="en-GB"/>
              </w:rPr>
            </w:pPr>
            <w:r w:rsidRPr="0075033F">
              <w:rPr>
                <w:rFonts w:ascii="Arial" w:eastAsia="Times New Roman" w:hAnsi="Arial" w:cs="Arial"/>
                <w:color w:val="000000"/>
                <w:sz w:val="16"/>
                <w:szCs w:val="16"/>
                <w:lang w:val="ru-RU" w:eastAsia="en-GB"/>
              </w:rPr>
              <w:t>Yes</w:t>
            </w:r>
          </w:p>
        </w:tc>
      </w:tr>
    </w:tbl>
    <w:p w14:paraId="56E8F1FC" w14:textId="77777777" w:rsidR="005B6BB1" w:rsidRDefault="005B6BB1" w:rsidP="005B6BB1">
      <w:pPr>
        <w:pStyle w:val="Caption"/>
        <w:jc w:val="left"/>
        <w:rPr>
          <w:rStyle w:val="Emphasis"/>
          <w:b w:val="0"/>
          <w:iCs/>
        </w:rPr>
        <w:sectPr w:rsidR="005B6BB1" w:rsidSect="005B6BB1">
          <w:headerReference w:type="first" r:id="rId25"/>
          <w:pgSz w:w="16838" w:h="11906" w:orient="landscape"/>
          <w:pgMar w:top="1440" w:right="1440" w:bottom="1440" w:left="1440" w:header="709" w:footer="709" w:gutter="0"/>
          <w:cols w:space="708"/>
          <w:titlePg/>
          <w:docGrid w:linePitch="360"/>
        </w:sectPr>
      </w:pPr>
    </w:p>
    <w:p w14:paraId="04DBA755" w14:textId="77777777" w:rsidR="005B6BB1" w:rsidRPr="00361B73" w:rsidRDefault="005B6BB1" w:rsidP="004D136A">
      <w:pPr>
        <w:pStyle w:val="Heading3"/>
        <w:spacing w:before="240" w:after="240"/>
        <w:jc w:val="both"/>
        <w:rPr>
          <w:color w:val="365F91" w:themeColor="accent1" w:themeShade="BF"/>
          <w:szCs w:val="20"/>
        </w:rPr>
      </w:pPr>
      <w:bookmarkStart w:id="72" w:name="_Toc9458343"/>
      <w:bookmarkStart w:id="73" w:name="_Toc25667166"/>
      <w:bookmarkStart w:id="74" w:name="_Toc41381479"/>
      <w:r>
        <w:rPr>
          <w:color w:val="365F91" w:themeColor="accent1" w:themeShade="BF"/>
          <w:szCs w:val="20"/>
        </w:rPr>
        <w:lastRenderedPageBreak/>
        <w:t>2</w:t>
      </w:r>
      <w:r w:rsidRPr="00361B73">
        <w:rPr>
          <w:color w:val="365F91" w:themeColor="accent1" w:themeShade="BF"/>
          <w:szCs w:val="20"/>
        </w:rPr>
        <w:t>.2.1. NATIONAL LEGISLATION AND REGULATIONS THAT DIFFER FROM EN 50160</w:t>
      </w:r>
      <w:bookmarkEnd w:id="72"/>
      <w:bookmarkEnd w:id="73"/>
      <w:bookmarkEnd w:id="74"/>
    </w:p>
    <w:p w14:paraId="4EF2FA72" w14:textId="77777777" w:rsidR="005B6BB1" w:rsidRPr="009C2284" w:rsidRDefault="005B6BB1" w:rsidP="005B6BB1">
      <w:pPr>
        <w:jc w:val="both"/>
        <w:rPr>
          <w:rFonts w:ascii="Arial" w:hAnsi="Arial" w:cs="Arial"/>
          <w:sz w:val="20"/>
          <w:szCs w:val="20"/>
        </w:rPr>
      </w:pPr>
      <w:r w:rsidRPr="009C2284">
        <w:rPr>
          <w:rFonts w:ascii="Arial" w:hAnsi="Arial" w:cs="Arial"/>
          <w:sz w:val="20"/>
          <w:szCs w:val="20"/>
        </w:rPr>
        <w:t xml:space="preserve">Standard EN 50160 is generally the basic instrument for voltage quality assessment in the reporting countries. However, in some countries, different requirements are implemented in national legislation. The reasons for the existence of such differences vary from country to country and are usually related to the fact that the 2010 version of the standard still does not cover extra high voltage levels and because stricter limits have been used at national level compared to those established by the standard. </w:t>
      </w:r>
    </w:p>
    <w:p w14:paraId="5A7ED57C" w14:textId="4D30D126" w:rsidR="005B6BB1" w:rsidRDefault="005B6BB1" w:rsidP="005B6BB1">
      <w:pPr>
        <w:jc w:val="both"/>
        <w:rPr>
          <w:rFonts w:ascii="Arial" w:hAnsi="Arial" w:cs="Arial"/>
          <w:sz w:val="20"/>
          <w:szCs w:val="20"/>
        </w:rPr>
      </w:pPr>
      <w:r w:rsidRPr="009C2284">
        <w:rPr>
          <w:rFonts w:ascii="Arial" w:hAnsi="Arial" w:cs="Arial"/>
          <w:sz w:val="20"/>
          <w:szCs w:val="20"/>
        </w:rPr>
        <w:t>In the next table are shown voltage quality indicators different from the indicators used in the standard EN 50160 for CPs. The analysis was made on the basis of the data provided through the questionnaires Information on the different application of the standard EN 50160 in the European countries is presented in 6</w:t>
      </w:r>
      <w:r w:rsidRPr="009C2284">
        <w:rPr>
          <w:rFonts w:ascii="Arial" w:hAnsi="Arial" w:cs="Arial"/>
          <w:sz w:val="20"/>
          <w:szCs w:val="20"/>
          <w:vertAlign w:val="superscript"/>
        </w:rPr>
        <w:t>th</w:t>
      </w:r>
      <w:r w:rsidRPr="009C2284">
        <w:rPr>
          <w:rFonts w:ascii="Arial" w:hAnsi="Arial" w:cs="Arial"/>
          <w:sz w:val="20"/>
          <w:szCs w:val="20"/>
        </w:rPr>
        <w:t xml:space="preserve"> CEER Benchmarking Report on the Quality of Electricity and Gas Supply – 2016. For example, France reports that for HV networks limits are generally the same as in EN 50160 version 2010, but with time restriction of 100% (as opposed to 95% in EN 50160). In Great Britain, the Electricity Safety Quality and Continuity Regulations 2002 preceded EN 50160, and, since some voltage limits were narrower than EN 50160, they are still in force. A similar situation occurs in Ireland, where slow voltage variations range that applies for MV was set by the DSO long before EN 50160 was introduced. In Malta, there are differences in the tolerance limits for certain voltage quality characteristics between the Network Code and EN 50160. In Netherlands, it is assumed that the voltage quality is better than in the standard EN 50160. Also in Norway it is assumed that the standard EN 50160 has some important and crucial weaknesses and hence is not satisfactorily usable for public regulation of quality of electricity supply in the Norwegian power system. In Sweden, the same definitions as in EN 50160 are used but the limits should no</w:t>
      </w:r>
      <w:r>
        <w:rPr>
          <w:rFonts w:ascii="Arial" w:hAnsi="Arial" w:cs="Arial"/>
          <w:sz w:val="20"/>
          <w:szCs w:val="20"/>
        </w:rPr>
        <w:t>t be exceeded for 100% of time.</w:t>
      </w:r>
    </w:p>
    <w:p w14:paraId="3AC9F464" w14:textId="107BB253" w:rsidR="005B6BB1" w:rsidRDefault="005B6BB1" w:rsidP="005B6BB1">
      <w:pPr>
        <w:pStyle w:val="Caption"/>
        <w:jc w:val="left"/>
        <w:rPr>
          <w:rStyle w:val="Emphasis"/>
          <w:b w:val="0"/>
          <w:iCs/>
        </w:rPr>
      </w:pPr>
      <w:bookmarkStart w:id="75" w:name="_Toc41336431"/>
      <w:r w:rsidRPr="003F600E">
        <w:rPr>
          <w:i w:val="0"/>
        </w:rPr>
        <w:t xml:space="preserve">Table </w:t>
      </w:r>
      <w:r w:rsidR="0006581D">
        <w:rPr>
          <w:i w:val="0"/>
        </w:rPr>
        <w:fldChar w:fldCharType="begin"/>
      </w:r>
      <w:r w:rsidR="0006581D">
        <w:rPr>
          <w:i w:val="0"/>
        </w:rPr>
        <w:instrText xml:space="preserve"> SEQ Table \* ARABIC </w:instrText>
      </w:r>
      <w:r w:rsidR="0006581D">
        <w:rPr>
          <w:i w:val="0"/>
        </w:rPr>
        <w:fldChar w:fldCharType="separate"/>
      </w:r>
      <w:r w:rsidR="00C774EB">
        <w:rPr>
          <w:i w:val="0"/>
          <w:noProof/>
        </w:rPr>
        <w:t>8</w:t>
      </w:r>
      <w:r w:rsidR="0006581D">
        <w:rPr>
          <w:i w:val="0"/>
        </w:rPr>
        <w:fldChar w:fldCharType="end"/>
      </w:r>
      <w:r w:rsidRPr="003F600E">
        <w:rPr>
          <w:rStyle w:val="Emphasis"/>
          <w:i/>
          <w:iCs/>
        </w:rPr>
        <w:t xml:space="preserve"> </w:t>
      </w:r>
      <w:r w:rsidRPr="003F600E">
        <w:rPr>
          <w:rStyle w:val="Emphasis"/>
          <w:b w:val="0"/>
          <w:iCs/>
        </w:rPr>
        <w:t>Voltage quality regulation different from the EN 50160 for CPs</w:t>
      </w:r>
      <w:bookmarkEnd w:id="75"/>
    </w:p>
    <w:tbl>
      <w:tblPr>
        <w:tblStyle w:val="MediumList2-Accent1"/>
        <w:tblW w:w="51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
        <w:gridCol w:w="1742"/>
        <w:gridCol w:w="1051"/>
        <w:gridCol w:w="1135"/>
        <w:gridCol w:w="630"/>
        <w:gridCol w:w="1317"/>
        <w:gridCol w:w="23"/>
        <w:gridCol w:w="1381"/>
        <w:gridCol w:w="13"/>
        <w:gridCol w:w="1078"/>
        <w:gridCol w:w="13"/>
      </w:tblGrid>
      <w:tr w:rsidR="005B6BB1" w:rsidRPr="00E741A3" w14:paraId="25A98063" w14:textId="77777777" w:rsidTr="00C055B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06" w:type="pct"/>
            <w:vMerge w:val="restart"/>
            <w:tcBorders>
              <w:left w:val="single" w:sz="4" w:space="0" w:color="auto"/>
            </w:tcBorders>
            <w:shd w:val="clear" w:color="auto" w:fill="365F91" w:themeFill="accent1" w:themeFillShade="BF"/>
            <w:noWrap/>
            <w:vAlign w:val="center"/>
          </w:tcPr>
          <w:p w14:paraId="70B1609D" w14:textId="77777777" w:rsidR="005B6BB1" w:rsidRPr="00DE72D0" w:rsidRDefault="005B6BB1" w:rsidP="005B6BB1">
            <w:pPr>
              <w:jc w:val="both"/>
              <w:rPr>
                <w:rFonts w:ascii="Arial" w:eastAsiaTheme="minorEastAsia" w:hAnsi="Arial" w:cs="Arial"/>
                <w:color w:val="FFFFFF" w:themeColor="background1"/>
                <w:sz w:val="14"/>
                <w:szCs w:val="14"/>
              </w:rPr>
            </w:pPr>
            <w:r w:rsidRPr="00DE72D0">
              <w:rPr>
                <w:rFonts w:ascii="Arial" w:eastAsiaTheme="minorEastAsia" w:hAnsi="Arial" w:cs="Arial"/>
                <w:color w:val="FFFFFF" w:themeColor="background1"/>
                <w:sz w:val="14"/>
                <w:szCs w:val="14"/>
              </w:rPr>
              <w:t>Voltage</w:t>
            </w:r>
          </w:p>
          <w:p w14:paraId="5FD46164" w14:textId="77777777" w:rsidR="005B6BB1" w:rsidRPr="00DE72D0" w:rsidRDefault="005B6BB1" w:rsidP="005B6BB1">
            <w:pPr>
              <w:jc w:val="both"/>
              <w:rPr>
                <w:rFonts w:ascii="Arial" w:eastAsiaTheme="minorEastAsia" w:hAnsi="Arial" w:cs="Arial"/>
                <w:color w:val="FFFFFF" w:themeColor="background1"/>
                <w:sz w:val="14"/>
                <w:szCs w:val="14"/>
              </w:rPr>
            </w:pPr>
            <w:r w:rsidRPr="00DE72D0">
              <w:rPr>
                <w:rFonts w:ascii="Arial" w:eastAsiaTheme="minorEastAsia" w:hAnsi="Arial" w:cs="Arial"/>
                <w:color w:val="FFFFFF" w:themeColor="background1"/>
                <w:sz w:val="14"/>
                <w:szCs w:val="14"/>
                <w:bdr w:val="single" w:sz="4" w:space="0" w:color="000000"/>
              </w:rPr>
              <w:t>disturba</w:t>
            </w:r>
            <w:r w:rsidRPr="00DE72D0">
              <w:rPr>
                <w:rFonts w:ascii="Arial" w:eastAsiaTheme="minorEastAsia" w:hAnsi="Arial" w:cs="Arial"/>
                <w:color w:val="FFFFFF" w:themeColor="background1"/>
                <w:sz w:val="14"/>
                <w:szCs w:val="14"/>
              </w:rPr>
              <w:t>nces</w:t>
            </w:r>
          </w:p>
        </w:tc>
        <w:tc>
          <w:tcPr>
            <w:tcW w:w="913" w:type="pct"/>
            <w:vMerge w:val="restart"/>
            <w:shd w:val="clear" w:color="auto" w:fill="365F91" w:themeFill="accent1" w:themeFillShade="BF"/>
            <w:vAlign w:val="center"/>
          </w:tcPr>
          <w:p w14:paraId="71A92AFE" w14:textId="77777777" w:rsidR="005B6BB1" w:rsidRPr="00DE72D0" w:rsidRDefault="005B6BB1" w:rsidP="005B6BB1">
            <w:pPr>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4"/>
                <w:szCs w:val="14"/>
              </w:rPr>
            </w:pPr>
            <w:r w:rsidRPr="00DE72D0">
              <w:rPr>
                <w:rFonts w:ascii="Arial" w:eastAsiaTheme="minorEastAsia" w:hAnsi="Arial" w:cs="Arial"/>
                <w:color w:val="FFFFFF" w:themeColor="background1"/>
                <w:sz w:val="14"/>
                <w:szCs w:val="14"/>
              </w:rPr>
              <w:t>Indicator</w:t>
            </w:r>
          </w:p>
        </w:tc>
        <w:tc>
          <w:tcPr>
            <w:tcW w:w="551" w:type="pct"/>
            <w:vMerge w:val="restart"/>
            <w:shd w:val="clear" w:color="auto" w:fill="365F91" w:themeFill="accent1" w:themeFillShade="BF"/>
            <w:vAlign w:val="center"/>
          </w:tcPr>
          <w:p w14:paraId="01E3412C" w14:textId="77777777" w:rsidR="005B6BB1" w:rsidRPr="00DE72D0" w:rsidRDefault="005B6BB1" w:rsidP="005B6BB1">
            <w:pPr>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4"/>
                <w:szCs w:val="14"/>
              </w:rPr>
            </w:pPr>
            <w:r w:rsidRPr="00DE72D0">
              <w:rPr>
                <w:rFonts w:ascii="Arial" w:eastAsiaTheme="minorEastAsia" w:hAnsi="Arial" w:cs="Arial"/>
                <w:color w:val="FFFFFF" w:themeColor="background1"/>
                <w:sz w:val="14"/>
                <w:szCs w:val="14"/>
              </w:rPr>
              <w:t>Integrated period</w:t>
            </w:r>
          </w:p>
        </w:tc>
        <w:tc>
          <w:tcPr>
            <w:tcW w:w="595" w:type="pct"/>
            <w:vMerge w:val="restart"/>
            <w:shd w:val="clear" w:color="auto" w:fill="365F91" w:themeFill="accent1" w:themeFillShade="BF"/>
            <w:vAlign w:val="center"/>
          </w:tcPr>
          <w:p w14:paraId="0647E1DF" w14:textId="77777777" w:rsidR="005B6BB1" w:rsidRPr="00DE72D0" w:rsidRDefault="005B6BB1" w:rsidP="005B6BB1">
            <w:pPr>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4"/>
                <w:szCs w:val="14"/>
              </w:rPr>
            </w:pPr>
            <w:r w:rsidRPr="00DE72D0">
              <w:rPr>
                <w:rFonts w:ascii="Arial" w:eastAsiaTheme="minorEastAsia" w:hAnsi="Arial" w:cs="Arial"/>
                <w:color w:val="FFFFFF" w:themeColor="background1"/>
                <w:sz w:val="14"/>
                <w:szCs w:val="14"/>
              </w:rPr>
              <w:t>Time</w:t>
            </w:r>
          </w:p>
        </w:tc>
        <w:tc>
          <w:tcPr>
            <w:tcW w:w="1763" w:type="pct"/>
            <w:gridSpan w:val="5"/>
            <w:shd w:val="clear" w:color="auto" w:fill="365F91" w:themeFill="accent1" w:themeFillShade="BF"/>
            <w:vAlign w:val="center"/>
          </w:tcPr>
          <w:p w14:paraId="0EB0D3ED" w14:textId="77777777" w:rsidR="005B6BB1" w:rsidRPr="00DE72D0" w:rsidRDefault="005B6BB1" w:rsidP="005B6BB1">
            <w:pPr>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4"/>
                <w:szCs w:val="14"/>
              </w:rPr>
            </w:pPr>
            <w:r w:rsidRPr="00DE72D0">
              <w:rPr>
                <w:rFonts w:ascii="Arial" w:eastAsiaTheme="minorEastAsia" w:hAnsi="Arial" w:cs="Arial"/>
                <w:color w:val="FFFFFF" w:themeColor="background1"/>
                <w:sz w:val="14"/>
                <w:szCs w:val="14"/>
              </w:rPr>
              <w:t>Limit</w:t>
            </w:r>
          </w:p>
        </w:tc>
        <w:tc>
          <w:tcPr>
            <w:tcW w:w="572" w:type="pct"/>
            <w:gridSpan w:val="2"/>
            <w:shd w:val="clear" w:color="auto" w:fill="365F91" w:themeFill="accent1" w:themeFillShade="BF"/>
            <w:vAlign w:val="center"/>
          </w:tcPr>
          <w:p w14:paraId="30BEE024" w14:textId="77777777" w:rsidR="005B6BB1" w:rsidRPr="00DE72D0" w:rsidRDefault="005B6BB1" w:rsidP="005B6BB1">
            <w:pPr>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4"/>
                <w:szCs w:val="14"/>
                <w:lang w:val="en-GB"/>
              </w:rPr>
            </w:pPr>
            <w:r w:rsidRPr="00DE72D0">
              <w:rPr>
                <w:rFonts w:ascii="Arial" w:eastAsiaTheme="minorEastAsia" w:hAnsi="Arial" w:cs="Arial"/>
                <w:color w:val="FFFFFF" w:themeColor="background1"/>
                <w:sz w:val="14"/>
                <w:szCs w:val="14"/>
              </w:rPr>
              <w:t>C</w:t>
            </w:r>
            <w:r>
              <w:rPr>
                <w:rFonts w:ascii="Arial" w:eastAsiaTheme="minorEastAsia" w:hAnsi="Arial" w:cs="Arial"/>
                <w:color w:val="FFFFFF" w:themeColor="background1"/>
                <w:sz w:val="14"/>
                <w:szCs w:val="14"/>
                <w:lang w:val="en-GB"/>
              </w:rPr>
              <w:t>P</w:t>
            </w:r>
          </w:p>
        </w:tc>
      </w:tr>
      <w:tr w:rsidR="005B6BB1" w:rsidRPr="00E741A3" w14:paraId="7A6293DC"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tcBorders>
            <w:noWrap/>
            <w:vAlign w:val="center"/>
          </w:tcPr>
          <w:p w14:paraId="72AF13BE" w14:textId="77777777" w:rsidR="005B6BB1" w:rsidRPr="00DE72D0" w:rsidRDefault="005B6BB1" w:rsidP="005B6BB1">
            <w:pPr>
              <w:jc w:val="both"/>
              <w:rPr>
                <w:rFonts w:ascii="Arial" w:eastAsiaTheme="minorEastAsia" w:hAnsi="Arial" w:cs="Arial"/>
                <w:sz w:val="14"/>
                <w:szCs w:val="14"/>
              </w:rPr>
            </w:pPr>
          </w:p>
        </w:tc>
        <w:tc>
          <w:tcPr>
            <w:tcW w:w="913" w:type="pct"/>
            <w:vMerge/>
            <w:vAlign w:val="center"/>
          </w:tcPr>
          <w:p w14:paraId="419543F1"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551" w:type="pct"/>
            <w:vMerge/>
            <w:vAlign w:val="center"/>
          </w:tcPr>
          <w:p w14:paraId="165C439A"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595" w:type="pct"/>
            <w:vMerge/>
            <w:vAlign w:val="center"/>
          </w:tcPr>
          <w:p w14:paraId="6C9A369F"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330" w:type="pct"/>
            <w:shd w:val="clear" w:color="auto" w:fill="365F91" w:themeFill="accent1" w:themeFillShade="BF"/>
            <w:vAlign w:val="center"/>
          </w:tcPr>
          <w:p w14:paraId="732E5D2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FFFF" w:themeColor="background1"/>
                <w:sz w:val="14"/>
                <w:szCs w:val="14"/>
              </w:rPr>
            </w:pPr>
            <w:r w:rsidRPr="00DE72D0">
              <w:rPr>
                <w:rFonts w:ascii="Arial" w:eastAsiaTheme="minorEastAsia" w:hAnsi="Arial" w:cs="Arial"/>
                <w:color w:val="FFFFFF" w:themeColor="background1"/>
                <w:sz w:val="14"/>
                <w:szCs w:val="14"/>
              </w:rPr>
              <w:t>HV</w:t>
            </w:r>
          </w:p>
        </w:tc>
        <w:tc>
          <w:tcPr>
            <w:tcW w:w="690" w:type="pct"/>
            <w:shd w:val="clear" w:color="auto" w:fill="365F91" w:themeFill="accent1" w:themeFillShade="BF"/>
            <w:vAlign w:val="center"/>
          </w:tcPr>
          <w:p w14:paraId="54B7C66E"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FFFF" w:themeColor="background1"/>
                <w:sz w:val="14"/>
                <w:szCs w:val="14"/>
              </w:rPr>
            </w:pPr>
            <w:r w:rsidRPr="00DE72D0">
              <w:rPr>
                <w:rFonts w:ascii="Arial" w:eastAsiaTheme="minorEastAsia" w:hAnsi="Arial" w:cs="Arial"/>
                <w:color w:val="FFFFFF" w:themeColor="background1"/>
                <w:sz w:val="14"/>
                <w:szCs w:val="14"/>
              </w:rPr>
              <w:t>MV</w:t>
            </w:r>
          </w:p>
        </w:tc>
        <w:tc>
          <w:tcPr>
            <w:tcW w:w="736" w:type="pct"/>
            <w:gridSpan w:val="2"/>
            <w:shd w:val="clear" w:color="auto" w:fill="365F91" w:themeFill="accent1" w:themeFillShade="BF"/>
            <w:vAlign w:val="center"/>
          </w:tcPr>
          <w:p w14:paraId="29444526"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FFFF" w:themeColor="background1"/>
                <w:sz w:val="14"/>
                <w:szCs w:val="14"/>
              </w:rPr>
            </w:pPr>
            <w:r w:rsidRPr="00DE72D0">
              <w:rPr>
                <w:rFonts w:ascii="Arial" w:eastAsiaTheme="minorEastAsia" w:hAnsi="Arial" w:cs="Arial"/>
                <w:color w:val="FFFFFF" w:themeColor="background1"/>
                <w:sz w:val="14"/>
                <w:szCs w:val="14"/>
              </w:rPr>
              <w:t>LV</w:t>
            </w:r>
          </w:p>
        </w:tc>
        <w:tc>
          <w:tcPr>
            <w:tcW w:w="572" w:type="pct"/>
            <w:gridSpan w:val="2"/>
            <w:vAlign w:val="center"/>
          </w:tcPr>
          <w:p w14:paraId="3B1D9ED1"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r>
      <w:tr w:rsidR="005B6BB1" w:rsidRPr="00E741A3" w14:paraId="3A026FE8"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val="restart"/>
            <w:tcBorders>
              <w:left w:val="single" w:sz="4" w:space="0" w:color="auto"/>
            </w:tcBorders>
            <w:noWrap/>
            <w:vAlign w:val="center"/>
          </w:tcPr>
          <w:p w14:paraId="32CF5A41" w14:textId="77777777" w:rsidR="005B6BB1" w:rsidRPr="00DE72D0" w:rsidRDefault="005B6BB1" w:rsidP="005B6BB1">
            <w:pPr>
              <w:rPr>
                <w:rFonts w:ascii="Arial" w:eastAsiaTheme="minorEastAsia" w:hAnsi="Arial" w:cs="Arial"/>
                <w:sz w:val="14"/>
                <w:szCs w:val="14"/>
              </w:rPr>
            </w:pPr>
            <w:r w:rsidRPr="00DE72D0">
              <w:rPr>
                <w:rFonts w:ascii="Arial" w:eastAsiaTheme="minorEastAsia" w:hAnsi="Arial" w:cs="Arial"/>
                <w:sz w:val="14"/>
                <w:szCs w:val="14"/>
              </w:rPr>
              <w:t>Supply voltage variation</w:t>
            </w:r>
          </w:p>
        </w:tc>
        <w:tc>
          <w:tcPr>
            <w:tcW w:w="913" w:type="pct"/>
            <w:vAlign w:val="center"/>
          </w:tcPr>
          <w:p w14:paraId="57C648D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r.m.s. voltage</w:t>
            </w:r>
          </w:p>
        </w:tc>
        <w:tc>
          <w:tcPr>
            <w:tcW w:w="551" w:type="pct"/>
            <w:vAlign w:val="center"/>
          </w:tcPr>
          <w:p w14:paraId="6CE5B9D8"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US"/>
              </w:rPr>
            </w:pPr>
            <w:r w:rsidRPr="00DE72D0">
              <w:rPr>
                <w:rFonts w:ascii="Arial" w:eastAsiaTheme="minorEastAsia" w:hAnsi="Arial" w:cs="Arial"/>
                <w:sz w:val="14"/>
                <w:szCs w:val="14"/>
              </w:rPr>
              <w:t>10 min</w:t>
            </w:r>
          </w:p>
        </w:tc>
        <w:tc>
          <w:tcPr>
            <w:tcW w:w="595" w:type="pct"/>
            <w:shd w:val="clear" w:color="auto" w:fill="auto"/>
            <w:vAlign w:val="center"/>
          </w:tcPr>
          <w:p w14:paraId="44178DD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US"/>
              </w:rPr>
            </w:pPr>
            <w:r w:rsidRPr="00DE72D0">
              <w:rPr>
                <w:rFonts w:ascii="Arial" w:eastAsiaTheme="minorEastAsia" w:hAnsi="Arial" w:cs="Arial"/>
                <w:sz w:val="14"/>
                <w:szCs w:val="14"/>
              </w:rPr>
              <w:t>99% for MV, 95% for LV</w:t>
            </w:r>
          </w:p>
        </w:tc>
        <w:tc>
          <w:tcPr>
            <w:tcW w:w="330" w:type="pct"/>
            <w:shd w:val="clear" w:color="auto" w:fill="auto"/>
            <w:vAlign w:val="center"/>
          </w:tcPr>
          <w:p w14:paraId="56A8C951"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FFFFFF" w:themeColor="background1"/>
                <w:sz w:val="14"/>
                <w:szCs w:val="14"/>
                <w:lang w:val="en-US"/>
              </w:rPr>
            </w:pPr>
            <w:r w:rsidRPr="00DE72D0">
              <w:rPr>
                <w:rFonts w:ascii="Arial" w:eastAsiaTheme="minorEastAsia" w:hAnsi="Arial" w:cs="Arial"/>
                <w:sz w:val="14"/>
                <w:szCs w:val="14"/>
              </w:rPr>
              <w:t>-</w:t>
            </w:r>
          </w:p>
        </w:tc>
        <w:tc>
          <w:tcPr>
            <w:tcW w:w="690" w:type="pct"/>
            <w:shd w:val="clear" w:color="auto" w:fill="auto"/>
            <w:vAlign w:val="center"/>
          </w:tcPr>
          <w:p w14:paraId="24401752"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4"/>
                <w:szCs w:val="14"/>
              </w:rPr>
            </w:pPr>
            <w:r w:rsidRPr="00DE72D0">
              <w:rPr>
                <w:rFonts w:ascii="Arial" w:eastAsiaTheme="minorEastAsia" w:hAnsi="Arial" w:cs="Arial"/>
                <w:sz w:val="14"/>
                <w:szCs w:val="14"/>
              </w:rPr>
              <w:t>±10% Un</w:t>
            </w:r>
          </w:p>
        </w:tc>
        <w:tc>
          <w:tcPr>
            <w:tcW w:w="736" w:type="pct"/>
            <w:gridSpan w:val="2"/>
            <w:shd w:val="clear" w:color="auto" w:fill="auto"/>
            <w:vAlign w:val="center"/>
          </w:tcPr>
          <w:p w14:paraId="49CB7809"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4"/>
                <w:szCs w:val="14"/>
              </w:rPr>
            </w:pPr>
            <w:r w:rsidRPr="00DE72D0">
              <w:rPr>
                <w:rFonts w:ascii="Arial" w:eastAsiaTheme="minorEastAsia" w:hAnsi="Arial" w:cs="Arial"/>
                <w:sz w:val="14"/>
                <w:szCs w:val="14"/>
              </w:rPr>
              <w:t>±10% Un</w:t>
            </w:r>
          </w:p>
        </w:tc>
        <w:tc>
          <w:tcPr>
            <w:tcW w:w="572" w:type="pct"/>
            <w:gridSpan w:val="2"/>
            <w:shd w:val="clear" w:color="auto" w:fill="auto"/>
            <w:vAlign w:val="center"/>
          </w:tcPr>
          <w:p w14:paraId="1DC8C38B"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Pr>
                <w:rFonts w:ascii="Arial" w:eastAsiaTheme="minorEastAsia" w:hAnsi="Arial" w:cs="Arial"/>
                <w:sz w:val="14"/>
                <w:szCs w:val="14"/>
                <w:lang w:val="en-GB"/>
              </w:rPr>
              <w:t>MNE</w:t>
            </w:r>
            <w:r w:rsidRPr="00DE72D0">
              <w:rPr>
                <w:rFonts w:ascii="Arial" w:eastAsiaTheme="minorEastAsia" w:hAnsi="Arial" w:cs="Arial"/>
                <w:sz w:val="14"/>
                <w:szCs w:val="14"/>
              </w:rPr>
              <w:t xml:space="preserve"> (only LV), B</w:t>
            </w:r>
            <w:r>
              <w:rPr>
                <w:rFonts w:ascii="Arial" w:eastAsiaTheme="minorEastAsia" w:hAnsi="Arial" w:cs="Arial"/>
                <w:sz w:val="14"/>
                <w:szCs w:val="14"/>
                <w:lang w:val="en-GB"/>
              </w:rPr>
              <w:t>IH</w:t>
            </w:r>
            <w:r w:rsidRPr="00DE72D0">
              <w:rPr>
                <w:rFonts w:ascii="Arial" w:eastAsiaTheme="minorEastAsia" w:hAnsi="Arial" w:cs="Arial"/>
                <w:sz w:val="14"/>
                <w:szCs w:val="14"/>
              </w:rPr>
              <w:t xml:space="preserve"> (RS i EP BiH), U</w:t>
            </w:r>
            <w:r>
              <w:rPr>
                <w:rFonts w:ascii="Arial" w:eastAsiaTheme="minorEastAsia" w:hAnsi="Arial" w:cs="Arial"/>
                <w:sz w:val="14"/>
                <w:szCs w:val="14"/>
                <w:lang w:val="en-GB"/>
              </w:rPr>
              <w:t>KR</w:t>
            </w:r>
            <w:r w:rsidRPr="00DE72D0">
              <w:rPr>
                <w:rFonts w:ascii="Arial" w:eastAsiaTheme="minorEastAsia" w:hAnsi="Arial" w:cs="Arial"/>
                <w:sz w:val="14"/>
                <w:szCs w:val="14"/>
              </w:rPr>
              <w:t xml:space="preserve"> (Un = 220V)</w:t>
            </w:r>
          </w:p>
        </w:tc>
      </w:tr>
      <w:tr w:rsidR="005B6BB1" w:rsidRPr="00E741A3" w14:paraId="406E79BE"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trHeight w:val="312"/>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tcBorders>
            <w:noWrap/>
            <w:vAlign w:val="center"/>
          </w:tcPr>
          <w:p w14:paraId="0A8BEAE8" w14:textId="77777777" w:rsidR="005B6BB1" w:rsidRPr="00DE72D0" w:rsidRDefault="005B6BB1" w:rsidP="005B6BB1">
            <w:pPr>
              <w:rPr>
                <w:rFonts w:ascii="Arial" w:eastAsiaTheme="minorEastAsia" w:hAnsi="Arial" w:cs="Arial"/>
                <w:color w:val="auto"/>
                <w:sz w:val="14"/>
                <w:szCs w:val="14"/>
              </w:rPr>
            </w:pPr>
          </w:p>
        </w:tc>
        <w:tc>
          <w:tcPr>
            <w:tcW w:w="913" w:type="pct"/>
            <w:vAlign w:val="center"/>
          </w:tcPr>
          <w:p w14:paraId="34BF6EAB"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Arial" w:eastAsiaTheme="minorEastAsia" w:hAnsi="Arial" w:cs="Arial"/>
                <w:sz w:val="14"/>
                <w:szCs w:val="14"/>
              </w:rPr>
              <w:t>r.m.s. voltage</w:t>
            </w:r>
          </w:p>
        </w:tc>
        <w:tc>
          <w:tcPr>
            <w:tcW w:w="551" w:type="pct"/>
            <w:vAlign w:val="center"/>
          </w:tcPr>
          <w:p w14:paraId="2F056C4A"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Arial" w:eastAsiaTheme="minorEastAsia" w:hAnsi="Arial" w:cs="Arial"/>
                <w:sz w:val="14"/>
                <w:szCs w:val="14"/>
              </w:rPr>
              <w:t>10 min</w:t>
            </w:r>
          </w:p>
        </w:tc>
        <w:tc>
          <w:tcPr>
            <w:tcW w:w="595" w:type="pct"/>
            <w:vAlign w:val="center"/>
          </w:tcPr>
          <w:p w14:paraId="7E18285F"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Arial" w:eastAsiaTheme="minorEastAsia" w:hAnsi="Arial" w:cs="Arial"/>
                <w:sz w:val="14"/>
                <w:szCs w:val="14"/>
              </w:rPr>
              <w:t>100%</w:t>
            </w:r>
          </w:p>
        </w:tc>
        <w:tc>
          <w:tcPr>
            <w:tcW w:w="330" w:type="pct"/>
            <w:vAlign w:val="center"/>
          </w:tcPr>
          <w:p w14:paraId="7FD1CE60"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Arial" w:eastAsiaTheme="minorEastAsia" w:hAnsi="Arial" w:cs="Arial"/>
                <w:sz w:val="14"/>
                <w:szCs w:val="14"/>
              </w:rPr>
              <w:t>±10% Un</w:t>
            </w:r>
          </w:p>
        </w:tc>
        <w:tc>
          <w:tcPr>
            <w:tcW w:w="690" w:type="pct"/>
            <w:vAlign w:val="center"/>
          </w:tcPr>
          <w:p w14:paraId="2EE74178"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 Un</w:t>
            </w:r>
          </w:p>
        </w:tc>
        <w:tc>
          <w:tcPr>
            <w:tcW w:w="736" w:type="pct"/>
            <w:gridSpan w:val="2"/>
            <w:vAlign w:val="center"/>
          </w:tcPr>
          <w:p w14:paraId="78C77786"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 Un</w:t>
            </w:r>
          </w:p>
        </w:tc>
        <w:tc>
          <w:tcPr>
            <w:tcW w:w="572" w:type="pct"/>
            <w:gridSpan w:val="2"/>
            <w:vAlign w:val="center"/>
          </w:tcPr>
          <w:p w14:paraId="17415534"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lang w:val="en-GB"/>
              </w:rPr>
            </w:pPr>
            <w:r w:rsidRPr="00DE72D0">
              <w:rPr>
                <w:rFonts w:ascii="Arial" w:eastAsiaTheme="minorEastAsia" w:hAnsi="Arial" w:cs="Arial"/>
                <w:sz w:val="14"/>
                <w:szCs w:val="14"/>
              </w:rPr>
              <w:t>MK</w:t>
            </w:r>
            <w:r>
              <w:rPr>
                <w:rFonts w:ascii="Arial" w:eastAsiaTheme="minorEastAsia" w:hAnsi="Arial" w:cs="Arial"/>
                <w:sz w:val="14"/>
                <w:szCs w:val="14"/>
                <w:lang w:val="en-GB"/>
              </w:rPr>
              <w:t>D</w:t>
            </w:r>
          </w:p>
        </w:tc>
      </w:tr>
      <w:tr w:rsidR="005B6BB1" w:rsidRPr="00E741A3" w14:paraId="0865DCEC"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tcBorders>
            <w:noWrap/>
            <w:vAlign w:val="center"/>
          </w:tcPr>
          <w:p w14:paraId="69413D4C" w14:textId="77777777" w:rsidR="005B6BB1" w:rsidRPr="00DE72D0" w:rsidRDefault="005B6BB1" w:rsidP="005B6BB1">
            <w:pPr>
              <w:rPr>
                <w:rFonts w:ascii="Arial" w:eastAsiaTheme="minorEastAsia" w:hAnsi="Arial" w:cs="Arial"/>
                <w:sz w:val="14"/>
                <w:szCs w:val="14"/>
              </w:rPr>
            </w:pPr>
          </w:p>
        </w:tc>
        <w:tc>
          <w:tcPr>
            <w:tcW w:w="913" w:type="pct"/>
            <w:vAlign w:val="center"/>
          </w:tcPr>
          <w:p w14:paraId="06D96D32"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admissible deviation</w:t>
            </w:r>
          </w:p>
        </w:tc>
        <w:tc>
          <w:tcPr>
            <w:tcW w:w="551" w:type="pct"/>
            <w:vAlign w:val="center"/>
          </w:tcPr>
          <w:p w14:paraId="5E3ECFC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7 days</w:t>
            </w:r>
          </w:p>
        </w:tc>
        <w:tc>
          <w:tcPr>
            <w:tcW w:w="595" w:type="pct"/>
            <w:vAlign w:val="center"/>
          </w:tcPr>
          <w:p w14:paraId="2AB71E5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95%</w:t>
            </w:r>
          </w:p>
        </w:tc>
        <w:tc>
          <w:tcPr>
            <w:tcW w:w="330" w:type="pct"/>
            <w:vAlign w:val="center"/>
          </w:tcPr>
          <w:p w14:paraId="4E134618"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±10%</w:t>
            </w:r>
          </w:p>
        </w:tc>
        <w:tc>
          <w:tcPr>
            <w:tcW w:w="690" w:type="pct"/>
            <w:vAlign w:val="center"/>
          </w:tcPr>
          <w:p w14:paraId="5474EECB"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±10%</w:t>
            </w:r>
          </w:p>
        </w:tc>
        <w:tc>
          <w:tcPr>
            <w:tcW w:w="736" w:type="pct"/>
            <w:gridSpan w:val="2"/>
            <w:vAlign w:val="center"/>
          </w:tcPr>
          <w:p w14:paraId="24F9C70D"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±10%</w:t>
            </w:r>
          </w:p>
        </w:tc>
        <w:tc>
          <w:tcPr>
            <w:tcW w:w="572" w:type="pct"/>
            <w:gridSpan w:val="2"/>
            <w:vAlign w:val="center"/>
          </w:tcPr>
          <w:p w14:paraId="1D560761"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Pr>
                <w:rFonts w:ascii="Calibri" w:hAnsi="Calibri"/>
                <w:color w:val="000000"/>
                <w:sz w:val="14"/>
                <w:szCs w:val="14"/>
                <w:lang w:val="en-GB"/>
              </w:rPr>
              <w:t>SRB</w:t>
            </w:r>
          </w:p>
        </w:tc>
      </w:tr>
      <w:tr w:rsidR="005B6BB1" w:rsidRPr="00E741A3" w14:paraId="777D8B92"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tcBorders>
            <w:noWrap/>
            <w:vAlign w:val="center"/>
          </w:tcPr>
          <w:p w14:paraId="46D9048E" w14:textId="77777777" w:rsidR="005B6BB1" w:rsidRPr="00DE72D0" w:rsidRDefault="005B6BB1" w:rsidP="005B6BB1">
            <w:pPr>
              <w:jc w:val="both"/>
              <w:rPr>
                <w:rFonts w:ascii="Arial" w:eastAsiaTheme="minorEastAsia" w:hAnsi="Arial" w:cs="Arial"/>
                <w:sz w:val="14"/>
                <w:szCs w:val="14"/>
              </w:rPr>
            </w:pPr>
          </w:p>
        </w:tc>
        <w:tc>
          <w:tcPr>
            <w:tcW w:w="913" w:type="pct"/>
            <w:vAlign w:val="center"/>
          </w:tcPr>
          <w:p w14:paraId="0E90859E"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Analyzes-Planing’s Partialy with SCAD, Relay,meter, measurement of moment and customer complaints</w:t>
            </w:r>
          </w:p>
        </w:tc>
        <w:tc>
          <w:tcPr>
            <w:tcW w:w="551" w:type="pct"/>
            <w:vAlign w:val="center"/>
          </w:tcPr>
          <w:p w14:paraId="5962C38E"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Momentary and 15 minutes</w:t>
            </w:r>
          </w:p>
        </w:tc>
        <w:tc>
          <w:tcPr>
            <w:tcW w:w="595" w:type="pct"/>
            <w:vAlign w:val="center"/>
          </w:tcPr>
          <w:p w14:paraId="3CF51187"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Continuity</w:t>
            </w:r>
          </w:p>
        </w:tc>
        <w:tc>
          <w:tcPr>
            <w:tcW w:w="330" w:type="pct"/>
            <w:vAlign w:val="center"/>
          </w:tcPr>
          <w:p w14:paraId="20AE33F3"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w:t>
            </w:r>
          </w:p>
        </w:tc>
        <w:tc>
          <w:tcPr>
            <w:tcW w:w="690" w:type="pct"/>
            <w:vAlign w:val="center"/>
          </w:tcPr>
          <w:p w14:paraId="560BA4D4"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35,10(20) kV±10%</w:t>
            </w:r>
          </w:p>
        </w:tc>
        <w:tc>
          <w:tcPr>
            <w:tcW w:w="736" w:type="pct"/>
            <w:gridSpan w:val="2"/>
            <w:vAlign w:val="center"/>
          </w:tcPr>
          <w:p w14:paraId="17BF31A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0.4kV±10% (-15%)</w:t>
            </w:r>
          </w:p>
        </w:tc>
        <w:tc>
          <w:tcPr>
            <w:tcW w:w="572" w:type="pct"/>
            <w:gridSpan w:val="2"/>
            <w:vAlign w:val="center"/>
          </w:tcPr>
          <w:p w14:paraId="1CE0CF4D"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Pr>
                <w:rFonts w:ascii="Arial" w:eastAsiaTheme="minorEastAsia" w:hAnsi="Arial" w:cs="Arial"/>
                <w:sz w:val="14"/>
                <w:szCs w:val="14"/>
                <w:lang w:val="en-GB"/>
              </w:rPr>
              <w:t>XKX</w:t>
            </w:r>
          </w:p>
        </w:tc>
      </w:tr>
      <w:tr w:rsidR="005B6BB1" w:rsidRPr="00E741A3" w14:paraId="7C22A8EC"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tcBorders>
            <w:noWrap/>
            <w:vAlign w:val="center"/>
          </w:tcPr>
          <w:p w14:paraId="26604EA3" w14:textId="77777777" w:rsidR="005B6BB1" w:rsidRPr="00DE72D0" w:rsidRDefault="005B6BB1" w:rsidP="005B6BB1">
            <w:pPr>
              <w:jc w:val="both"/>
              <w:rPr>
                <w:rFonts w:ascii="Arial" w:eastAsiaTheme="minorEastAsia" w:hAnsi="Arial" w:cs="Arial"/>
                <w:sz w:val="14"/>
                <w:szCs w:val="14"/>
              </w:rPr>
            </w:pPr>
          </w:p>
        </w:tc>
        <w:tc>
          <w:tcPr>
            <w:tcW w:w="913" w:type="pct"/>
            <w:vAlign w:val="center"/>
          </w:tcPr>
          <w:p w14:paraId="57B57A96"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Admissible deviation</w:t>
            </w:r>
          </w:p>
        </w:tc>
        <w:tc>
          <w:tcPr>
            <w:tcW w:w="551" w:type="pct"/>
            <w:vMerge w:val="restart"/>
            <w:vAlign w:val="center"/>
          </w:tcPr>
          <w:p w14:paraId="682CAF3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24h</w:t>
            </w:r>
          </w:p>
        </w:tc>
        <w:tc>
          <w:tcPr>
            <w:tcW w:w="595" w:type="pct"/>
            <w:vAlign w:val="center"/>
          </w:tcPr>
          <w:p w14:paraId="154BED2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95%</w:t>
            </w:r>
          </w:p>
        </w:tc>
        <w:tc>
          <w:tcPr>
            <w:tcW w:w="330" w:type="pct"/>
            <w:vAlign w:val="center"/>
          </w:tcPr>
          <w:p w14:paraId="1CD61F9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5%</w:t>
            </w:r>
          </w:p>
        </w:tc>
        <w:tc>
          <w:tcPr>
            <w:tcW w:w="690" w:type="pct"/>
            <w:vAlign w:val="center"/>
          </w:tcPr>
          <w:p w14:paraId="5D872B63"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w:t>
            </w:r>
          </w:p>
        </w:tc>
        <w:tc>
          <w:tcPr>
            <w:tcW w:w="736" w:type="pct"/>
            <w:gridSpan w:val="2"/>
            <w:vAlign w:val="center"/>
          </w:tcPr>
          <w:p w14:paraId="25986A01"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-5%</w:t>
            </w:r>
          </w:p>
        </w:tc>
        <w:tc>
          <w:tcPr>
            <w:tcW w:w="572" w:type="pct"/>
            <w:gridSpan w:val="2"/>
            <w:vMerge w:val="restart"/>
            <w:vAlign w:val="center"/>
          </w:tcPr>
          <w:p w14:paraId="63277790"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M</w:t>
            </w:r>
            <w:r>
              <w:rPr>
                <w:rFonts w:ascii="Arial" w:eastAsiaTheme="minorEastAsia" w:hAnsi="Arial" w:cs="Arial"/>
                <w:sz w:val="14"/>
                <w:szCs w:val="14"/>
                <w:lang w:val="en-GB"/>
              </w:rPr>
              <w:t>DA</w:t>
            </w:r>
          </w:p>
        </w:tc>
      </w:tr>
      <w:tr w:rsidR="005B6BB1" w:rsidRPr="00E741A3" w14:paraId="0FE91C09"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tcBorders>
            <w:noWrap/>
            <w:vAlign w:val="center"/>
          </w:tcPr>
          <w:p w14:paraId="58B76F3A" w14:textId="77777777" w:rsidR="005B6BB1" w:rsidRPr="00DE72D0" w:rsidRDefault="005B6BB1" w:rsidP="005B6BB1">
            <w:pPr>
              <w:jc w:val="both"/>
              <w:rPr>
                <w:rFonts w:ascii="Arial" w:eastAsiaTheme="minorEastAsia" w:hAnsi="Arial" w:cs="Arial"/>
                <w:sz w:val="14"/>
                <w:szCs w:val="14"/>
              </w:rPr>
            </w:pPr>
          </w:p>
        </w:tc>
        <w:tc>
          <w:tcPr>
            <w:tcW w:w="913" w:type="pct"/>
            <w:vAlign w:val="center"/>
          </w:tcPr>
          <w:p w14:paraId="1032E9E7"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Admissible limit deviation</w:t>
            </w:r>
          </w:p>
        </w:tc>
        <w:tc>
          <w:tcPr>
            <w:tcW w:w="551" w:type="pct"/>
            <w:vMerge/>
            <w:vAlign w:val="center"/>
          </w:tcPr>
          <w:p w14:paraId="0C43F0A1"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595" w:type="pct"/>
            <w:vAlign w:val="center"/>
          </w:tcPr>
          <w:p w14:paraId="2572FC53"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5%</w:t>
            </w:r>
          </w:p>
        </w:tc>
        <w:tc>
          <w:tcPr>
            <w:tcW w:w="330" w:type="pct"/>
            <w:vAlign w:val="center"/>
          </w:tcPr>
          <w:p w14:paraId="4746B998"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w:t>
            </w:r>
          </w:p>
        </w:tc>
        <w:tc>
          <w:tcPr>
            <w:tcW w:w="690" w:type="pct"/>
            <w:vAlign w:val="center"/>
          </w:tcPr>
          <w:p w14:paraId="7F4AD3F5"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w:t>
            </w:r>
          </w:p>
        </w:tc>
        <w:tc>
          <w:tcPr>
            <w:tcW w:w="736" w:type="pct"/>
            <w:gridSpan w:val="2"/>
            <w:vAlign w:val="center"/>
          </w:tcPr>
          <w:p w14:paraId="74B252BD"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w:t>
            </w:r>
          </w:p>
        </w:tc>
        <w:tc>
          <w:tcPr>
            <w:tcW w:w="572" w:type="pct"/>
            <w:gridSpan w:val="2"/>
            <w:vMerge/>
            <w:vAlign w:val="center"/>
          </w:tcPr>
          <w:p w14:paraId="781D1CDC"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r>
      <w:tr w:rsidR="005B6BB1" w:rsidRPr="00E741A3" w14:paraId="06766159"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bottom w:val="single" w:sz="4" w:space="0" w:color="auto"/>
            </w:tcBorders>
            <w:noWrap/>
            <w:vAlign w:val="center"/>
          </w:tcPr>
          <w:p w14:paraId="7CE53F56" w14:textId="77777777" w:rsidR="005B6BB1" w:rsidRPr="00DE72D0" w:rsidRDefault="005B6BB1" w:rsidP="005B6BB1">
            <w:pPr>
              <w:jc w:val="both"/>
              <w:rPr>
                <w:rFonts w:ascii="Arial" w:eastAsiaTheme="minorEastAsia" w:hAnsi="Arial" w:cs="Arial"/>
                <w:sz w:val="14"/>
                <w:szCs w:val="14"/>
              </w:rPr>
            </w:pPr>
          </w:p>
        </w:tc>
        <w:tc>
          <w:tcPr>
            <w:tcW w:w="913" w:type="pct"/>
            <w:vAlign w:val="center"/>
          </w:tcPr>
          <w:p w14:paraId="01BBBDA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kV</w:t>
            </w:r>
          </w:p>
        </w:tc>
        <w:tc>
          <w:tcPr>
            <w:tcW w:w="551" w:type="pct"/>
            <w:vAlign w:val="center"/>
          </w:tcPr>
          <w:p w14:paraId="1A68845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595" w:type="pct"/>
            <w:vAlign w:val="center"/>
          </w:tcPr>
          <w:p w14:paraId="36AAE0EB"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 week</w:t>
            </w:r>
          </w:p>
        </w:tc>
        <w:tc>
          <w:tcPr>
            <w:tcW w:w="330" w:type="pct"/>
            <w:vAlign w:val="center"/>
          </w:tcPr>
          <w:p w14:paraId="54836EE3"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w:t>
            </w:r>
          </w:p>
        </w:tc>
        <w:tc>
          <w:tcPr>
            <w:tcW w:w="690" w:type="pct"/>
            <w:vAlign w:val="center"/>
          </w:tcPr>
          <w:p w14:paraId="5141DA4C"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w:t>
            </w:r>
          </w:p>
        </w:tc>
        <w:tc>
          <w:tcPr>
            <w:tcW w:w="736" w:type="pct"/>
            <w:gridSpan w:val="2"/>
            <w:vAlign w:val="center"/>
          </w:tcPr>
          <w:p w14:paraId="66607BA9"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w:t>
            </w:r>
          </w:p>
        </w:tc>
        <w:tc>
          <w:tcPr>
            <w:tcW w:w="572" w:type="pct"/>
            <w:gridSpan w:val="2"/>
            <w:vAlign w:val="center"/>
          </w:tcPr>
          <w:p w14:paraId="1E74EB5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GB"/>
              </w:rPr>
            </w:pPr>
            <w:r w:rsidRPr="00DE72D0">
              <w:rPr>
                <w:rFonts w:ascii="Arial" w:eastAsiaTheme="minorEastAsia" w:hAnsi="Arial" w:cs="Arial"/>
                <w:sz w:val="14"/>
                <w:szCs w:val="14"/>
              </w:rPr>
              <w:t>GE</w:t>
            </w:r>
            <w:r>
              <w:rPr>
                <w:rFonts w:ascii="Arial" w:eastAsiaTheme="minorEastAsia" w:hAnsi="Arial" w:cs="Arial"/>
                <w:sz w:val="14"/>
                <w:szCs w:val="14"/>
                <w:lang w:val="en-GB"/>
              </w:rPr>
              <w:t>O</w:t>
            </w:r>
          </w:p>
        </w:tc>
      </w:tr>
      <w:tr w:rsidR="005B6BB1" w:rsidRPr="00E741A3" w14:paraId="408D66D4"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val="restart"/>
            <w:tcBorders>
              <w:top w:val="single" w:sz="4" w:space="0" w:color="auto"/>
              <w:left w:val="single" w:sz="4" w:space="0" w:color="auto"/>
              <w:right w:val="single" w:sz="4" w:space="0" w:color="auto"/>
            </w:tcBorders>
            <w:noWrap/>
            <w:vAlign w:val="center"/>
          </w:tcPr>
          <w:p w14:paraId="068151E7" w14:textId="77777777" w:rsidR="005B6BB1" w:rsidRPr="00DE72D0" w:rsidRDefault="005B6BB1" w:rsidP="005B6BB1">
            <w:pPr>
              <w:jc w:val="both"/>
              <w:rPr>
                <w:rFonts w:ascii="Arial" w:eastAsiaTheme="minorEastAsia" w:hAnsi="Arial" w:cs="Arial"/>
                <w:color w:val="auto"/>
                <w:sz w:val="14"/>
                <w:szCs w:val="14"/>
              </w:rPr>
            </w:pPr>
            <w:r w:rsidRPr="00DE72D0">
              <w:rPr>
                <w:rFonts w:ascii="Arial" w:eastAsiaTheme="minorEastAsia" w:hAnsi="Arial" w:cs="Arial"/>
                <w:sz w:val="14"/>
                <w:szCs w:val="14"/>
              </w:rPr>
              <w:t>Flicker</w:t>
            </w:r>
          </w:p>
        </w:tc>
        <w:tc>
          <w:tcPr>
            <w:tcW w:w="913" w:type="pct"/>
            <w:tcBorders>
              <w:left w:val="single" w:sz="4" w:space="0" w:color="auto"/>
            </w:tcBorders>
            <w:vAlign w:val="center"/>
          </w:tcPr>
          <w:p w14:paraId="2A2FB1BC"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Arial" w:eastAsiaTheme="minorEastAsia" w:hAnsi="Arial" w:cs="Arial"/>
                <w:sz w:val="14"/>
                <w:szCs w:val="14"/>
              </w:rPr>
              <w:t>Pst/Plt</w:t>
            </w:r>
          </w:p>
        </w:tc>
        <w:tc>
          <w:tcPr>
            <w:tcW w:w="551" w:type="pct"/>
            <w:vAlign w:val="center"/>
          </w:tcPr>
          <w:p w14:paraId="02C2303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Arial" w:eastAsiaTheme="minorEastAsia" w:hAnsi="Arial" w:cs="Arial"/>
                <w:sz w:val="14"/>
                <w:szCs w:val="14"/>
              </w:rPr>
              <w:t>10 min</w:t>
            </w:r>
          </w:p>
        </w:tc>
        <w:tc>
          <w:tcPr>
            <w:tcW w:w="595" w:type="pct"/>
            <w:vAlign w:val="center"/>
          </w:tcPr>
          <w:p w14:paraId="6EC0B3A6"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Arial" w:eastAsiaTheme="minorEastAsia" w:hAnsi="Arial" w:cs="Arial"/>
                <w:sz w:val="14"/>
                <w:szCs w:val="14"/>
              </w:rPr>
              <w:t>95%</w:t>
            </w:r>
          </w:p>
        </w:tc>
        <w:tc>
          <w:tcPr>
            <w:tcW w:w="330" w:type="pct"/>
            <w:vAlign w:val="center"/>
          </w:tcPr>
          <w:p w14:paraId="71B8E94E"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Arial" w:eastAsiaTheme="minorEastAsia" w:hAnsi="Arial" w:cs="Arial"/>
                <w:sz w:val="14"/>
                <w:szCs w:val="14"/>
              </w:rPr>
              <w:t>-</w:t>
            </w:r>
          </w:p>
        </w:tc>
        <w:tc>
          <w:tcPr>
            <w:tcW w:w="690" w:type="pct"/>
            <w:vAlign w:val="center"/>
          </w:tcPr>
          <w:p w14:paraId="5DDB4BCC"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&lt;0,8; &lt;0,5</w:t>
            </w:r>
          </w:p>
        </w:tc>
        <w:tc>
          <w:tcPr>
            <w:tcW w:w="736" w:type="pct"/>
            <w:gridSpan w:val="2"/>
            <w:vAlign w:val="center"/>
          </w:tcPr>
          <w:p w14:paraId="40F7B1B1"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&lt;0,8; &lt;0,5</w:t>
            </w:r>
          </w:p>
        </w:tc>
        <w:tc>
          <w:tcPr>
            <w:tcW w:w="572" w:type="pct"/>
            <w:gridSpan w:val="2"/>
            <w:vAlign w:val="center"/>
          </w:tcPr>
          <w:p w14:paraId="7968B24F"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lang w:val="en-GB"/>
              </w:rPr>
            </w:pPr>
            <w:r w:rsidRPr="00DE72D0">
              <w:rPr>
                <w:rFonts w:ascii="Arial" w:eastAsiaTheme="minorEastAsia" w:hAnsi="Arial" w:cs="Arial"/>
                <w:sz w:val="14"/>
                <w:szCs w:val="14"/>
              </w:rPr>
              <w:t>MK</w:t>
            </w:r>
            <w:r>
              <w:rPr>
                <w:rFonts w:ascii="Arial" w:eastAsiaTheme="minorEastAsia" w:hAnsi="Arial" w:cs="Arial"/>
                <w:sz w:val="14"/>
                <w:szCs w:val="14"/>
                <w:lang w:val="en-GB"/>
              </w:rPr>
              <w:t>D</w:t>
            </w:r>
          </w:p>
        </w:tc>
      </w:tr>
      <w:tr w:rsidR="005B6BB1" w:rsidRPr="00E741A3" w14:paraId="3AD16DC5"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right w:val="single" w:sz="4" w:space="0" w:color="auto"/>
            </w:tcBorders>
            <w:noWrap/>
            <w:vAlign w:val="center"/>
          </w:tcPr>
          <w:p w14:paraId="0BAE9CAC"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auto"/>
            </w:tcBorders>
            <w:vAlign w:val="center"/>
          </w:tcPr>
          <w:p w14:paraId="44BD3B2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Monitoring with SCAD, Relay meter</w:t>
            </w:r>
          </w:p>
        </w:tc>
        <w:tc>
          <w:tcPr>
            <w:tcW w:w="551" w:type="pct"/>
            <w:vAlign w:val="center"/>
          </w:tcPr>
          <w:p w14:paraId="2A939B71"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moment</w:t>
            </w:r>
          </w:p>
        </w:tc>
        <w:tc>
          <w:tcPr>
            <w:tcW w:w="595" w:type="pct"/>
            <w:vAlign w:val="center"/>
          </w:tcPr>
          <w:p w14:paraId="7BBF081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Continuity</w:t>
            </w:r>
          </w:p>
        </w:tc>
        <w:tc>
          <w:tcPr>
            <w:tcW w:w="330" w:type="pct"/>
            <w:vAlign w:val="center"/>
          </w:tcPr>
          <w:p w14:paraId="6AA5D2C9"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690" w:type="pct"/>
            <w:vAlign w:val="center"/>
          </w:tcPr>
          <w:p w14:paraId="76945C08"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Shaking, frequency of appearance per minute. Amplitude up to 3%; Frequency of phenomena Amolitude up to 5%</w:t>
            </w:r>
          </w:p>
        </w:tc>
        <w:tc>
          <w:tcPr>
            <w:tcW w:w="736" w:type="pct"/>
            <w:gridSpan w:val="2"/>
            <w:vAlign w:val="center"/>
          </w:tcPr>
          <w:p w14:paraId="349B982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Shaking, frequency of appearance per minute. Amplitude up to 3%; Frequency of phenomena Amolitude up to 5%</w:t>
            </w:r>
          </w:p>
        </w:tc>
        <w:tc>
          <w:tcPr>
            <w:tcW w:w="572" w:type="pct"/>
            <w:gridSpan w:val="2"/>
            <w:vAlign w:val="center"/>
          </w:tcPr>
          <w:p w14:paraId="50287305"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Pr>
                <w:rFonts w:ascii="Arial" w:eastAsiaTheme="minorEastAsia" w:hAnsi="Arial" w:cs="Arial"/>
                <w:sz w:val="14"/>
                <w:szCs w:val="14"/>
                <w:lang w:val="en-GB"/>
              </w:rPr>
              <w:t>XKX</w:t>
            </w:r>
          </w:p>
        </w:tc>
      </w:tr>
      <w:tr w:rsidR="005B6BB1" w:rsidRPr="00E741A3" w14:paraId="12A7CF27"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right w:val="single" w:sz="4" w:space="0" w:color="auto"/>
            </w:tcBorders>
            <w:noWrap/>
            <w:vAlign w:val="center"/>
          </w:tcPr>
          <w:p w14:paraId="0F6CE813"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auto"/>
            </w:tcBorders>
            <w:vAlign w:val="center"/>
          </w:tcPr>
          <w:p w14:paraId="600FDBA5"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Dose flicker:</w:t>
            </w:r>
          </w:p>
          <w:p w14:paraId="5B6A325D"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Pst</w:t>
            </w:r>
          </w:p>
          <w:p w14:paraId="141B096E"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Plt</w:t>
            </w:r>
          </w:p>
        </w:tc>
        <w:tc>
          <w:tcPr>
            <w:tcW w:w="551" w:type="pct"/>
            <w:vAlign w:val="center"/>
          </w:tcPr>
          <w:p w14:paraId="6C458D2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10min</w:t>
            </w:r>
          </w:p>
          <w:p w14:paraId="434553AF"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120 min</w:t>
            </w:r>
          </w:p>
        </w:tc>
        <w:tc>
          <w:tcPr>
            <w:tcW w:w="595" w:type="pct"/>
            <w:vAlign w:val="center"/>
          </w:tcPr>
          <w:p w14:paraId="55A828BB"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330" w:type="pct"/>
            <w:vAlign w:val="center"/>
          </w:tcPr>
          <w:p w14:paraId="2F2F64B4"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1,38:1,0</w:t>
            </w:r>
          </w:p>
          <w:p w14:paraId="48370DE7"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1,0:0,74</w:t>
            </w:r>
          </w:p>
        </w:tc>
        <w:tc>
          <w:tcPr>
            <w:tcW w:w="690" w:type="pct"/>
            <w:vAlign w:val="center"/>
          </w:tcPr>
          <w:p w14:paraId="031D3FD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w:t>
            </w:r>
          </w:p>
        </w:tc>
        <w:tc>
          <w:tcPr>
            <w:tcW w:w="736" w:type="pct"/>
            <w:gridSpan w:val="2"/>
            <w:vAlign w:val="center"/>
          </w:tcPr>
          <w:p w14:paraId="14261A28"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w:t>
            </w:r>
          </w:p>
        </w:tc>
        <w:tc>
          <w:tcPr>
            <w:tcW w:w="572" w:type="pct"/>
            <w:gridSpan w:val="2"/>
            <w:vAlign w:val="center"/>
          </w:tcPr>
          <w:p w14:paraId="14C6333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Pr>
                <w:rFonts w:ascii="Arial" w:eastAsiaTheme="minorEastAsia" w:hAnsi="Arial" w:cs="Arial"/>
                <w:sz w:val="14"/>
                <w:szCs w:val="14"/>
              </w:rPr>
              <w:t>MDA</w:t>
            </w:r>
          </w:p>
        </w:tc>
      </w:tr>
      <w:tr w:rsidR="005B6BB1" w:rsidRPr="00E741A3" w14:paraId="5EE0100E"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bottom w:val="single" w:sz="4" w:space="0" w:color="000000"/>
              <w:right w:val="single" w:sz="4" w:space="0" w:color="auto"/>
            </w:tcBorders>
            <w:noWrap/>
            <w:vAlign w:val="center"/>
          </w:tcPr>
          <w:p w14:paraId="4AC2BC8C"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auto"/>
              <w:bottom w:val="single" w:sz="4" w:space="0" w:color="000000"/>
            </w:tcBorders>
            <w:vAlign w:val="center"/>
          </w:tcPr>
          <w:p w14:paraId="2BC8153C"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w:t>
            </w:r>
          </w:p>
        </w:tc>
        <w:tc>
          <w:tcPr>
            <w:tcW w:w="551" w:type="pct"/>
            <w:tcBorders>
              <w:bottom w:val="single" w:sz="4" w:space="0" w:color="000000"/>
            </w:tcBorders>
            <w:vAlign w:val="center"/>
          </w:tcPr>
          <w:p w14:paraId="35E3787D"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w:t>
            </w:r>
          </w:p>
        </w:tc>
        <w:tc>
          <w:tcPr>
            <w:tcW w:w="595" w:type="pct"/>
            <w:tcBorders>
              <w:bottom w:val="single" w:sz="4" w:space="0" w:color="000000"/>
            </w:tcBorders>
            <w:vAlign w:val="center"/>
          </w:tcPr>
          <w:p w14:paraId="7292172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 week</w:t>
            </w:r>
          </w:p>
        </w:tc>
        <w:tc>
          <w:tcPr>
            <w:tcW w:w="330" w:type="pct"/>
            <w:tcBorders>
              <w:bottom w:val="single" w:sz="4" w:space="0" w:color="000000"/>
            </w:tcBorders>
            <w:vAlign w:val="center"/>
          </w:tcPr>
          <w:p w14:paraId="698EC812"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0,8</w:t>
            </w:r>
          </w:p>
        </w:tc>
        <w:tc>
          <w:tcPr>
            <w:tcW w:w="690" w:type="pct"/>
            <w:tcBorders>
              <w:bottom w:val="single" w:sz="4" w:space="0" w:color="000000"/>
            </w:tcBorders>
            <w:vAlign w:val="center"/>
          </w:tcPr>
          <w:p w14:paraId="259E4E7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0,8</w:t>
            </w:r>
          </w:p>
        </w:tc>
        <w:tc>
          <w:tcPr>
            <w:tcW w:w="736" w:type="pct"/>
            <w:gridSpan w:val="2"/>
            <w:tcBorders>
              <w:bottom w:val="single" w:sz="4" w:space="0" w:color="000000"/>
            </w:tcBorders>
            <w:vAlign w:val="center"/>
          </w:tcPr>
          <w:p w14:paraId="453491E8"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0,8</w:t>
            </w:r>
          </w:p>
        </w:tc>
        <w:tc>
          <w:tcPr>
            <w:tcW w:w="572" w:type="pct"/>
            <w:gridSpan w:val="2"/>
            <w:tcBorders>
              <w:bottom w:val="single" w:sz="4" w:space="0" w:color="000000"/>
            </w:tcBorders>
            <w:vAlign w:val="center"/>
          </w:tcPr>
          <w:p w14:paraId="0CCE3BFD"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GB"/>
              </w:rPr>
            </w:pPr>
            <w:r w:rsidRPr="00DE72D0">
              <w:rPr>
                <w:rFonts w:ascii="Arial" w:eastAsiaTheme="minorEastAsia" w:hAnsi="Arial" w:cs="Arial"/>
                <w:sz w:val="14"/>
                <w:szCs w:val="14"/>
              </w:rPr>
              <w:t>GE</w:t>
            </w:r>
            <w:r>
              <w:rPr>
                <w:rFonts w:ascii="Arial" w:eastAsiaTheme="minorEastAsia" w:hAnsi="Arial" w:cs="Arial"/>
                <w:sz w:val="14"/>
                <w:szCs w:val="14"/>
                <w:lang w:val="en-GB"/>
              </w:rPr>
              <w:t>O</w:t>
            </w:r>
          </w:p>
        </w:tc>
      </w:tr>
      <w:tr w:rsidR="005B6BB1" w:rsidRPr="00E741A3" w14:paraId="43724C50"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val="restart"/>
            <w:tcBorders>
              <w:top w:val="single" w:sz="4" w:space="0" w:color="000000"/>
              <w:left w:val="single" w:sz="4" w:space="0" w:color="000000"/>
              <w:bottom w:val="single" w:sz="4" w:space="0" w:color="000000"/>
              <w:right w:val="single" w:sz="4" w:space="0" w:color="000000"/>
            </w:tcBorders>
            <w:noWrap/>
            <w:vAlign w:val="center"/>
          </w:tcPr>
          <w:p w14:paraId="54D4DD4C" w14:textId="77777777" w:rsidR="005B6BB1" w:rsidRPr="00DE72D0" w:rsidRDefault="005B6BB1" w:rsidP="005B6BB1">
            <w:pPr>
              <w:jc w:val="both"/>
              <w:rPr>
                <w:rFonts w:ascii="Arial" w:eastAsiaTheme="minorEastAsia" w:hAnsi="Arial" w:cs="Arial"/>
                <w:color w:val="auto"/>
                <w:sz w:val="14"/>
                <w:szCs w:val="14"/>
              </w:rPr>
            </w:pPr>
            <w:r w:rsidRPr="00DE72D0">
              <w:rPr>
                <w:rFonts w:ascii="Arial" w:eastAsiaTheme="minorEastAsia" w:hAnsi="Arial" w:cs="Arial"/>
                <w:sz w:val="14"/>
                <w:szCs w:val="14"/>
              </w:rPr>
              <w:t>Supply voltage unbalance</w:t>
            </w:r>
          </w:p>
        </w:tc>
        <w:tc>
          <w:tcPr>
            <w:tcW w:w="913" w:type="pct"/>
            <w:tcBorders>
              <w:top w:val="single" w:sz="4" w:space="0" w:color="000000"/>
              <w:left w:val="single" w:sz="4" w:space="0" w:color="000000"/>
              <w:bottom w:val="single" w:sz="4" w:space="0" w:color="000000"/>
              <w:right w:val="single" w:sz="4" w:space="0" w:color="000000"/>
            </w:tcBorders>
            <w:vAlign w:val="center"/>
          </w:tcPr>
          <w:p w14:paraId="053AA240"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Calibri" w:hAnsi="Calibri"/>
                <w:color w:val="000000"/>
                <w:sz w:val="14"/>
                <w:szCs w:val="14"/>
              </w:rPr>
              <w:t>Vt,m</w:t>
            </w:r>
          </w:p>
        </w:tc>
        <w:tc>
          <w:tcPr>
            <w:tcW w:w="551" w:type="pct"/>
            <w:tcBorders>
              <w:top w:val="single" w:sz="4" w:space="0" w:color="000000"/>
              <w:left w:val="single" w:sz="4" w:space="0" w:color="000000"/>
              <w:bottom w:val="single" w:sz="4" w:space="0" w:color="000000"/>
              <w:right w:val="single" w:sz="4" w:space="0" w:color="000000"/>
            </w:tcBorders>
            <w:vAlign w:val="center"/>
          </w:tcPr>
          <w:p w14:paraId="356F2B78"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Calibri" w:hAnsi="Calibri"/>
                <w:color w:val="000000"/>
                <w:sz w:val="14"/>
                <w:szCs w:val="14"/>
              </w:rPr>
              <w:t>10min</w:t>
            </w:r>
          </w:p>
        </w:tc>
        <w:tc>
          <w:tcPr>
            <w:tcW w:w="595" w:type="pct"/>
            <w:tcBorders>
              <w:top w:val="single" w:sz="4" w:space="0" w:color="000000"/>
              <w:left w:val="single" w:sz="4" w:space="0" w:color="000000"/>
              <w:bottom w:val="single" w:sz="4" w:space="0" w:color="000000"/>
              <w:right w:val="single" w:sz="4" w:space="0" w:color="000000"/>
            </w:tcBorders>
            <w:vAlign w:val="center"/>
          </w:tcPr>
          <w:p w14:paraId="04E3799B"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Calibri" w:hAnsi="Calibri"/>
                <w:color w:val="000000"/>
                <w:sz w:val="14"/>
                <w:szCs w:val="14"/>
              </w:rPr>
              <w:t>0,95</w:t>
            </w:r>
          </w:p>
        </w:tc>
        <w:tc>
          <w:tcPr>
            <w:tcW w:w="330" w:type="pct"/>
            <w:tcBorders>
              <w:top w:val="single" w:sz="4" w:space="0" w:color="000000"/>
              <w:left w:val="single" w:sz="4" w:space="0" w:color="000000"/>
              <w:bottom w:val="single" w:sz="4" w:space="0" w:color="000000"/>
              <w:right w:val="single" w:sz="4" w:space="0" w:color="000000"/>
            </w:tcBorders>
            <w:vAlign w:val="center"/>
          </w:tcPr>
          <w:p w14:paraId="25BCEF13"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Calibri" w:hAnsi="Calibri"/>
                <w:color w:val="000000"/>
                <w:sz w:val="14"/>
                <w:szCs w:val="14"/>
              </w:rPr>
              <w:t> </w:t>
            </w:r>
          </w:p>
        </w:tc>
        <w:tc>
          <w:tcPr>
            <w:tcW w:w="690" w:type="pct"/>
            <w:tcBorders>
              <w:top w:val="single" w:sz="4" w:space="0" w:color="000000"/>
              <w:left w:val="single" w:sz="4" w:space="0" w:color="000000"/>
              <w:bottom w:val="single" w:sz="4" w:space="0" w:color="000000"/>
              <w:right w:val="single" w:sz="4" w:space="0" w:color="000000"/>
            </w:tcBorders>
            <w:vAlign w:val="center"/>
          </w:tcPr>
          <w:p w14:paraId="5C2C757B"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≤2%Un</w:t>
            </w:r>
          </w:p>
        </w:tc>
        <w:tc>
          <w:tcPr>
            <w:tcW w:w="736" w:type="pct"/>
            <w:gridSpan w:val="2"/>
            <w:tcBorders>
              <w:top w:val="single" w:sz="4" w:space="0" w:color="000000"/>
              <w:left w:val="single" w:sz="4" w:space="0" w:color="000000"/>
              <w:bottom w:val="single" w:sz="4" w:space="0" w:color="000000"/>
              <w:right w:val="single" w:sz="4" w:space="0" w:color="000000"/>
            </w:tcBorders>
            <w:vAlign w:val="center"/>
          </w:tcPr>
          <w:p w14:paraId="30A3D7C3"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≤3%Un</w:t>
            </w:r>
          </w:p>
        </w:tc>
        <w:tc>
          <w:tcPr>
            <w:tcW w:w="572" w:type="pct"/>
            <w:gridSpan w:val="2"/>
            <w:tcBorders>
              <w:top w:val="single" w:sz="4" w:space="0" w:color="000000"/>
              <w:left w:val="single" w:sz="4" w:space="0" w:color="000000"/>
              <w:bottom w:val="single" w:sz="4" w:space="0" w:color="000000"/>
            </w:tcBorders>
            <w:vAlign w:val="center"/>
          </w:tcPr>
          <w:p w14:paraId="189912C8"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lang w:val="en-GB"/>
              </w:rPr>
            </w:pPr>
            <w:r w:rsidRPr="00DE72D0">
              <w:rPr>
                <w:rFonts w:ascii="Calibri" w:hAnsi="Calibri"/>
                <w:color w:val="000000"/>
                <w:sz w:val="14"/>
                <w:szCs w:val="14"/>
              </w:rPr>
              <w:t>MK</w:t>
            </w:r>
            <w:r>
              <w:rPr>
                <w:rFonts w:ascii="Calibri" w:hAnsi="Calibri"/>
                <w:color w:val="000000"/>
                <w:sz w:val="14"/>
                <w:szCs w:val="14"/>
                <w:lang w:val="en-GB"/>
              </w:rPr>
              <w:t>D</w:t>
            </w:r>
          </w:p>
        </w:tc>
      </w:tr>
      <w:tr w:rsidR="005B6BB1" w:rsidRPr="00E741A3" w14:paraId="6E230D6E" w14:textId="77777777" w:rsidTr="00C055B3">
        <w:trPr>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000000"/>
              <w:bottom w:val="single" w:sz="4" w:space="0" w:color="000000"/>
              <w:right w:val="single" w:sz="4" w:space="0" w:color="000000"/>
            </w:tcBorders>
            <w:noWrap/>
            <w:vAlign w:val="center"/>
          </w:tcPr>
          <w:p w14:paraId="12E661BF" w14:textId="77777777" w:rsidR="005B6BB1" w:rsidRPr="00DE72D0" w:rsidRDefault="005B6BB1" w:rsidP="005B6BB1">
            <w:pPr>
              <w:jc w:val="both"/>
              <w:rPr>
                <w:rFonts w:ascii="Arial" w:eastAsiaTheme="minorEastAsia" w:hAnsi="Arial" w:cs="Arial"/>
                <w:sz w:val="14"/>
                <w:szCs w:val="14"/>
              </w:rPr>
            </w:pPr>
          </w:p>
        </w:tc>
        <w:tc>
          <w:tcPr>
            <w:tcW w:w="913" w:type="pct"/>
            <w:vMerge w:val="restart"/>
            <w:tcBorders>
              <w:left w:val="single" w:sz="4" w:space="0" w:color="000000"/>
              <w:bottom w:val="single" w:sz="4" w:space="0" w:color="000000"/>
              <w:right w:val="single" w:sz="4" w:space="0" w:color="000000"/>
            </w:tcBorders>
            <w:vAlign w:val="center"/>
          </w:tcPr>
          <w:p w14:paraId="2B409735"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K2u inverse sequence non-symmetry coefficient</w:t>
            </w:r>
          </w:p>
        </w:tc>
        <w:tc>
          <w:tcPr>
            <w:tcW w:w="551" w:type="pct"/>
            <w:vMerge w:val="restart"/>
            <w:tcBorders>
              <w:left w:val="single" w:sz="4" w:space="0" w:color="000000"/>
              <w:bottom w:val="single" w:sz="4" w:space="0" w:color="000000"/>
              <w:right w:val="single" w:sz="4" w:space="0" w:color="000000"/>
            </w:tcBorders>
            <w:vAlign w:val="center"/>
          </w:tcPr>
          <w:p w14:paraId="67F59648"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24h</w:t>
            </w:r>
          </w:p>
        </w:tc>
        <w:tc>
          <w:tcPr>
            <w:tcW w:w="595" w:type="pct"/>
            <w:tcBorders>
              <w:left w:val="single" w:sz="4" w:space="0" w:color="000000"/>
              <w:bottom w:val="single" w:sz="4" w:space="0" w:color="000000"/>
              <w:right w:val="single" w:sz="4" w:space="0" w:color="000000"/>
            </w:tcBorders>
            <w:vAlign w:val="center"/>
          </w:tcPr>
          <w:p w14:paraId="539333AD"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95%</w:t>
            </w:r>
          </w:p>
        </w:tc>
        <w:tc>
          <w:tcPr>
            <w:tcW w:w="1763" w:type="pct"/>
            <w:gridSpan w:val="5"/>
            <w:tcBorders>
              <w:left w:val="single" w:sz="4" w:space="0" w:color="000000"/>
              <w:bottom w:val="single" w:sz="4" w:space="0" w:color="000000"/>
              <w:right w:val="single" w:sz="4" w:space="0" w:color="000000"/>
            </w:tcBorders>
            <w:vAlign w:val="center"/>
          </w:tcPr>
          <w:p w14:paraId="513266C9"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2%</w:t>
            </w:r>
          </w:p>
        </w:tc>
        <w:tc>
          <w:tcPr>
            <w:tcW w:w="572" w:type="pct"/>
            <w:gridSpan w:val="2"/>
            <w:vMerge w:val="restart"/>
            <w:tcBorders>
              <w:left w:val="single" w:sz="4" w:space="0" w:color="000000"/>
              <w:bottom w:val="single" w:sz="4" w:space="0" w:color="000000"/>
            </w:tcBorders>
            <w:vAlign w:val="center"/>
          </w:tcPr>
          <w:p w14:paraId="159E1F4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US"/>
              </w:rPr>
            </w:pPr>
            <w:r>
              <w:rPr>
                <w:rFonts w:ascii="Arial" w:eastAsiaTheme="minorEastAsia" w:hAnsi="Arial" w:cs="Arial"/>
                <w:sz w:val="14"/>
                <w:szCs w:val="14"/>
              </w:rPr>
              <w:t>MDA</w:t>
            </w:r>
          </w:p>
        </w:tc>
      </w:tr>
      <w:tr w:rsidR="005B6BB1" w:rsidRPr="00E741A3" w14:paraId="316599C9" w14:textId="77777777" w:rsidTr="00C05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6" w:type="pct"/>
            <w:vMerge/>
            <w:tcBorders>
              <w:top w:val="single" w:sz="4" w:space="0" w:color="000000"/>
              <w:left w:val="single" w:sz="4" w:space="0" w:color="000000"/>
              <w:bottom w:val="single" w:sz="4" w:space="0" w:color="000000"/>
              <w:right w:val="single" w:sz="4" w:space="0" w:color="000000"/>
            </w:tcBorders>
            <w:noWrap/>
            <w:vAlign w:val="center"/>
          </w:tcPr>
          <w:p w14:paraId="51C733F7" w14:textId="77777777" w:rsidR="005B6BB1" w:rsidRPr="00DE72D0" w:rsidRDefault="005B6BB1" w:rsidP="005B6BB1">
            <w:pPr>
              <w:jc w:val="both"/>
              <w:rPr>
                <w:rFonts w:ascii="Arial" w:eastAsiaTheme="minorEastAsia" w:hAnsi="Arial" w:cs="Arial"/>
                <w:sz w:val="14"/>
                <w:szCs w:val="14"/>
              </w:rPr>
            </w:pPr>
          </w:p>
        </w:tc>
        <w:tc>
          <w:tcPr>
            <w:tcW w:w="913" w:type="pct"/>
            <w:vMerge/>
            <w:tcBorders>
              <w:top w:val="single" w:sz="4" w:space="0" w:color="000000"/>
              <w:left w:val="single" w:sz="4" w:space="0" w:color="000000"/>
              <w:bottom w:val="single" w:sz="4" w:space="0" w:color="000000"/>
              <w:right w:val="single" w:sz="4" w:space="0" w:color="000000"/>
            </w:tcBorders>
            <w:vAlign w:val="center"/>
          </w:tcPr>
          <w:p w14:paraId="6221601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551" w:type="pct"/>
            <w:vMerge/>
            <w:tcBorders>
              <w:top w:val="single" w:sz="4" w:space="0" w:color="000000"/>
              <w:left w:val="single" w:sz="4" w:space="0" w:color="000000"/>
              <w:bottom w:val="single" w:sz="4" w:space="0" w:color="000000"/>
              <w:right w:val="single" w:sz="4" w:space="0" w:color="000000"/>
            </w:tcBorders>
            <w:vAlign w:val="center"/>
          </w:tcPr>
          <w:p w14:paraId="356F8E7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595" w:type="pct"/>
            <w:tcBorders>
              <w:top w:val="single" w:sz="4" w:space="0" w:color="000000"/>
              <w:left w:val="single" w:sz="4" w:space="0" w:color="000000"/>
              <w:bottom w:val="single" w:sz="4" w:space="0" w:color="000000"/>
              <w:right w:val="single" w:sz="4" w:space="0" w:color="000000"/>
            </w:tcBorders>
            <w:vAlign w:val="center"/>
          </w:tcPr>
          <w:p w14:paraId="13B97C1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5%</w:t>
            </w:r>
          </w:p>
        </w:tc>
        <w:tc>
          <w:tcPr>
            <w:tcW w:w="1763" w:type="pct"/>
            <w:gridSpan w:val="5"/>
            <w:tcBorders>
              <w:top w:val="single" w:sz="4" w:space="0" w:color="000000"/>
              <w:left w:val="single" w:sz="4" w:space="0" w:color="000000"/>
              <w:bottom w:val="single" w:sz="4" w:space="0" w:color="000000"/>
              <w:right w:val="single" w:sz="4" w:space="0" w:color="000000"/>
            </w:tcBorders>
            <w:vAlign w:val="center"/>
          </w:tcPr>
          <w:p w14:paraId="4DD9764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4%</w:t>
            </w:r>
          </w:p>
        </w:tc>
        <w:tc>
          <w:tcPr>
            <w:tcW w:w="572" w:type="pct"/>
            <w:gridSpan w:val="2"/>
            <w:vMerge/>
            <w:tcBorders>
              <w:top w:val="single" w:sz="4" w:space="0" w:color="000000"/>
              <w:left w:val="single" w:sz="4" w:space="0" w:color="000000"/>
              <w:bottom w:val="single" w:sz="4" w:space="0" w:color="000000"/>
            </w:tcBorders>
            <w:vAlign w:val="center"/>
          </w:tcPr>
          <w:p w14:paraId="2A9BADC1"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r>
      <w:tr w:rsidR="005B6BB1" w:rsidRPr="00E741A3" w14:paraId="1619E7BB" w14:textId="77777777" w:rsidTr="00C055B3">
        <w:trPr>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000000"/>
              <w:bottom w:val="single" w:sz="4" w:space="0" w:color="000000"/>
              <w:right w:val="single" w:sz="4" w:space="0" w:color="000000"/>
            </w:tcBorders>
            <w:noWrap/>
            <w:vAlign w:val="center"/>
          </w:tcPr>
          <w:p w14:paraId="21C9713D" w14:textId="77777777" w:rsidR="005B6BB1" w:rsidRPr="00DE72D0" w:rsidRDefault="005B6BB1" w:rsidP="005B6BB1">
            <w:pPr>
              <w:jc w:val="both"/>
              <w:rPr>
                <w:rFonts w:ascii="Arial" w:eastAsiaTheme="minorEastAsia" w:hAnsi="Arial" w:cs="Arial"/>
                <w:sz w:val="14"/>
                <w:szCs w:val="14"/>
              </w:rPr>
            </w:pPr>
          </w:p>
        </w:tc>
        <w:tc>
          <w:tcPr>
            <w:tcW w:w="913" w:type="pct"/>
            <w:vMerge w:val="restart"/>
            <w:tcBorders>
              <w:left w:val="single" w:sz="4" w:space="0" w:color="000000"/>
              <w:bottom w:val="single" w:sz="4" w:space="0" w:color="000000"/>
              <w:right w:val="single" w:sz="4" w:space="0" w:color="000000"/>
            </w:tcBorders>
            <w:vAlign w:val="center"/>
          </w:tcPr>
          <w:p w14:paraId="4809F3F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k0u homopolar sequence non-symmetry coefficient</w:t>
            </w:r>
          </w:p>
        </w:tc>
        <w:tc>
          <w:tcPr>
            <w:tcW w:w="551" w:type="pct"/>
            <w:vMerge w:val="restart"/>
            <w:tcBorders>
              <w:left w:val="single" w:sz="4" w:space="0" w:color="000000"/>
              <w:bottom w:val="single" w:sz="4" w:space="0" w:color="000000"/>
              <w:right w:val="single" w:sz="4" w:space="0" w:color="000000"/>
            </w:tcBorders>
            <w:vAlign w:val="center"/>
          </w:tcPr>
          <w:p w14:paraId="40E25860"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24h</w:t>
            </w:r>
          </w:p>
        </w:tc>
        <w:tc>
          <w:tcPr>
            <w:tcW w:w="595" w:type="pct"/>
            <w:tcBorders>
              <w:left w:val="single" w:sz="4" w:space="0" w:color="000000"/>
              <w:bottom w:val="single" w:sz="4" w:space="0" w:color="000000"/>
              <w:right w:val="single" w:sz="4" w:space="0" w:color="000000"/>
            </w:tcBorders>
            <w:vAlign w:val="center"/>
          </w:tcPr>
          <w:p w14:paraId="46653371"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95%</w:t>
            </w:r>
          </w:p>
        </w:tc>
        <w:tc>
          <w:tcPr>
            <w:tcW w:w="1763" w:type="pct"/>
            <w:gridSpan w:val="5"/>
            <w:tcBorders>
              <w:left w:val="single" w:sz="4" w:space="0" w:color="000000"/>
              <w:bottom w:val="single" w:sz="4" w:space="0" w:color="000000"/>
              <w:right w:val="single" w:sz="4" w:space="0" w:color="000000"/>
            </w:tcBorders>
            <w:vAlign w:val="center"/>
          </w:tcPr>
          <w:p w14:paraId="3373445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2%</w:t>
            </w:r>
          </w:p>
        </w:tc>
        <w:tc>
          <w:tcPr>
            <w:tcW w:w="572" w:type="pct"/>
            <w:gridSpan w:val="2"/>
            <w:vMerge/>
            <w:tcBorders>
              <w:left w:val="single" w:sz="4" w:space="0" w:color="000000"/>
              <w:bottom w:val="single" w:sz="4" w:space="0" w:color="000000"/>
            </w:tcBorders>
            <w:vAlign w:val="center"/>
          </w:tcPr>
          <w:p w14:paraId="6812036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r>
      <w:tr w:rsidR="005B6BB1" w:rsidRPr="00E741A3" w14:paraId="570F8D29" w14:textId="77777777" w:rsidTr="00C05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6" w:type="pct"/>
            <w:vMerge/>
            <w:tcBorders>
              <w:top w:val="single" w:sz="4" w:space="0" w:color="000000"/>
              <w:left w:val="single" w:sz="4" w:space="0" w:color="000000"/>
              <w:bottom w:val="single" w:sz="4" w:space="0" w:color="000000"/>
              <w:right w:val="single" w:sz="4" w:space="0" w:color="000000"/>
            </w:tcBorders>
            <w:noWrap/>
            <w:vAlign w:val="center"/>
          </w:tcPr>
          <w:p w14:paraId="7ADBABD3" w14:textId="77777777" w:rsidR="005B6BB1" w:rsidRPr="00DE72D0" w:rsidRDefault="005B6BB1" w:rsidP="005B6BB1">
            <w:pPr>
              <w:jc w:val="both"/>
              <w:rPr>
                <w:rFonts w:ascii="Arial" w:eastAsiaTheme="minorEastAsia" w:hAnsi="Arial" w:cs="Arial"/>
                <w:sz w:val="14"/>
                <w:szCs w:val="14"/>
              </w:rPr>
            </w:pPr>
          </w:p>
        </w:tc>
        <w:tc>
          <w:tcPr>
            <w:tcW w:w="913" w:type="pct"/>
            <w:vMerge/>
            <w:tcBorders>
              <w:top w:val="single" w:sz="4" w:space="0" w:color="000000"/>
              <w:left w:val="single" w:sz="4" w:space="0" w:color="000000"/>
              <w:bottom w:val="single" w:sz="4" w:space="0" w:color="000000"/>
              <w:right w:val="single" w:sz="4" w:space="0" w:color="000000"/>
            </w:tcBorders>
            <w:vAlign w:val="center"/>
          </w:tcPr>
          <w:p w14:paraId="585BB503"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551" w:type="pct"/>
            <w:vMerge/>
            <w:tcBorders>
              <w:top w:val="single" w:sz="4" w:space="0" w:color="000000"/>
              <w:left w:val="single" w:sz="4" w:space="0" w:color="000000"/>
              <w:bottom w:val="single" w:sz="4" w:space="0" w:color="000000"/>
              <w:right w:val="single" w:sz="4" w:space="0" w:color="000000"/>
            </w:tcBorders>
            <w:vAlign w:val="center"/>
          </w:tcPr>
          <w:p w14:paraId="513C1B91"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595" w:type="pct"/>
            <w:tcBorders>
              <w:top w:val="single" w:sz="4" w:space="0" w:color="000000"/>
              <w:left w:val="single" w:sz="4" w:space="0" w:color="000000"/>
              <w:bottom w:val="single" w:sz="4" w:space="0" w:color="000000"/>
              <w:right w:val="single" w:sz="4" w:space="0" w:color="000000"/>
            </w:tcBorders>
            <w:vAlign w:val="center"/>
          </w:tcPr>
          <w:p w14:paraId="09FA5D9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5%</w:t>
            </w:r>
          </w:p>
        </w:tc>
        <w:tc>
          <w:tcPr>
            <w:tcW w:w="1763" w:type="pct"/>
            <w:gridSpan w:val="5"/>
            <w:tcBorders>
              <w:top w:val="single" w:sz="4" w:space="0" w:color="000000"/>
              <w:left w:val="single" w:sz="4" w:space="0" w:color="000000"/>
              <w:bottom w:val="single" w:sz="4" w:space="0" w:color="000000"/>
              <w:right w:val="single" w:sz="4" w:space="0" w:color="000000"/>
            </w:tcBorders>
            <w:vAlign w:val="center"/>
          </w:tcPr>
          <w:p w14:paraId="64E57AD7"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4%</w:t>
            </w:r>
          </w:p>
        </w:tc>
        <w:tc>
          <w:tcPr>
            <w:tcW w:w="572" w:type="pct"/>
            <w:gridSpan w:val="2"/>
            <w:vMerge/>
            <w:tcBorders>
              <w:top w:val="single" w:sz="4" w:space="0" w:color="000000"/>
              <w:left w:val="single" w:sz="4" w:space="0" w:color="000000"/>
              <w:bottom w:val="single" w:sz="4" w:space="0" w:color="000000"/>
            </w:tcBorders>
            <w:vAlign w:val="center"/>
          </w:tcPr>
          <w:p w14:paraId="52A67627"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r>
      <w:tr w:rsidR="005B6BB1" w:rsidRPr="00E741A3" w14:paraId="45D232D4" w14:textId="77777777" w:rsidTr="00C055B3">
        <w:trPr>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000000"/>
              <w:bottom w:val="single" w:sz="4" w:space="0" w:color="000000"/>
              <w:right w:val="single" w:sz="4" w:space="0" w:color="000000"/>
            </w:tcBorders>
            <w:noWrap/>
            <w:vAlign w:val="center"/>
          </w:tcPr>
          <w:p w14:paraId="0AA73351"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000000"/>
              <w:bottom w:val="single" w:sz="4" w:space="0" w:color="000000"/>
              <w:right w:val="single" w:sz="4" w:space="0" w:color="000000"/>
            </w:tcBorders>
            <w:vAlign w:val="center"/>
          </w:tcPr>
          <w:p w14:paraId="4B686099"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 xml:space="preserve">Following of loads and </w:t>
            </w:r>
            <w:r w:rsidRPr="00DE72D0">
              <w:rPr>
                <w:rFonts w:ascii="Calibri" w:hAnsi="Calibri"/>
                <w:color w:val="000000"/>
                <w:sz w:val="14"/>
                <w:szCs w:val="14"/>
              </w:rPr>
              <w:lastRenderedPageBreak/>
              <w:t xml:space="preserve">voltages for each phase </w:t>
            </w:r>
          </w:p>
        </w:tc>
        <w:tc>
          <w:tcPr>
            <w:tcW w:w="551" w:type="pct"/>
            <w:tcBorders>
              <w:left w:val="single" w:sz="4" w:space="0" w:color="000000"/>
              <w:bottom w:val="single" w:sz="4" w:space="0" w:color="000000"/>
              <w:right w:val="single" w:sz="4" w:space="0" w:color="000000"/>
            </w:tcBorders>
            <w:vAlign w:val="center"/>
          </w:tcPr>
          <w:p w14:paraId="7E4EB3EE"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lastRenderedPageBreak/>
              <w:t xml:space="preserve">Momentary </w:t>
            </w:r>
            <w:r w:rsidRPr="00DE72D0">
              <w:rPr>
                <w:rFonts w:ascii="Calibri" w:hAnsi="Calibri"/>
                <w:color w:val="000000"/>
                <w:sz w:val="14"/>
                <w:szCs w:val="14"/>
              </w:rPr>
              <w:lastRenderedPageBreak/>
              <w:t xml:space="preserve">and 15 minutes </w:t>
            </w:r>
          </w:p>
        </w:tc>
        <w:tc>
          <w:tcPr>
            <w:tcW w:w="595" w:type="pct"/>
            <w:tcBorders>
              <w:left w:val="single" w:sz="4" w:space="0" w:color="000000"/>
              <w:bottom w:val="single" w:sz="4" w:space="0" w:color="000000"/>
              <w:right w:val="single" w:sz="4" w:space="0" w:color="000000"/>
            </w:tcBorders>
            <w:vAlign w:val="center"/>
          </w:tcPr>
          <w:p w14:paraId="2C59B64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lastRenderedPageBreak/>
              <w:t>Continuity</w:t>
            </w:r>
          </w:p>
        </w:tc>
        <w:tc>
          <w:tcPr>
            <w:tcW w:w="1032" w:type="pct"/>
            <w:gridSpan w:val="3"/>
            <w:tcBorders>
              <w:left w:val="single" w:sz="4" w:space="0" w:color="000000"/>
              <w:bottom w:val="single" w:sz="4" w:space="0" w:color="000000"/>
              <w:right w:val="single" w:sz="4" w:space="0" w:color="000000"/>
            </w:tcBorders>
            <w:vAlign w:val="center"/>
          </w:tcPr>
          <w:p w14:paraId="08B3D07D"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US"/>
              </w:rPr>
            </w:pPr>
            <w:r w:rsidRPr="00DE72D0">
              <w:rPr>
                <w:rFonts w:ascii="Arial" w:eastAsiaTheme="minorEastAsia" w:hAnsi="Arial" w:cs="Arial"/>
                <w:sz w:val="14"/>
                <w:szCs w:val="14"/>
              </w:rPr>
              <w:t xml:space="preserve">8.5÷11 kV and </w:t>
            </w:r>
          </w:p>
          <w:p w14:paraId="75521270"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US"/>
              </w:rPr>
            </w:pPr>
            <w:r w:rsidRPr="00DE72D0">
              <w:rPr>
                <w:rFonts w:ascii="Arial" w:eastAsiaTheme="minorEastAsia" w:hAnsi="Arial" w:cs="Arial"/>
                <w:sz w:val="14"/>
                <w:szCs w:val="14"/>
              </w:rPr>
              <w:lastRenderedPageBreak/>
              <w:t>29.75÷38.5 kV</w:t>
            </w:r>
          </w:p>
        </w:tc>
        <w:tc>
          <w:tcPr>
            <w:tcW w:w="731" w:type="pct"/>
            <w:gridSpan w:val="2"/>
            <w:tcBorders>
              <w:left w:val="single" w:sz="4" w:space="0" w:color="000000"/>
              <w:bottom w:val="single" w:sz="4" w:space="0" w:color="000000"/>
              <w:right w:val="single" w:sz="4" w:space="0" w:color="000000"/>
            </w:tcBorders>
            <w:vAlign w:val="center"/>
          </w:tcPr>
          <w:p w14:paraId="689A5A61"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lastRenderedPageBreak/>
              <w:t>195.5 ÷253 V</w:t>
            </w:r>
          </w:p>
        </w:tc>
        <w:tc>
          <w:tcPr>
            <w:tcW w:w="572" w:type="pct"/>
            <w:gridSpan w:val="2"/>
            <w:tcBorders>
              <w:left w:val="single" w:sz="4" w:space="0" w:color="000000"/>
              <w:bottom w:val="single" w:sz="4" w:space="0" w:color="000000"/>
            </w:tcBorders>
            <w:vAlign w:val="center"/>
          </w:tcPr>
          <w:p w14:paraId="048A39A5"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US"/>
              </w:rPr>
            </w:pPr>
            <w:r>
              <w:rPr>
                <w:rFonts w:ascii="Arial" w:eastAsiaTheme="minorEastAsia" w:hAnsi="Arial" w:cs="Arial"/>
                <w:sz w:val="14"/>
                <w:szCs w:val="14"/>
                <w:lang w:val="en-GB"/>
              </w:rPr>
              <w:t>X</w:t>
            </w:r>
            <w:r w:rsidRPr="00DE72D0">
              <w:rPr>
                <w:rFonts w:ascii="Arial" w:eastAsiaTheme="minorEastAsia" w:hAnsi="Arial" w:cs="Arial"/>
                <w:sz w:val="14"/>
                <w:szCs w:val="14"/>
              </w:rPr>
              <w:t>K</w:t>
            </w:r>
            <w:r>
              <w:rPr>
                <w:rFonts w:ascii="Arial" w:eastAsiaTheme="minorEastAsia" w:hAnsi="Arial" w:cs="Arial"/>
                <w:sz w:val="14"/>
                <w:szCs w:val="14"/>
                <w:lang w:val="en-GB"/>
              </w:rPr>
              <w:t>X</w:t>
            </w:r>
          </w:p>
        </w:tc>
      </w:tr>
      <w:tr w:rsidR="005B6BB1" w:rsidRPr="00E741A3" w14:paraId="55099730"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top w:val="single" w:sz="4" w:space="0" w:color="000000"/>
              <w:left w:val="single" w:sz="4" w:space="0" w:color="000000"/>
              <w:bottom w:val="single" w:sz="4" w:space="0" w:color="000000"/>
              <w:right w:val="single" w:sz="4" w:space="0" w:color="000000"/>
            </w:tcBorders>
            <w:noWrap/>
            <w:vAlign w:val="center"/>
          </w:tcPr>
          <w:p w14:paraId="2BF4B839" w14:textId="77777777" w:rsidR="005B6BB1" w:rsidRPr="00DE72D0" w:rsidRDefault="005B6BB1" w:rsidP="005B6BB1">
            <w:pPr>
              <w:jc w:val="both"/>
              <w:rPr>
                <w:rFonts w:ascii="Arial" w:eastAsiaTheme="minorEastAsia" w:hAnsi="Arial" w:cs="Arial"/>
                <w:sz w:val="14"/>
                <w:szCs w:val="14"/>
              </w:rPr>
            </w:pPr>
          </w:p>
        </w:tc>
        <w:tc>
          <w:tcPr>
            <w:tcW w:w="913" w:type="pct"/>
            <w:tcBorders>
              <w:top w:val="single" w:sz="4" w:space="0" w:color="000000"/>
              <w:left w:val="single" w:sz="4" w:space="0" w:color="000000"/>
              <w:bottom w:val="single" w:sz="4" w:space="0" w:color="000000"/>
              <w:right w:val="single" w:sz="4" w:space="0" w:color="000000"/>
            </w:tcBorders>
            <w:vAlign w:val="center"/>
          </w:tcPr>
          <w:p w14:paraId="664C27F0"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r.m.s. voltage</w:t>
            </w:r>
          </w:p>
        </w:tc>
        <w:tc>
          <w:tcPr>
            <w:tcW w:w="551" w:type="pct"/>
            <w:tcBorders>
              <w:top w:val="single" w:sz="4" w:space="0" w:color="000000"/>
              <w:left w:val="single" w:sz="4" w:space="0" w:color="000000"/>
              <w:bottom w:val="single" w:sz="4" w:space="0" w:color="000000"/>
              <w:right w:val="single" w:sz="4" w:space="0" w:color="000000"/>
            </w:tcBorders>
            <w:vAlign w:val="center"/>
          </w:tcPr>
          <w:p w14:paraId="12A51C1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10 min</w:t>
            </w:r>
          </w:p>
        </w:tc>
        <w:tc>
          <w:tcPr>
            <w:tcW w:w="595" w:type="pct"/>
            <w:tcBorders>
              <w:top w:val="single" w:sz="4" w:space="0" w:color="000000"/>
              <w:left w:val="single" w:sz="4" w:space="0" w:color="000000"/>
              <w:bottom w:val="single" w:sz="4" w:space="0" w:color="000000"/>
              <w:right w:val="single" w:sz="4" w:space="0" w:color="000000"/>
            </w:tcBorders>
            <w:vAlign w:val="center"/>
          </w:tcPr>
          <w:p w14:paraId="6333B2DD"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95%; 7 days</w:t>
            </w:r>
          </w:p>
        </w:tc>
        <w:tc>
          <w:tcPr>
            <w:tcW w:w="330" w:type="pct"/>
            <w:tcBorders>
              <w:top w:val="single" w:sz="4" w:space="0" w:color="000000"/>
              <w:left w:val="single" w:sz="4" w:space="0" w:color="000000"/>
              <w:bottom w:val="single" w:sz="4" w:space="0" w:color="000000"/>
              <w:right w:val="single" w:sz="4" w:space="0" w:color="000000"/>
            </w:tcBorders>
            <w:vAlign w:val="center"/>
          </w:tcPr>
          <w:p w14:paraId="5161A293"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&lt;2%</w:t>
            </w:r>
          </w:p>
        </w:tc>
        <w:tc>
          <w:tcPr>
            <w:tcW w:w="690" w:type="pct"/>
            <w:tcBorders>
              <w:top w:val="single" w:sz="4" w:space="0" w:color="000000"/>
              <w:left w:val="single" w:sz="4" w:space="0" w:color="000000"/>
              <w:bottom w:val="single" w:sz="4" w:space="0" w:color="000000"/>
              <w:right w:val="single" w:sz="4" w:space="0" w:color="000000"/>
            </w:tcBorders>
            <w:vAlign w:val="center"/>
          </w:tcPr>
          <w:p w14:paraId="29A6B686"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&lt;2%</w:t>
            </w:r>
          </w:p>
        </w:tc>
        <w:tc>
          <w:tcPr>
            <w:tcW w:w="736" w:type="pct"/>
            <w:gridSpan w:val="2"/>
            <w:tcBorders>
              <w:top w:val="single" w:sz="4" w:space="0" w:color="000000"/>
              <w:left w:val="single" w:sz="4" w:space="0" w:color="000000"/>
              <w:bottom w:val="single" w:sz="4" w:space="0" w:color="000000"/>
              <w:right w:val="single" w:sz="4" w:space="0" w:color="000000"/>
            </w:tcBorders>
            <w:vAlign w:val="center"/>
          </w:tcPr>
          <w:p w14:paraId="7BB4F357"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&lt;2%</w:t>
            </w:r>
          </w:p>
        </w:tc>
        <w:tc>
          <w:tcPr>
            <w:tcW w:w="572" w:type="pct"/>
            <w:gridSpan w:val="2"/>
            <w:tcBorders>
              <w:top w:val="single" w:sz="4" w:space="0" w:color="000000"/>
              <w:left w:val="single" w:sz="4" w:space="0" w:color="000000"/>
              <w:bottom w:val="single" w:sz="4" w:space="0" w:color="000000"/>
            </w:tcBorders>
            <w:vAlign w:val="center"/>
          </w:tcPr>
          <w:p w14:paraId="67E84771"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lang w:val="en-GB"/>
              </w:rPr>
            </w:pPr>
            <w:r>
              <w:rPr>
                <w:rFonts w:ascii="Arial" w:eastAsiaTheme="minorEastAsia" w:hAnsi="Arial" w:cs="Arial"/>
                <w:sz w:val="14"/>
                <w:szCs w:val="14"/>
                <w:lang w:val="en-GB"/>
              </w:rPr>
              <w:t>MNE</w:t>
            </w:r>
            <w:r w:rsidRPr="00DE72D0">
              <w:rPr>
                <w:rFonts w:ascii="Arial" w:eastAsiaTheme="minorEastAsia" w:hAnsi="Arial" w:cs="Arial"/>
                <w:sz w:val="14"/>
                <w:szCs w:val="14"/>
              </w:rPr>
              <w:t xml:space="preserve"> (only LV), U</w:t>
            </w:r>
            <w:r>
              <w:rPr>
                <w:rFonts w:ascii="Arial" w:eastAsiaTheme="minorEastAsia" w:hAnsi="Arial" w:cs="Arial"/>
                <w:sz w:val="14"/>
                <w:szCs w:val="14"/>
                <w:lang w:val="en-GB"/>
              </w:rPr>
              <w:t>KR</w:t>
            </w:r>
            <w:r w:rsidRPr="00DE72D0">
              <w:rPr>
                <w:rFonts w:ascii="Arial" w:eastAsiaTheme="minorEastAsia" w:hAnsi="Arial" w:cs="Arial"/>
                <w:sz w:val="14"/>
                <w:szCs w:val="14"/>
              </w:rPr>
              <w:t xml:space="preserve">, </w:t>
            </w:r>
            <w:r>
              <w:rPr>
                <w:rFonts w:ascii="Arial" w:eastAsiaTheme="minorEastAsia" w:hAnsi="Arial" w:cs="Arial"/>
                <w:sz w:val="14"/>
                <w:szCs w:val="14"/>
                <w:lang w:val="en-GB"/>
              </w:rPr>
              <w:t>BIH/</w:t>
            </w:r>
            <w:r w:rsidRPr="00DE72D0">
              <w:rPr>
                <w:rFonts w:ascii="Arial" w:eastAsiaTheme="minorEastAsia" w:hAnsi="Arial" w:cs="Arial"/>
                <w:sz w:val="14"/>
                <w:szCs w:val="14"/>
              </w:rPr>
              <w:t xml:space="preserve">RS, </w:t>
            </w:r>
            <w:r>
              <w:rPr>
                <w:rFonts w:ascii="Arial" w:eastAsiaTheme="minorEastAsia" w:hAnsi="Arial" w:cs="Arial"/>
                <w:sz w:val="14"/>
                <w:szCs w:val="14"/>
                <w:lang w:val="en-GB"/>
              </w:rPr>
              <w:t>SRB</w:t>
            </w:r>
          </w:p>
        </w:tc>
      </w:tr>
      <w:tr w:rsidR="005B6BB1" w:rsidRPr="00E741A3" w14:paraId="5AA912FB"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val="restart"/>
            <w:tcBorders>
              <w:top w:val="single" w:sz="4" w:space="0" w:color="000000"/>
              <w:left w:val="single" w:sz="4" w:space="0" w:color="auto"/>
              <w:right w:val="single" w:sz="4" w:space="0" w:color="000000"/>
            </w:tcBorders>
            <w:noWrap/>
            <w:vAlign w:val="center"/>
          </w:tcPr>
          <w:p w14:paraId="6BF9DDCF" w14:textId="77777777" w:rsidR="005B6BB1" w:rsidRPr="00DE72D0" w:rsidRDefault="005B6BB1" w:rsidP="005B6BB1">
            <w:pPr>
              <w:jc w:val="both"/>
              <w:rPr>
                <w:rFonts w:ascii="Arial" w:eastAsiaTheme="minorEastAsia" w:hAnsi="Arial" w:cs="Arial"/>
                <w:sz w:val="14"/>
                <w:szCs w:val="14"/>
              </w:rPr>
            </w:pPr>
            <w:r w:rsidRPr="00DE72D0">
              <w:rPr>
                <w:rFonts w:ascii="Arial" w:eastAsiaTheme="minorEastAsia" w:hAnsi="Arial" w:cs="Arial"/>
                <w:sz w:val="14"/>
                <w:szCs w:val="14"/>
              </w:rPr>
              <w:t>Harmonic voltage</w:t>
            </w:r>
          </w:p>
        </w:tc>
        <w:tc>
          <w:tcPr>
            <w:tcW w:w="913" w:type="pct"/>
            <w:tcBorders>
              <w:top w:val="single" w:sz="4" w:space="0" w:color="000000"/>
              <w:left w:val="single" w:sz="4" w:space="0" w:color="000000"/>
            </w:tcBorders>
            <w:vAlign w:val="center"/>
          </w:tcPr>
          <w:p w14:paraId="6BBF321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THD (%Un)</w:t>
            </w:r>
          </w:p>
        </w:tc>
        <w:tc>
          <w:tcPr>
            <w:tcW w:w="551" w:type="pct"/>
            <w:tcBorders>
              <w:top w:val="single" w:sz="4" w:space="0" w:color="000000"/>
            </w:tcBorders>
            <w:vAlign w:val="center"/>
          </w:tcPr>
          <w:p w14:paraId="20F1080D"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10 min</w:t>
            </w:r>
          </w:p>
        </w:tc>
        <w:tc>
          <w:tcPr>
            <w:tcW w:w="595" w:type="pct"/>
            <w:tcBorders>
              <w:top w:val="single" w:sz="4" w:space="0" w:color="000000"/>
            </w:tcBorders>
            <w:vAlign w:val="center"/>
          </w:tcPr>
          <w:p w14:paraId="59CEAC05"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95%; 7 days</w:t>
            </w:r>
          </w:p>
        </w:tc>
        <w:tc>
          <w:tcPr>
            <w:tcW w:w="330" w:type="pct"/>
            <w:tcBorders>
              <w:top w:val="single" w:sz="4" w:space="0" w:color="000000"/>
            </w:tcBorders>
            <w:vAlign w:val="center"/>
          </w:tcPr>
          <w:p w14:paraId="68AA18B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690" w:type="pct"/>
            <w:tcBorders>
              <w:top w:val="single" w:sz="4" w:space="0" w:color="000000"/>
            </w:tcBorders>
            <w:vAlign w:val="center"/>
          </w:tcPr>
          <w:p w14:paraId="60837A66"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THD &lt; 8 %</w:t>
            </w:r>
          </w:p>
        </w:tc>
        <w:tc>
          <w:tcPr>
            <w:tcW w:w="736" w:type="pct"/>
            <w:gridSpan w:val="2"/>
            <w:tcBorders>
              <w:top w:val="single" w:sz="4" w:space="0" w:color="000000"/>
            </w:tcBorders>
            <w:vAlign w:val="center"/>
          </w:tcPr>
          <w:p w14:paraId="2EFB8B4C"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THD &lt; 8 %</w:t>
            </w:r>
          </w:p>
        </w:tc>
        <w:tc>
          <w:tcPr>
            <w:tcW w:w="572" w:type="pct"/>
            <w:gridSpan w:val="2"/>
            <w:tcBorders>
              <w:top w:val="single" w:sz="4" w:space="0" w:color="000000"/>
            </w:tcBorders>
            <w:vAlign w:val="center"/>
          </w:tcPr>
          <w:p w14:paraId="031BC033"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Pr>
                <w:rFonts w:ascii="Calibri" w:hAnsi="Calibri"/>
                <w:color w:val="000000"/>
                <w:sz w:val="14"/>
                <w:szCs w:val="14"/>
                <w:lang w:val="en-GB"/>
              </w:rPr>
              <w:t>MNE</w:t>
            </w:r>
            <w:r w:rsidRPr="00DE72D0">
              <w:rPr>
                <w:rFonts w:ascii="Calibri" w:hAnsi="Calibri"/>
                <w:color w:val="000000"/>
                <w:sz w:val="14"/>
                <w:szCs w:val="14"/>
              </w:rPr>
              <w:t xml:space="preserve"> (only LV), U</w:t>
            </w:r>
            <w:r>
              <w:rPr>
                <w:rFonts w:ascii="Calibri" w:hAnsi="Calibri"/>
                <w:color w:val="000000"/>
                <w:sz w:val="14"/>
                <w:szCs w:val="14"/>
                <w:lang w:val="en-GB"/>
              </w:rPr>
              <w:t>KR</w:t>
            </w:r>
            <w:r w:rsidRPr="00DE72D0">
              <w:rPr>
                <w:rFonts w:ascii="Calibri" w:hAnsi="Calibri"/>
                <w:color w:val="000000"/>
                <w:sz w:val="14"/>
                <w:szCs w:val="14"/>
              </w:rPr>
              <w:t xml:space="preserve">, </w:t>
            </w:r>
            <w:r>
              <w:rPr>
                <w:rFonts w:ascii="Calibri" w:hAnsi="Calibri"/>
                <w:color w:val="000000"/>
                <w:sz w:val="14"/>
                <w:szCs w:val="14"/>
                <w:lang w:val="en-GB"/>
              </w:rPr>
              <w:t>BIH/</w:t>
            </w:r>
            <w:r w:rsidRPr="00DE72D0">
              <w:rPr>
                <w:rFonts w:ascii="Calibri" w:hAnsi="Calibri"/>
                <w:color w:val="000000"/>
                <w:sz w:val="14"/>
                <w:szCs w:val="14"/>
              </w:rPr>
              <w:t>RS, MK</w:t>
            </w:r>
            <w:r>
              <w:rPr>
                <w:rFonts w:ascii="Calibri" w:hAnsi="Calibri"/>
                <w:color w:val="000000"/>
                <w:sz w:val="14"/>
                <w:szCs w:val="14"/>
                <w:lang w:val="en-GB"/>
              </w:rPr>
              <w:t>D</w:t>
            </w:r>
            <w:r w:rsidRPr="00DE72D0">
              <w:rPr>
                <w:rFonts w:ascii="Calibri" w:hAnsi="Calibri"/>
                <w:color w:val="000000"/>
                <w:sz w:val="14"/>
                <w:szCs w:val="14"/>
              </w:rPr>
              <w:t xml:space="preserve">, </w:t>
            </w:r>
            <w:r>
              <w:rPr>
                <w:rFonts w:ascii="Calibri" w:hAnsi="Calibri"/>
                <w:color w:val="000000"/>
                <w:sz w:val="14"/>
                <w:szCs w:val="14"/>
                <w:lang w:val="en-GB"/>
              </w:rPr>
              <w:t>SRB</w:t>
            </w:r>
          </w:p>
        </w:tc>
      </w:tr>
      <w:tr w:rsidR="005B6BB1" w:rsidRPr="00E741A3" w14:paraId="4F3F6EEB" w14:textId="77777777" w:rsidTr="00C05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right w:val="single" w:sz="4" w:space="0" w:color="000000"/>
            </w:tcBorders>
            <w:noWrap/>
            <w:vAlign w:val="center"/>
          </w:tcPr>
          <w:p w14:paraId="234A18B4" w14:textId="77777777" w:rsidR="005B6BB1" w:rsidRPr="00DE72D0" w:rsidRDefault="005B6BB1" w:rsidP="005B6BB1">
            <w:pPr>
              <w:jc w:val="both"/>
              <w:rPr>
                <w:rFonts w:ascii="Arial" w:eastAsiaTheme="minorEastAsia" w:hAnsi="Arial" w:cs="Arial"/>
                <w:sz w:val="14"/>
                <w:szCs w:val="14"/>
              </w:rPr>
            </w:pPr>
          </w:p>
        </w:tc>
        <w:tc>
          <w:tcPr>
            <w:tcW w:w="913" w:type="pct"/>
            <w:tcBorders>
              <w:top w:val="single" w:sz="4" w:space="0" w:color="000000"/>
              <w:left w:val="single" w:sz="4" w:space="0" w:color="000000"/>
              <w:bottom w:val="single" w:sz="4" w:space="0" w:color="000000"/>
              <w:right w:val="single" w:sz="4" w:space="0" w:color="000000"/>
            </w:tcBorders>
            <w:vAlign w:val="center"/>
          </w:tcPr>
          <w:p w14:paraId="6CA282FC"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Distortion coefficient Ku(n)</w:t>
            </w:r>
          </w:p>
        </w:tc>
        <w:tc>
          <w:tcPr>
            <w:tcW w:w="551" w:type="pct"/>
            <w:tcBorders>
              <w:top w:val="single" w:sz="4" w:space="0" w:color="000000"/>
              <w:left w:val="single" w:sz="4" w:space="0" w:color="000000"/>
              <w:bottom w:val="single" w:sz="4" w:space="0" w:color="000000"/>
              <w:right w:val="single" w:sz="4" w:space="0" w:color="000000"/>
            </w:tcBorders>
            <w:vAlign w:val="center"/>
          </w:tcPr>
          <w:p w14:paraId="3187F655"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24h</w:t>
            </w:r>
          </w:p>
        </w:tc>
        <w:tc>
          <w:tcPr>
            <w:tcW w:w="595" w:type="pct"/>
            <w:tcBorders>
              <w:top w:val="single" w:sz="4" w:space="0" w:color="000000"/>
              <w:left w:val="single" w:sz="4" w:space="0" w:color="000000"/>
              <w:bottom w:val="single" w:sz="4" w:space="0" w:color="000000"/>
              <w:right w:val="single" w:sz="4" w:space="0" w:color="000000"/>
            </w:tcBorders>
            <w:vAlign w:val="center"/>
          </w:tcPr>
          <w:p w14:paraId="4801ED3A"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95%</w:t>
            </w:r>
          </w:p>
        </w:tc>
        <w:tc>
          <w:tcPr>
            <w:tcW w:w="1763" w:type="pct"/>
            <w:gridSpan w:val="5"/>
            <w:tcBorders>
              <w:top w:val="single" w:sz="4" w:space="0" w:color="000000"/>
              <w:left w:val="single" w:sz="4" w:space="0" w:color="000000"/>
              <w:bottom w:val="single" w:sz="4" w:space="0" w:color="000000"/>
              <w:right w:val="single" w:sz="4" w:space="0" w:color="000000"/>
            </w:tcBorders>
            <w:vAlign w:val="center"/>
          </w:tcPr>
          <w:p w14:paraId="0CF69574" w14:textId="77777777" w:rsidR="005B6BB1" w:rsidRPr="00DE72D0" w:rsidRDefault="005B6BB1" w:rsidP="005B6BB1">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see Tab. 1</w:t>
            </w:r>
          </w:p>
        </w:tc>
        <w:tc>
          <w:tcPr>
            <w:tcW w:w="572" w:type="pct"/>
            <w:gridSpan w:val="2"/>
            <w:tcBorders>
              <w:top w:val="single" w:sz="4" w:space="0" w:color="000000"/>
              <w:left w:val="single" w:sz="4" w:space="0" w:color="000000"/>
              <w:bottom w:val="single" w:sz="4" w:space="0" w:color="000000"/>
            </w:tcBorders>
            <w:vAlign w:val="center"/>
          </w:tcPr>
          <w:p w14:paraId="6AD02C46"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Pr>
                <w:rFonts w:ascii="Calibri" w:hAnsi="Calibri"/>
                <w:color w:val="000000"/>
                <w:sz w:val="14"/>
                <w:szCs w:val="14"/>
              </w:rPr>
              <w:t>MDA</w:t>
            </w:r>
          </w:p>
        </w:tc>
      </w:tr>
      <w:tr w:rsidR="005B6BB1" w:rsidRPr="00E741A3" w14:paraId="45EC8DB1" w14:textId="77777777" w:rsidTr="00C055B3">
        <w:trPr>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right w:val="single" w:sz="4" w:space="0" w:color="000000"/>
            </w:tcBorders>
            <w:noWrap/>
            <w:vAlign w:val="center"/>
          </w:tcPr>
          <w:p w14:paraId="4F8F0004" w14:textId="77777777" w:rsidR="005B6BB1" w:rsidRPr="00DE72D0" w:rsidRDefault="005B6BB1" w:rsidP="005B6BB1">
            <w:pPr>
              <w:jc w:val="both"/>
              <w:rPr>
                <w:rFonts w:ascii="Arial" w:eastAsiaTheme="minorEastAsia" w:hAnsi="Arial" w:cs="Arial"/>
                <w:sz w:val="14"/>
                <w:szCs w:val="14"/>
              </w:rPr>
            </w:pPr>
          </w:p>
        </w:tc>
        <w:tc>
          <w:tcPr>
            <w:tcW w:w="913" w:type="pct"/>
            <w:tcBorders>
              <w:top w:val="single" w:sz="4" w:space="0" w:color="000000"/>
              <w:left w:val="single" w:sz="4" w:space="0" w:color="000000"/>
            </w:tcBorders>
            <w:vAlign w:val="center"/>
          </w:tcPr>
          <w:p w14:paraId="3C0080B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551" w:type="pct"/>
            <w:tcBorders>
              <w:top w:val="single" w:sz="4" w:space="0" w:color="000000"/>
            </w:tcBorders>
            <w:vAlign w:val="center"/>
          </w:tcPr>
          <w:p w14:paraId="7A565EC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595" w:type="pct"/>
            <w:tcBorders>
              <w:top w:val="single" w:sz="4" w:space="0" w:color="000000"/>
            </w:tcBorders>
            <w:vAlign w:val="center"/>
          </w:tcPr>
          <w:p w14:paraId="5E7E7C30"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5%</w:t>
            </w:r>
          </w:p>
        </w:tc>
        <w:tc>
          <w:tcPr>
            <w:tcW w:w="1763" w:type="pct"/>
            <w:gridSpan w:val="5"/>
            <w:tcBorders>
              <w:top w:val="single" w:sz="4" w:space="0" w:color="000000"/>
            </w:tcBorders>
            <w:vAlign w:val="center"/>
          </w:tcPr>
          <w:p w14:paraId="356F285C" w14:textId="77777777" w:rsidR="005B6BB1" w:rsidRPr="00DE72D0" w:rsidRDefault="005B6BB1" w:rsidP="005B6BB1">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1,5*Ku(n)</w:t>
            </w:r>
          </w:p>
        </w:tc>
        <w:tc>
          <w:tcPr>
            <w:tcW w:w="572" w:type="pct"/>
            <w:gridSpan w:val="2"/>
            <w:tcBorders>
              <w:top w:val="single" w:sz="4" w:space="0" w:color="000000"/>
            </w:tcBorders>
            <w:vAlign w:val="center"/>
          </w:tcPr>
          <w:p w14:paraId="046C32FC"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r>
      <w:tr w:rsidR="005B6BB1" w:rsidRPr="00E741A3" w14:paraId="34827207"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right w:val="single" w:sz="4" w:space="0" w:color="000000"/>
            </w:tcBorders>
            <w:noWrap/>
            <w:vAlign w:val="center"/>
          </w:tcPr>
          <w:p w14:paraId="1F049638" w14:textId="77777777" w:rsidR="005B6BB1" w:rsidRPr="00DE72D0" w:rsidRDefault="005B6BB1" w:rsidP="005B6BB1">
            <w:pPr>
              <w:jc w:val="both"/>
              <w:rPr>
                <w:rFonts w:ascii="Arial" w:eastAsiaTheme="minorEastAsia" w:hAnsi="Arial" w:cs="Arial"/>
                <w:color w:val="auto"/>
                <w:sz w:val="14"/>
                <w:szCs w:val="14"/>
              </w:rPr>
            </w:pPr>
          </w:p>
        </w:tc>
        <w:tc>
          <w:tcPr>
            <w:tcW w:w="913" w:type="pct"/>
            <w:tcBorders>
              <w:top w:val="single" w:sz="4" w:space="0" w:color="000000"/>
              <w:left w:val="single" w:sz="4" w:space="0" w:color="000000"/>
              <w:bottom w:val="single" w:sz="4" w:space="0" w:color="000000"/>
              <w:right w:val="single" w:sz="4" w:space="0" w:color="000000"/>
            </w:tcBorders>
            <w:vAlign w:val="center"/>
          </w:tcPr>
          <w:p w14:paraId="0E03B0CC"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Calibri" w:hAnsi="Calibri"/>
                <w:color w:val="000000"/>
                <w:sz w:val="14"/>
                <w:szCs w:val="14"/>
              </w:rPr>
              <w:t>Measurement and successive monitoring and according to case (relay, meter)</w:t>
            </w:r>
          </w:p>
        </w:tc>
        <w:tc>
          <w:tcPr>
            <w:tcW w:w="551" w:type="pct"/>
            <w:tcBorders>
              <w:top w:val="single" w:sz="4" w:space="0" w:color="000000"/>
              <w:left w:val="single" w:sz="4" w:space="0" w:color="000000"/>
              <w:bottom w:val="single" w:sz="4" w:space="0" w:color="000000"/>
              <w:right w:val="single" w:sz="4" w:space="0" w:color="000000"/>
            </w:tcBorders>
            <w:vAlign w:val="center"/>
          </w:tcPr>
          <w:p w14:paraId="3EA23C67"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Calibri" w:hAnsi="Calibri"/>
                <w:color w:val="000000"/>
                <w:sz w:val="14"/>
                <w:szCs w:val="14"/>
              </w:rPr>
              <w:t xml:space="preserve">moment measurement </w:t>
            </w:r>
          </w:p>
        </w:tc>
        <w:tc>
          <w:tcPr>
            <w:tcW w:w="595" w:type="pct"/>
            <w:tcBorders>
              <w:top w:val="single" w:sz="4" w:space="0" w:color="000000"/>
              <w:left w:val="single" w:sz="4" w:space="0" w:color="000000"/>
              <w:bottom w:val="single" w:sz="4" w:space="0" w:color="000000"/>
              <w:right w:val="single" w:sz="4" w:space="0" w:color="000000"/>
            </w:tcBorders>
            <w:vAlign w:val="center"/>
          </w:tcPr>
          <w:p w14:paraId="70F42165"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Calibri" w:hAnsi="Calibri"/>
                <w:color w:val="000000"/>
                <w:sz w:val="14"/>
                <w:szCs w:val="14"/>
              </w:rPr>
              <w:t>Continuity</w:t>
            </w:r>
          </w:p>
        </w:tc>
        <w:tc>
          <w:tcPr>
            <w:tcW w:w="330" w:type="pct"/>
            <w:tcBorders>
              <w:top w:val="single" w:sz="4" w:space="0" w:color="000000"/>
              <w:left w:val="single" w:sz="4" w:space="0" w:color="000000"/>
              <w:bottom w:val="single" w:sz="4" w:space="0" w:color="000000"/>
              <w:right w:val="single" w:sz="4" w:space="0" w:color="000000"/>
            </w:tcBorders>
            <w:vAlign w:val="center"/>
          </w:tcPr>
          <w:p w14:paraId="60B201B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p>
        </w:tc>
        <w:tc>
          <w:tcPr>
            <w:tcW w:w="690" w:type="pct"/>
            <w:tcBorders>
              <w:top w:val="single" w:sz="4" w:space="0" w:color="000000"/>
              <w:left w:val="single" w:sz="4" w:space="0" w:color="000000"/>
              <w:bottom w:val="single" w:sz="4" w:space="0" w:color="000000"/>
              <w:right w:val="single" w:sz="4" w:space="0" w:color="000000"/>
            </w:tcBorders>
            <w:vAlign w:val="center"/>
          </w:tcPr>
          <w:p w14:paraId="27F7F9FC"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V(5, 7) - 1% etj</w:t>
            </w:r>
          </w:p>
        </w:tc>
        <w:tc>
          <w:tcPr>
            <w:tcW w:w="736" w:type="pct"/>
            <w:gridSpan w:val="2"/>
            <w:tcBorders>
              <w:top w:val="single" w:sz="4" w:space="0" w:color="000000"/>
              <w:left w:val="single" w:sz="4" w:space="0" w:color="000000"/>
              <w:bottom w:val="single" w:sz="4" w:space="0" w:color="000000"/>
              <w:right w:val="single" w:sz="4" w:space="0" w:color="000000"/>
            </w:tcBorders>
            <w:vAlign w:val="center"/>
          </w:tcPr>
          <w:p w14:paraId="6F3DF6BC"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V(5, 7)- 2% etj</w:t>
            </w:r>
          </w:p>
        </w:tc>
        <w:tc>
          <w:tcPr>
            <w:tcW w:w="572" w:type="pct"/>
            <w:gridSpan w:val="2"/>
            <w:tcBorders>
              <w:top w:val="single" w:sz="4" w:space="0" w:color="000000"/>
              <w:left w:val="single" w:sz="4" w:space="0" w:color="000000"/>
              <w:bottom w:val="single" w:sz="4" w:space="0" w:color="000000"/>
            </w:tcBorders>
            <w:vAlign w:val="center"/>
          </w:tcPr>
          <w:p w14:paraId="372F815C"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Pr>
                <w:rFonts w:ascii="Calibri" w:hAnsi="Calibri"/>
                <w:color w:val="000000"/>
                <w:sz w:val="14"/>
                <w:szCs w:val="14"/>
                <w:lang w:val="en-GB"/>
              </w:rPr>
              <w:t>X</w:t>
            </w:r>
            <w:r w:rsidRPr="00DE72D0">
              <w:rPr>
                <w:rFonts w:ascii="Calibri" w:hAnsi="Calibri"/>
                <w:color w:val="000000"/>
                <w:sz w:val="14"/>
                <w:szCs w:val="14"/>
              </w:rPr>
              <w:t>K</w:t>
            </w:r>
            <w:r>
              <w:rPr>
                <w:rFonts w:ascii="Calibri" w:hAnsi="Calibri"/>
                <w:color w:val="000000"/>
                <w:sz w:val="14"/>
                <w:szCs w:val="14"/>
                <w:lang w:val="en-GB"/>
              </w:rPr>
              <w:t>X</w:t>
            </w:r>
          </w:p>
        </w:tc>
      </w:tr>
      <w:tr w:rsidR="005B6BB1" w:rsidRPr="00E741A3" w14:paraId="50FE1211"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bottom w:val="single" w:sz="4" w:space="0" w:color="auto"/>
              <w:right w:val="single" w:sz="4" w:space="0" w:color="000000"/>
            </w:tcBorders>
            <w:noWrap/>
            <w:vAlign w:val="center"/>
          </w:tcPr>
          <w:p w14:paraId="0B5D3496" w14:textId="77777777" w:rsidR="005B6BB1" w:rsidRPr="00DE72D0" w:rsidRDefault="005B6BB1" w:rsidP="005B6BB1">
            <w:pPr>
              <w:jc w:val="both"/>
              <w:rPr>
                <w:rFonts w:ascii="Arial" w:eastAsiaTheme="minorEastAsia" w:hAnsi="Arial" w:cs="Arial"/>
                <w:sz w:val="14"/>
                <w:szCs w:val="14"/>
              </w:rPr>
            </w:pPr>
          </w:p>
        </w:tc>
        <w:tc>
          <w:tcPr>
            <w:tcW w:w="913" w:type="pct"/>
            <w:tcBorders>
              <w:top w:val="single" w:sz="4" w:space="0" w:color="000000"/>
              <w:left w:val="single" w:sz="4" w:space="0" w:color="000000"/>
              <w:bottom w:val="single" w:sz="4" w:space="0" w:color="000000"/>
              <w:right w:val="single" w:sz="4" w:space="0" w:color="000000"/>
            </w:tcBorders>
            <w:vAlign w:val="center"/>
          </w:tcPr>
          <w:p w14:paraId="11B72142"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sz w:val="14"/>
                <w:szCs w:val="14"/>
                <w:lang w:val="en-US"/>
              </w:rPr>
            </w:pPr>
            <w:r w:rsidRPr="00DE72D0">
              <w:rPr>
                <w:rFonts w:ascii="Calibri" w:hAnsi="Calibri"/>
                <w:color w:val="000000"/>
                <w:sz w:val="14"/>
                <w:szCs w:val="14"/>
              </w:rPr>
              <w:t>%</w:t>
            </w:r>
          </w:p>
        </w:tc>
        <w:tc>
          <w:tcPr>
            <w:tcW w:w="551" w:type="pct"/>
            <w:tcBorders>
              <w:top w:val="single" w:sz="4" w:space="0" w:color="000000"/>
              <w:left w:val="single" w:sz="4" w:space="0" w:color="000000"/>
              <w:bottom w:val="single" w:sz="4" w:space="0" w:color="000000"/>
              <w:right w:val="single" w:sz="4" w:space="0" w:color="000000"/>
            </w:tcBorders>
            <w:vAlign w:val="center"/>
          </w:tcPr>
          <w:p w14:paraId="39838E62"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sz w:val="14"/>
                <w:szCs w:val="14"/>
              </w:rPr>
            </w:pPr>
          </w:p>
        </w:tc>
        <w:tc>
          <w:tcPr>
            <w:tcW w:w="595" w:type="pct"/>
            <w:tcBorders>
              <w:top w:val="single" w:sz="4" w:space="0" w:color="000000"/>
              <w:left w:val="single" w:sz="4" w:space="0" w:color="000000"/>
              <w:bottom w:val="single" w:sz="4" w:space="0" w:color="000000"/>
              <w:right w:val="single" w:sz="4" w:space="0" w:color="000000"/>
            </w:tcBorders>
            <w:vAlign w:val="center"/>
          </w:tcPr>
          <w:p w14:paraId="06FA224B"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sz w:val="14"/>
                <w:szCs w:val="14"/>
                <w:lang w:val="en-US"/>
              </w:rPr>
            </w:pPr>
            <w:r w:rsidRPr="00DE72D0">
              <w:rPr>
                <w:rFonts w:ascii="Calibri" w:hAnsi="Calibri"/>
                <w:color w:val="000000"/>
                <w:sz w:val="14"/>
                <w:szCs w:val="14"/>
              </w:rPr>
              <w:t>1 Week</w:t>
            </w:r>
          </w:p>
        </w:tc>
        <w:tc>
          <w:tcPr>
            <w:tcW w:w="330" w:type="pct"/>
            <w:tcBorders>
              <w:top w:val="single" w:sz="4" w:space="0" w:color="000000"/>
              <w:left w:val="single" w:sz="4" w:space="0" w:color="000000"/>
              <w:bottom w:val="single" w:sz="4" w:space="0" w:color="000000"/>
              <w:right w:val="single" w:sz="4" w:space="0" w:color="000000"/>
            </w:tcBorders>
            <w:vAlign w:val="center"/>
          </w:tcPr>
          <w:p w14:paraId="45023EC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US"/>
              </w:rPr>
            </w:pPr>
            <w:r w:rsidRPr="00DE72D0">
              <w:rPr>
                <w:rFonts w:ascii="Arial" w:eastAsiaTheme="minorEastAsia" w:hAnsi="Arial" w:cs="Arial"/>
                <w:sz w:val="14"/>
                <w:szCs w:val="14"/>
              </w:rPr>
              <w:t>1.50%</w:t>
            </w:r>
          </w:p>
        </w:tc>
        <w:tc>
          <w:tcPr>
            <w:tcW w:w="690" w:type="pct"/>
            <w:tcBorders>
              <w:top w:val="single" w:sz="4" w:space="0" w:color="000000"/>
              <w:left w:val="single" w:sz="4" w:space="0" w:color="000000"/>
              <w:bottom w:val="single" w:sz="4" w:space="0" w:color="000000"/>
              <w:right w:val="single" w:sz="4" w:space="0" w:color="000000"/>
            </w:tcBorders>
            <w:vAlign w:val="center"/>
          </w:tcPr>
          <w:p w14:paraId="02306172"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sz w:val="14"/>
                <w:szCs w:val="14"/>
                <w:lang w:val="en-US"/>
              </w:rPr>
            </w:pPr>
            <w:r w:rsidRPr="00DE72D0">
              <w:rPr>
                <w:rFonts w:ascii="Calibri" w:hAnsi="Calibri"/>
                <w:color w:val="000000"/>
                <w:sz w:val="14"/>
                <w:szCs w:val="14"/>
              </w:rPr>
              <w:t>1.50%</w:t>
            </w:r>
          </w:p>
        </w:tc>
        <w:tc>
          <w:tcPr>
            <w:tcW w:w="736" w:type="pct"/>
            <w:gridSpan w:val="2"/>
            <w:tcBorders>
              <w:top w:val="single" w:sz="4" w:space="0" w:color="000000"/>
              <w:left w:val="single" w:sz="4" w:space="0" w:color="000000"/>
              <w:bottom w:val="single" w:sz="4" w:space="0" w:color="000000"/>
              <w:right w:val="single" w:sz="4" w:space="0" w:color="000000"/>
            </w:tcBorders>
            <w:vAlign w:val="center"/>
          </w:tcPr>
          <w:p w14:paraId="1517088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sz w:val="14"/>
                <w:szCs w:val="14"/>
                <w:lang w:val="en-US"/>
              </w:rPr>
            </w:pPr>
            <w:r w:rsidRPr="00DE72D0">
              <w:rPr>
                <w:rFonts w:ascii="Calibri" w:hAnsi="Calibri"/>
                <w:color w:val="000000"/>
                <w:sz w:val="14"/>
                <w:szCs w:val="14"/>
              </w:rPr>
              <w:t>1.50%</w:t>
            </w:r>
          </w:p>
        </w:tc>
        <w:tc>
          <w:tcPr>
            <w:tcW w:w="572" w:type="pct"/>
            <w:gridSpan w:val="2"/>
            <w:tcBorders>
              <w:top w:val="single" w:sz="4" w:space="0" w:color="000000"/>
              <w:left w:val="single" w:sz="4" w:space="0" w:color="000000"/>
              <w:bottom w:val="single" w:sz="4" w:space="0" w:color="000000"/>
            </w:tcBorders>
            <w:vAlign w:val="center"/>
          </w:tcPr>
          <w:p w14:paraId="2FAE68F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Calibri" w:hAnsi="Calibri"/>
                <w:color w:val="000000"/>
                <w:sz w:val="14"/>
                <w:szCs w:val="14"/>
                <w:lang w:val="en-GB"/>
              </w:rPr>
            </w:pPr>
            <w:r w:rsidRPr="00DE72D0">
              <w:rPr>
                <w:rFonts w:ascii="Calibri" w:hAnsi="Calibri"/>
                <w:color w:val="000000"/>
                <w:sz w:val="14"/>
                <w:szCs w:val="14"/>
              </w:rPr>
              <w:t>GE</w:t>
            </w:r>
            <w:r>
              <w:rPr>
                <w:rFonts w:ascii="Calibri" w:hAnsi="Calibri"/>
                <w:color w:val="000000"/>
                <w:sz w:val="14"/>
                <w:szCs w:val="14"/>
                <w:lang w:val="en-GB"/>
              </w:rPr>
              <w:t>O</w:t>
            </w:r>
          </w:p>
        </w:tc>
      </w:tr>
      <w:tr w:rsidR="005B6BB1" w:rsidRPr="00E741A3" w14:paraId="0086A8C8" w14:textId="77777777" w:rsidTr="00C055B3">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606" w:type="pct"/>
            <w:vMerge w:val="restart"/>
            <w:tcBorders>
              <w:top w:val="single" w:sz="4" w:space="0" w:color="auto"/>
              <w:left w:val="single" w:sz="4" w:space="0" w:color="auto"/>
              <w:right w:val="single" w:sz="4" w:space="0" w:color="auto"/>
            </w:tcBorders>
            <w:noWrap/>
            <w:vAlign w:val="center"/>
          </w:tcPr>
          <w:p w14:paraId="3E07E873" w14:textId="77777777" w:rsidR="005B6BB1" w:rsidRPr="00DE72D0" w:rsidRDefault="005B6BB1" w:rsidP="005B6BB1">
            <w:pPr>
              <w:jc w:val="both"/>
              <w:rPr>
                <w:rFonts w:ascii="Arial" w:eastAsiaTheme="minorEastAsia" w:hAnsi="Arial" w:cs="Arial"/>
                <w:color w:val="auto"/>
                <w:sz w:val="14"/>
                <w:szCs w:val="14"/>
              </w:rPr>
            </w:pPr>
            <w:r w:rsidRPr="00DE72D0">
              <w:rPr>
                <w:rFonts w:ascii="Arial" w:eastAsiaTheme="minorEastAsia" w:hAnsi="Arial" w:cs="Arial"/>
                <w:sz w:val="14"/>
                <w:szCs w:val="14"/>
              </w:rPr>
              <w:t>Interharmonic voltages</w:t>
            </w:r>
          </w:p>
        </w:tc>
        <w:tc>
          <w:tcPr>
            <w:tcW w:w="913" w:type="pct"/>
            <w:vMerge w:val="restart"/>
            <w:tcBorders>
              <w:top w:val="single" w:sz="4" w:space="0" w:color="000000"/>
              <w:left w:val="single" w:sz="4" w:space="0" w:color="auto"/>
              <w:right w:val="single" w:sz="4" w:space="0" w:color="auto"/>
            </w:tcBorders>
            <w:vAlign w:val="center"/>
          </w:tcPr>
          <w:p w14:paraId="506D4830"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Calibri" w:hAnsi="Calibri"/>
                <w:color w:val="000000"/>
                <w:sz w:val="14"/>
                <w:szCs w:val="14"/>
              </w:rPr>
              <w:t>Distortion coefficient Ku(n)</w:t>
            </w:r>
          </w:p>
        </w:tc>
        <w:tc>
          <w:tcPr>
            <w:tcW w:w="551" w:type="pct"/>
            <w:vMerge w:val="restart"/>
            <w:tcBorders>
              <w:top w:val="single" w:sz="4" w:space="0" w:color="000000"/>
              <w:left w:val="single" w:sz="4" w:space="0" w:color="auto"/>
              <w:right w:val="single" w:sz="4" w:space="0" w:color="auto"/>
            </w:tcBorders>
            <w:vAlign w:val="center"/>
          </w:tcPr>
          <w:p w14:paraId="0B772D10"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lang w:val="en-US"/>
              </w:rPr>
            </w:pPr>
            <w:r w:rsidRPr="00DE72D0">
              <w:rPr>
                <w:rFonts w:ascii="Calibri" w:hAnsi="Calibri"/>
                <w:color w:val="000000"/>
                <w:sz w:val="14"/>
                <w:szCs w:val="14"/>
              </w:rPr>
              <w:t>24h</w:t>
            </w:r>
          </w:p>
        </w:tc>
        <w:tc>
          <w:tcPr>
            <w:tcW w:w="595" w:type="pct"/>
            <w:tcBorders>
              <w:top w:val="single" w:sz="4" w:space="0" w:color="000000"/>
              <w:left w:val="single" w:sz="4" w:space="0" w:color="auto"/>
              <w:right w:val="single" w:sz="4" w:space="0" w:color="auto"/>
            </w:tcBorders>
            <w:vAlign w:val="center"/>
          </w:tcPr>
          <w:p w14:paraId="7608673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sidRPr="00DE72D0">
              <w:rPr>
                <w:rFonts w:ascii="Calibri" w:hAnsi="Calibri"/>
                <w:color w:val="000000"/>
                <w:sz w:val="14"/>
                <w:szCs w:val="14"/>
              </w:rPr>
              <w:t>95%</w:t>
            </w:r>
          </w:p>
        </w:tc>
        <w:tc>
          <w:tcPr>
            <w:tcW w:w="1763" w:type="pct"/>
            <w:gridSpan w:val="5"/>
            <w:tcBorders>
              <w:top w:val="single" w:sz="4" w:space="0" w:color="000000"/>
              <w:left w:val="single" w:sz="4" w:space="0" w:color="auto"/>
              <w:right w:val="single" w:sz="4" w:space="0" w:color="auto"/>
            </w:tcBorders>
            <w:vAlign w:val="center"/>
          </w:tcPr>
          <w:p w14:paraId="3B6BE5B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See Tab 1</w:t>
            </w:r>
          </w:p>
        </w:tc>
        <w:tc>
          <w:tcPr>
            <w:tcW w:w="572" w:type="pct"/>
            <w:gridSpan w:val="2"/>
            <w:vMerge w:val="restart"/>
            <w:tcBorders>
              <w:top w:val="single" w:sz="4" w:space="0" w:color="000000"/>
              <w:left w:val="single" w:sz="4" w:space="0" w:color="auto"/>
            </w:tcBorders>
            <w:vAlign w:val="center"/>
          </w:tcPr>
          <w:p w14:paraId="3557B34F"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14"/>
                <w:szCs w:val="14"/>
              </w:rPr>
            </w:pPr>
            <w:r>
              <w:rPr>
                <w:rFonts w:ascii="Arial" w:eastAsiaTheme="minorEastAsia" w:hAnsi="Arial" w:cs="Arial"/>
                <w:sz w:val="14"/>
                <w:szCs w:val="14"/>
              </w:rPr>
              <w:t>MDA</w:t>
            </w:r>
          </w:p>
        </w:tc>
      </w:tr>
      <w:tr w:rsidR="005B6BB1" w:rsidRPr="00E741A3" w14:paraId="09B17756" w14:textId="77777777" w:rsidTr="00C055B3">
        <w:trPr>
          <w:trHeight w:val="232"/>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right w:val="single" w:sz="4" w:space="0" w:color="auto"/>
            </w:tcBorders>
            <w:noWrap/>
            <w:vAlign w:val="center"/>
          </w:tcPr>
          <w:p w14:paraId="4905B448" w14:textId="77777777" w:rsidR="005B6BB1" w:rsidRPr="00DE72D0" w:rsidRDefault="005B6BB1" w:rsidP="005B6BB1">
            <w:pPr>
              <w:jc w:val="both"/>
              <w:rPr>
                <w:rFonts w:ascii="Arial" w:eastAsiaTheme="minorEastAsia" w:hAnsi="Arial" w:cs="Arial"/>
                <w:sz w:val="14"/>
                <w:szCs w:val="14"/>
              </w:rPr>
            </w:pPr>
          </w:p>
        </w:tc>
        <w:tc>
          <w:tcPr>
            <w:tcW w:w="913" w:type="pct"/>
            <w:vMerge/>
            <w:tcBorders>
              <w:left w:val="single" w:sz="4" w:space="0" w:color="auto"/>
              <w:right w:val="single" w:sz="4" w:space="0" w:color="auto"/>
            </w:tcBorders>
            <w:vAlign w:val="center"/>
          </w:tcPr>
          <w:p w14:paraId="7AE20DC3"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551" w:type="pct"/>
            <w:vMerge/>
            <w:tcBorders>
              <w:left w:val="single" w:sz="4" w:space="0" w:color="auto"/>
              <w:right w:val="single" w:sz="4" w:space="0" w:color="auto"/>
            </w:tcBorders>
            <w:vAlign w:val="center"/>
          </w:tcPr>
          <w:p w14:paraId="4D36F4D0"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595" w:type="pct"/>
            <w:tcBorders>
              <w:left w:val="single" w:sz="4" w:space="0" w:color="auto"/>
            </w:tcBorders>
            <w:vAlign w:val="center"/>
          </w:tcPr>
          <w:p w14:paraId="505ABCE2"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5%</w:t>
            </w:r>
          </w:p>
        </w:tc>
        <w:tc>
          <w:tcPr>
            <w:tcW w:w="1763" w:type="pct"/>
            <w:gridSpan w:val="5"/>
            <w:tcBorders>
              <w:right w:val="single" w:sz="4" w:space="0" w:color="auto"/>
            </w:tcBorders>
            <w:vAlign w:val="center"/>
          </w:tcPr>
          <w:p w14:paraId="440D0477"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1,5*Ku(n)</w:t>
            </w:r>
          </w:p>
        </w:tc>
        <w:tc>
          <w:tcPr>
            <w:tcW w:w="572" w:type="pct"/>
            <w:gridSpan w:val="2"/>
            <w:vMerge/>
            <w:tcBorders>
              <w:left w:val="single" w:sz="4" w:space="0" w:color="auto"/>
            </w:tcBorders>
            <w:vAlign w:val="center"/>
          </w:tcPr>
          <w:p w14:paraId="42712551"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r>
      <w:tr w:rsidR="005B6BB1" w:rsidRPr="00E741A3" w14:paraId="403591A9"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right w:val="single" w:sz="4" w:space="0" w:color="auto"/>
            </w:tcBorders>
            <w:noWrap/>
            <w:vAlign w:val="center"/>
          </w:tcPr>
          <w:p w14:paraId="783BC8B9"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auto"/>
            </w:tcBorders>
            <w:vAlign w:val="center"/>
          </w:tcPr>
          <w:p w14:paraId="2890610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Measurement and successive monitoring and according to case (relay, meter)</w:t>
            </w:r>
          </w:p>
        </w:tc>
        <w:tc>
          <w:tcPr>
            <w:tcW w:w="551" w:type="pct"/>
            <w:vAlign w:val="center"/>
          </w:tcPr>
          <w:p w14:paraId="45E76B9D"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Moment measurement</w:t>
            </w:r>
          </w:p>
        </w:tc>
        <w:tc>
          <w:tcPr>
            <w:tcW w:w="595" w:type="pct"/>
            <w:vAlign w:val="center"/>
          </w:tcPr>
          <w:p w14:paraId="5A183B9A"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Continuity</w:t>
            </w:r>
          </w:p>
        </w:tc>
        <w:tc>
          <w:tcPr>
            <w:tcW w:w="330" w:type="pct"/>
            <w:vAlign w:val="center"/>
          </w:tcPr>
          <w:p w14:paraId="6EB36D6A"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690" w:type="pct"/>
            <w:vAlign w:val="center"/>
          </w:tcPr>
          <w:p w14:paraId="74797FFA"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V(5,7)-1% etj</w:t>
            </w:r>
          </w:p>
        </w:tc>
        <w:tc>
          <w:tcPr>
            <w:tcW w:w="736" w:type="pct"/>
            <w:gridSpan w:val="2"/>
            <w:vAlign w:val="center"/>
          </w:tcPr>
          <w:p w14:paraId="742F9F6A"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V(5,7)-2% etj</w:t>
            </w:r>
          </w:p>
        </w:tc>
        <w:tc>
          <w:tcPr>
            <w:tcW w:w="572" w:type="pct"/>
            <w:gridSpan w:val="2"/>
            <w:vAlign w:val="center"/>
          </w:tcPr>
          <w:p w14:paraId="6203A09D"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Pr>
                <w:rFonts w:ascii="Arial" w:eastAsiaTheme="minorEastAsia" w:hAnsi="Arial" w:cs="Arial"/>
                <w:sz w:val="14"/>
                <w:szCs w:val="14"/>
                <w:lang w:val="en-GB"/>
              </w:rPr>
              <w:t>X</w:t>
            </w:r>
            <w:r w:rsidRPr="00DE72D0">
              <w:rPr>
                <w:rFonts w:ascii="Arial" w:eastAsiaTheme="minorEastAsia" w:hAnsi="Arial" w:cs="Arial"/>
                <w:sz w:val="14"/>
                <w:szCs w:val="14"/>
              </w:rPr>
              <w:t>K</w:t>
            </w:r>
            <w:r>
              <w:rPr>
                <w:rFonts w:ascii="Arial" w:eastAsiaTheme="minorEastAsia" w:hAnsi="Arial" w:cs="Arial"/>
                <w:sz w:val="14"/>
                <w:szCs w:val="14"/>
                <w:lang w:val="en-GB"/>
              </w:rPr>
              <w:t>X</w:t>
            </w:r>
          </w:p>
        </w:tc>
      </w:tr>
      <w:tr w:rsidR="005B6BB1" w:rsidRPr="00E741A3" w14:paraId="36E9BE02"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val="restart"/>
            <w:tcBorders>
              <w:left w:val="single" w:sz="4" w:space="0" w:color="auto"/>
              <w:right w:val="single" w:sz="4" w:space="0" w:color="auto"/>
            </w:tcBorders>
            <w:noWrap/>
            <w:vAlign w:val="center"/>
          </w:tcPr>
          <w:p w14:paraId="6221C613" w14:textId="77777777" w:rsidR="005B6BB1" w:rsidRPr="00DE72D0" w:rsidRDefault="005B6BB1" w:rsidP="005B6BB1">
            <w:pPr>
              <w:jc w:val="both"/>
              <w:rPr>
                <w:rFonts w:ascii="Arial" w:eastAsiaTheme="minorEastAsia" w:hAnsi="Arial" w:cs="Arial"/>
                <w:sz w:val="14"/>
                <w:szCs w:val="14"/>
              </w:rPr>
            </w:pPr>
            <w:r w:rsidRPr="00DE72D0">
              <w:rPr>
                <w:rFonts w:ascii="Arial" w:eastAsiaTheme="minorEastAsia" w:hAnsi="Arial" w:cs="Arial"/>
                <w:sz w:val="14"/>
                <w:szCs w:val="14"/>
              </w:rPr>
              <w:t>Mains signal voltages</w:t>
            </w:r>
          </w:p>
        </w:tc>
        <w:tc>
          <w:tcPr>
            <w:tcW w:w="913" w:type="pct"/>
            <w:tcBorders>
              <w:left w:val="single" w:sz="4" w:space="0" w:color="auto"/>
            </w:tcBorders>
            <w:vAlign w:val="center"/>
          </w:tcPr>
          <w:p w14:paraId="44B8C442"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Monitoring in SCADA</w:t>
            </w:r>
          </w:p>
        </w:tc>
        <w:tc>
          <w:tcPr>
            <w:tcW w:w="551" w:type="pct"/>
            <w:vAlign w:val="center"/>
          </w:tcPr>
          <w:p w14:paraId="7F4DED6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continuation</w:t>
            </w:r>
          </w:p>
        </w:tc>
        <w:tc>
          <w:tcPr>
            <w:tcW w:w="595" w:type="pct"/>
            <w:vAlign w:val="center"/>
          </w:tcPr>
          <w:p w14:paraId="6B99183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Continuity</w:t>
            </w:r>
          </w:p>
        </w:tc>
        <w:tc>
          <w:tcPr>
            <w:tcW w:w="330" w:type="pct"/>
            <w:vAlign w:val="center"/>
          </w:tcPr>
          <w:p w14:paraId="6B434F7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690" w:type="pct"/>
            <w:vAlign w:val="center"/>
          </w:tcPr>
          <w:p w14:paraId="104DA0AB"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kV, V</w:t>
            </w:r>
          </w:p>
        </w:tc>
        <w:tc>
          <w:tcPr>
            <w:tcW w:w="736" w:type="pct"/>
            <w:gridSpan w:val="2"/>
            <w:vAlign w:val="center"/>
          </w:tcPr>
          <w:p w14:paraId="0D197865"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V</w:t>
            </w:r>
          </w:p>
        </w:tc>
        <w:tc>
          <w:tcPr>
            <w:tcW w:w="572" w:type="pct"/>
            <w:gridSpan w:val="2"/>
            <w:vAlign w:val="center"/>
          </w:tcPr>
          <w:p w14:paraId="252C7DFB"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Pr>
                <w:rFonts w:ascii="Arial" w:eastAsiaTheme="minorEastAsia" w:hAnsi="Arial" w:cs="Arial"/>
                <w:sz w:val="14"/>
                <w:szCs w:val="14"/>
                <w:lang w:val="en-GB"/>
              </w:rPr>
              <w:t>X</w:t>
            </w:r>
            <w:r w:rsidRPr="00DE72D0">
              <w:rPr>
                <w:rFonts w:ascii="Arial" w:eastAsiaTheme="minorEastAsia" w:hAnsi="Arial" w:cs="Arial"/>
                <w:sz w:val="14"/>
                <w:szCs w:val="14"/>
              </w:rPr>
              <w:t>K</w:t>
            </w:r>
            <w:r>
              <w:rPr>
                <w:rFonts w:ascii="Arial" w:eastAsiaTheme="minorEastAsia" w:hAnsi="Arial" w:cs="Arial"/>
                <w:sz w:val="14"/>
                <w:szCs w:val="14"/>
                <w:lang w:val="en-GB"/>
              </w:rPr>
              <w:t>X</w:t>
            </w:r>
          </w:p>
        </w:tc>
      </w:tr>
      <w:tr w:rsidR="005B6BB1" w:rsidRPr="00E741A3" w14:paraId="3E4F6783"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right w:val="single" w:sz="4" w:space="0" w:color="auto"/>
            </w:tcBorders>
            <w:noWrap/>
            <w:vAlign w:val="center"/>
          </w:tcPr>
          <w:p w14:paraId="402B1291"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auto"/>
            </w:tcBorders>
            <w:vAlign w:val="center"/>
          </w:tcPr>
          <w:p w14:paraId="4F74153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%Un</w:t>
            </w:r>
          </w:p>
        </w:tc>
        <w:tc>
          <w:tcPr>
            <w:tcW w:w="551" w:type="pct"/>
            <w:vAlign w:val="center"/>
          </w:tcPr>
          <w:p w14:paraId="335F0FAA"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3s</w:t>
            </w:r>
          </w:p>
        </w:tc>
        <w:tc>
          <w:tcPr>
            <w:tcW w:w="595" w:type="pct"/>
            <w:vAlign w:val="center"/>
          </w:tcPr>
          <w:p w14:paraId="60E8AC1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99%; 1 day</w:t>
            </w:r>
          </w:p>
        </w:tc>
        <w:tc>
          <w:tcPr>
            <w:tcW w:w="330" w:type="pct"/>
            <w:vAlign w:val="center"/>
          </w:tcPr>
          <w:p w14:paraId="591E1B0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 </w:t>
            </w:r>
          </w:p>
        </w:tc>
        <w:tc>
          <w:tcPr>
            <w:tcW w:w="690" w:type="pct"/>
            <w:vAlign w:val="center"/>
          </w:tcPr>
          <w:p w14:paraId="730002B5"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 </w:t>
            </w:r>
          </w:p>
        </w:tc>
        <w:tc>
          <w:tcPr>
            <w:tcW w:w="736" w:type="pct"/>
            <w:gridSpan w:val="2"/>
            <w:vAlign w:val="center"/>
          </w:tcPr>
          <w:p w14:paraId="6274BCCF"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Calibri" w:hAnsi="Calibri"/>
                <w:color w:val="000000"/>
                <w:sz w:val="14"/>
                <w:szCs w:val="14"/>
              </w:rPr>
              <w:t> </w:t>
            </w:r>
          </w:p>
        </w:tc>
        <w:tc>
          <w:tcPr>
            <w:tcW w:w="572" w:type="pct"/>
            <w:gridSpan w:val="2"/>
            <w:vAlign w:val="center"/>
          </w:tcPr>
          <w:p w14:paraId="337C302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Pr>
                <w:rFonts w:ascii="Calibri" w:hAnsi="Calibri"/>
                <w:color w:val="000000"/>
                <w:sz w:val="14"/>
                <w:szCs w:val="14"/>
                <w:lang w:val="en-GB"/>
              </w:rPr>
              <w:t>MNE</w:t>
            </w:r>
            <w:r w:rsidRPr="00DE72D0">
              <w:rPr>
                <w:rFonts w:ascii="Calibri" w:hAnsi="Calibri"/>
                <w:color w:val="000000"/>
                <w:sz w:val="14"/>
                <w:szCs w:val="14"/>
              </w:rPr>
              <w:t xml:space="preserve">, </w:t>
            </w:r>
            <w:r>
              <w:rPr>
                <w:rFonts w:ascii="Calibri" w:hAnsi="Calibri"/>
                <w:color w:val="000000"/>
                <w:sz w:val="14"/>
                <w:szCs w:val="14"/>
                <w:lang w:val="en-GB"/>
              </w:rPr>
              <w:t>SRB</w:t>
            </w:r>
            <w:r w:rsidRPr="00DE72D0">
              <w:rPr>
                <w:rFonts w:ascii="Calibri" w:hAnsi="Calibri"/>
                <w:color w:val="000000"/>
                <w:sz w:val="14"/>
                <w:szCs w:val="14"/>
              </w:rPr>
              <w:t>, U</w:t>
            </w:r>
            <w:r>
              <w:rPr>
                <w:rFonts w:ascii="Calibri" w:hAnsi="Calibri"/>
                <w:color w:val="000000"/>
                <w:sz w:val="14"/>
                <w:szCs w:val="14"/>
                <w:lang w:val="en-GB"/>
              </w:rPr>
              <w:t>KR</w:t>
            </w:r>
          </w:p>
        </w:tc>
      </w:tr>
      <w:tr w:rsidR="005B6BB1" w:rsidRPr="00E741A3" w14:paraId="7501F439"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val="restart"/>
            <w:tcBorders>
              <w:left w:val="single" w:sz="4" w:space="0" w:color="auto"/>
              <w:right w:val="single" w:sz="4" w:space="0" w:color="auto"/>
            </w:tcBorders>
            <w:noWrap/>
            <w:vAlign w:val="center"/>
          </w:tcPr>
          <w:p w14:paraId="0742DA4B" w14:textId="77777777" w:rsidR="005B6BB1" w:rsidRPr="00DE72D0" w:rsidRDefault="005B6BB1" w:rsidP="005B6BB1">
            <w:pPr>
              <w:jc w:val="both"/>
              <w:rPr>
                <w:rFonts w:ascii="Arial" w:eastAsiaTheme="minorEastAsia" w:hAnsi="Arial" w:cs="Arial"/>
                <w:sz w:val="14"/>
                <w:szCs w:val="14"/>
              </w:rPr>
            </w:pPr>
            <w:r w:rsidRPr="00DE72D0">
              <w:rPr>
                <w:rFonts w:ascii="Arial" w:eastAsiaTheme="minorEastAsia" w:hAnsi="Arial" w:cs="Arial"/>
                <w:sz w:val="14"/>
                <w:szCs w:val="14"/>
              </w:rPr>
              <w:t>Transient overvoltages</w:t>
            </w:r>
          </w:p>
        </w:tc>
        <w:tc>
          <w:tcPr>
            <w:tcW w:w="913" w:type="pct"/>
            <w:tcBorders>
              <w:left w:val="single" w:sz="4" w:space="0" w:color="auto"/>
            </w:tcBorders>
            <w:vAlign w:val="center"/>
          </w:tcPr>
          <w:p w14:paraId="2ABD3096"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r.m.s voltage</w:t>
            </w:r>
          </w:p>
        </w:tc>
        <w:tc>
          <w:tcPr>
            <w:tcW w:w="551" w:type="pct"/>
            <w:vAlign w:val="center"/>
          </w:tcPr>
          <w:p w14:paraId="36FDACF4"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 min</w:t>
            </w:r>
          </w:p>
        </w:tc>
        <w:tc>
          <w:tcPr>
            <w:tcW w:w="595" w:type="pct"/>
            <w:vAlign w:val="center"/>
          </w:tcPr>
          <w:p w14:paraId="3CE0EAE7"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100%</w:t>
            </w:r>
          </w:p>
        </w:tc>
        <w:tc>
          <w:tcPr>
            <w:tcW w:w="330" w:type="pct"/>
            <w:vAlign w:val="center"/>
          </w:tcPr>
          <w:p w14:paraId="1BA066B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690" w:type="pct"/>
            <w:vAlign w:val="center"/>
          </w:tcPr>
          <w:p w14:paraId="7391B9F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±2%Un</w:t>
            </w:r>
          </w:p>
        </w:tc>
        <w:tc>
          <w:tcPr>
            <w:tcW w:w="736" w:type="pct"/>
            <w:gridSpan w:val="2"/>
            <w:vAlign w:val="center"/>
          </w:tcPr>
          <w:p w14:paraId="38994FF7"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±3%Un</w:t>
            </w:r>
          </w:p>
        </w:tc>
        <w:tc>
          <w:tcPr>
            <w:tcW w:w="572" w:type="pct"/>
            <w:gridSpan w:val="2"/>
            <w:vAlign w:val="center"/>
          </w:tcPr>
          <w:p w14:paraId="6C9D98F6"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GB"/>
              </w:rPr>
            </w:pPr>
            <w:r w:rsidRPr="00DE72D0">
              <w:rPr>
                <w:rFonts w:ascii="Arial" w:eastAsiaTheme="minorEastAsia" w:hAnsi="Arial" w:cs="Arial"/>
                <w:sz w:val="14"/>
                <w:szCs w:val="14"/>
              </w:rPr>
              <w:t>MK</w:t>
            </w:r>
            <w:r>
              <w:rPr>
                <w:rFonts w:ascii="Arial" w:eastAsiaTheme="minorEastAsia" w:hAnsi="Arial" w:cs="Arial"/>
                <w:sz w:val="14"/>
                <w:szCs w:val="14"/>
                <w:lang w:val="en-GB"/>
              </w:rPr>
              <w:t>D</w:t>
            </w:r>
          </w:p>
        </w:tc>
      </w:tr>
      <w:tr w:rsidR="005B6BB1" w:rsidRPr="00E741A3" w14:paraId="5535C917"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right w:val="single" w:sz="4" w:space="0" w:color="auto"/>
            </w:tcBorders>
            <w:noWrap/>
            <w:vAlign w:val="center"/>
          </w:tcPr>
          <w:p w14:paraId="67032D69"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auto"/>
            </w:tcBorders>
            <w:vAlign w:val="center"/>
          </w:tcPr>
          <w:p w14:paraId="7FF1F4F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Number of atmospheric discharges, registration in relay</w:t>
            </w:r>
          </w:p>
        </w:tc>
        <w:tc>
          <w:tcPr>
            <w:tcW w:w="551" w:type="pct"/>
            <w:vAlign w:val="center"/>
          </w:tcPr>
          <w:p w14:paraId="005000E0"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Monitoring</w:t>
            </w:r>
          </w:p>
        </w:tc>
        <w:tc>
          <w:tcPr>
            <w:tcW w:w="595" w:type="pct"/>
            <w:vAlign w:val="center"/>
          </w:tcPr>
          <w:p w14:paraId="183E5424"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Time by time</w:t>
            </w:r>
          </w:p>
        </w:tc>
        <w:tc>
          <w:tcPr>
            <w:tcW w:w="330" w:type="pct"/>
            <w:vAlign w:val="center"/>
          </w:tcPr>
          <w:p w14:paraId="2A2E967D"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690" w:type="pct"/>
            <w:vAlign w:val="center"/>
          </w:tcPr>
          <w:p w14:paraId="584FFE1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28kV min 75kV god 70kV min 170 kv god</w:t>
            </w:r>
          </w:p>
        </w:tc>
        <w:tc>
          <w:tcPr>
            <w:tcW w:w="736" w:type="pct"/>
            <w:gridSpan w:val="2"/>
            <w:vAlign w:val="center"/>
          </w:tcPr>
          <w:p w14:paraId="0FD3FC7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3 kV one minute and 6kV god</w:t>
            </w:r>
          </w:p>
        </w:tc>
        <w:tc>
          <w:tcPr>
            <w:tcW w:w="572" w:type="pct"/>
            <w:gridSpan w:val="2"/>
            <w:vAlign w:val="center"/>
          </w:tcPr>
          <w:p w14:paraId="52886273"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Pr>
                <w:rFonts w:ascii="Arial" w:eastAsiaTheme="minorEastAsia" w:hAnsi="Arial" w:cs="Arial"/>
                <w:sz w:val="14"/>
                <w:szCs w:val="14"/>
                <w:lang w:val="en-GB"/>
              </w:rPr>
              <w:t>X</w:t>
            </w:r>
            <w:r w:rsidRPr="00DE72D0">
              <w:rPr>
                <w:rFonts w:ascii="Arial" w:eastAsiaTheme="minorEastAsia" w:hAnsi="Arial" w:cs="Arial"/>
                <w:sz w:val="14"/>
                <w:szCs w:val="14"/>
              </w:rPr>
              <w:t>K</w:t>
            </w:r>
            <w:r>
              <w:rPr>
                <w:rFonts w:ascii="Arial" w:eastAsiaTheme="minorEastAsia" w:hAnsi="Arial" w:cs="Arial"/>
                <w:sz w:val="14"/>
                <w:szCs w:val="14"/>
                <w:lang w:val="en-GB"/>
              </w:rPr>
              <w:t>X</w:t>
            </w:r>
          </w:p>
        </w:tc>
      </w:tr>
      <w:tr w:rsidR="005B6BB1" w:rsidRPr="00E741A3" w14:paraId="40714DD5"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bottom w:val="single" w:sz="4" w:space="0" w:color="000000"/>
              <w:right w:val="single" w:sz="4" w:space="0" w:color="auto"/>
            </w:tcBorders>
            <w:noWrap/>
            <w:vAlign w:val="center"/>
          </w:tcPr>
          <w:p w14:paraId="0B70661A"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auto"/>
            </w:tcBorders>
            <w:vAlign w:val="center"/>
          </w:tcPr>
          <w:p w14:paraId="7209B8C0"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33</w:t>
            </w:r>
          </w:p>
        </w:tc>
        <w:tc>
          <w:tcPr>
            <w:tcW w:w="551" w:type="pct"/>
            <w:vAlign w:val="center"/>
          </w:tcPr>
          <w:p w14:paraId="7A019EA0"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30 minutes</w:t>
            </w:r>
          </w:p>
        </w:tc>
        <w:tc>
          <w:tcPr>
            <w:tcW w:w="595" w:type="pct"/>
            <w:vAlign w:val="center"/>
          </w:tcPr>
          <w:p w14:paraId="2B2F4A26"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330" w:type="pct"/>
            <w:vAlign w:val="center"/>
          </w:tcPr>
          <w:p w14:paraId="503C6E8B"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-10%/+15%</w:t>
            </w:r>
          </w:p>
        </w:tc>
        <w:tc>
          <w:tcPr>
            <w:tcW w:w="690" w:type="pct"/>
            <w:vAlign w:val="center"/>
          </w:tcPr>
          <w:p w14:paraId="3969A310"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-10%/+15%</w:t>
            </w:r>
          </w:p>
        </w:tc>
        <w:tc>
          <w:tcPr>
            <w:tcW w:w="736" w:type="pct"/>
            <w:gridSpan w:val="2"/>
            <w:vAlign w:val="center"/>
          </w:tcPr>
          <w:p w14:paraId="24A16B1D"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-10%/+15%</w:t>
            </w:r>
          </w:p>
        </w:tc>
        <w:tc>
          <w:tcPr>
            <w:tcW w:w="572" w:type="pct"/>
            <w:gridSpan w:val="2"/>
            <w:vAlign w:val="center"/>
          </w:tcPr>
          <w:p w14:paraId="5F970A41"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GB"/>
              </w:rPr>
            </w:pPr>
            <w:r w:rsidRPr="00DE72D0">
              <w:rPr>
                <w:rFonts w:ascii="Arial" w:eastAsiaTheme="minorEastAsia" w:hAnsi="Arial" w:cs="Arial"/>
                <w:sz w:val="14"/>
                <w:szCs w:val="14"/>
              </w:rPr>
              <w:t>GE</w:t>
            </w:r>
            <w:r>
              <w:rPr>
                <w:rFonts w:ascii="Arial" w:eastAsiaTheme="minorEastAsia" w:hAnsi="Arial" w:cs="Arial"/>
                <w:sz w:val="14"/>
                <w:szCs w:val="14"/>
                <w:lang w:val="en-GB"/>
              </w:rPr>
              <w:t>O</w:t>
            </w:r>
          </w:p>
        </w:tc>
      </w:tr>
      <w:tr w:rsidR="005B6BB1" w:rsidRPr="00E741A3" w14:paraId="5C0983A0"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val="restart"/>
            <w:tcBorders>
              <w:top w:val="single" w:sz="4" w:space="0" w:color="000000"/>
              <w:left w:val="single" w:sz="4" w:space="0" w:color="auto"/>
              <w:right w:val="single" w:sz="4" w:space="0" w:color="auto"/>
            </w:tcBorders>
            <w:noWrap/>
            <w:vAlign w:val="center"/>
          </w:tcPr>
          <w:p w14:paraId="55C3C5A3" w14:textId="77777777" w:rsidR="005B6BB1" w:rsidRPr="00DE72D0" w:rsidRDefault="005B6BB1" w:rsidP="005B6BB1">
            <w:pPr>
              <w:jc w:val="both"/>
              <w:rPr>
                <w:rFonts w:ascii="Arial" w:eastAsiaTheme="minorEastAsia" w:hAnsi="Arial" w:cs="Arial"/>
                <w:sz w:val="14"/>
                <w:szCs w:val="14"/>
              </w:rPr>
            </w:pPr>
            <w:r w:rsidRPr="00DE72D0">
              <w:rPr>
                <w:rFonts w:ascii="Arial" w:eastAsiaTheme="minorEastAsia" w:hAnsi="Arial" w:cs="Arial"/>
                <w:sz w:val="14"/>
                <w:szCs w:val="14"/>
              </w:rPr>
              <w:t>Supply voltage dips</w:t>
            </w:r>
          </w:p>
        </w:tc>
        <w:tc>
          <w:tcPr>
            <w:tcW w:w="913" w:type="pct"/>
            <w:tcBorders>
              <w:left w:val="single" w:sz="4" w:space="0" w:color="auto"/>
            </w:tcBorders>
            <w:vAlign w:val="center"/>
          </w:tcPr>
          <w:p w14:paraId="5281CF36"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Number</w:t>
            </w:r>
          </w:p>
        </w:tc>
        <w:tc>
          <w:tcPr>
            <w:tcW w:w="551" w:type="pct"/>
            <w:vAlign w:val="center"/>
          </w:tcPr>
          <w:p w14:paraId="58F73204"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595" w:type="pct"/>
            <w:vAlign w:val="center"/>
          </w:tcPr>
          <w:p w14:paraId="1E46B6C5"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 year</w:t>
            </w:r>
          </w:p>
        </w:tc>
        <w:tc>
          <w:tcPr>
            <w:tcW w:w="330" w:type="pct"/>
            <w:vAlign w:val="center"/>
          </w:tcPr>
          <w:p w14:paraId="19DE6BF3"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690" w:type="pct"/>
            <w:vAlign w:val="center"/>
          </w:tcPr>
          <w:p w14:paraId="04E00E97"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736" w:type="pct"/>
            <w:gridSpan w:val="2"/>
            <w:vAlign w:val="center"/>
          </w:tcPr>
          <w:p w14:paraId="229C6B0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10-1000</w:t>
            </w:r>
          </w:p>
        </w:tc>
        <w:tc>
          <w:tcPr>
            <w:tcW w:w="572" w:type="pct"/>
            <w:gridSpan w:val="2"/>
            <w:vAlign w:val="center"/>
          </w:tcPr>
          <w:p w14:paraId="65C1EF63"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Pr>
                <w:rFonts w:ascii="Arial" w:eastAsiaTheme="minorEastAsia" w:hAnsi="Arial" w:cs="Arial"/>
                <w:sz w:val="14"/>
                <w:szCs w:val="14"/>
                <w:lang w:val="en-GB"/>
              </w:rPr>
              <w:t>MNE</w:t>
            </w:r>
          </w:p>
        </w:tc>
      </w:tr>
      <w:tr w:rsidR="005B6BB1" w:rsidRPr="00E741A3" w14:paraId="35382FE1"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right w:val="single" w:sz="4" w:space="0" w:color="auto"/>
            </w:tcBorders>
            <w:noWrap/>
            <w:vAlign w:val="center"/>
          </w:tcPr>
          <w:p w14:paraId="740B8915"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auto"/>
            </w:tcBorders>
            <w:vAlign w:val="center"/>
          </w:tcPr>
          <w:p w14:paraId="7996E369"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Customers in threeshold-beginning of overhead lines and lines overvoltages of moment</w:t>
            </w:r>
          </w:p>
        </w:tc>
        <w:tc>
          <w:tcPr>
            <w:tcW w:w="551" w:type="pct"/>
            <w:vAlign w:val="center"/>
          </w:tcPr>
          <w:p w14:paraId="2C9F2BDB"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595" w:type="pct"/>
            <w:vAlign w:val="center"/>
          </w:tcPr>
          <w:p w14:paraId="71623C02"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Night-Continuity</w:t>
            </w:r>
          </w:p>
        </w:tc>
        <w:tc>
          <w:tcPr>
            <w:tcW w:w="330" w:type="pct"/>
            <w:vAlign w:val="center"/>
          </w:tcPr>
          <w:p w14:paraId="60A5158E"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690" w:type="pct"/>
            <w:vAlign w:val="center"/>
          </w:tcPr>
          <w:p w14:paraId="3838DA1A"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Un+5%</w:t>
            </w:r>
          </w:p>
        </w:tc>
        <w:tc>
          <w:tcPr>
            <w:tcW w:w="736" w:type="pct"/>
            <w:gridSpan w:val="2"/>
            <w:vAlign w:val="center"/>
          </w:tcPr>
          <w:p w14:paraId="7813F866"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Un+5%</w:t>
            </w:r>
          </w:p>
        </w:tc>
        <w:tc>
          <w:tcPr>
            <w:tcW w:w="572" w:type="pct"/>
            <w:gridSpan w:val="2"/>
            <w:vAlign w:val="center"/>
          </w:tcPr>
          <w:p w14:paraId="312D62E8"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Pr>
                <w:rFonts w:ascii="Arial" w:eastAsiaTheme="minorEastAsia" w:hAnsi="Arial" w:cs="Arial"/>
                <w:sz w:val="14"/>
                <w:szCs w:val="14"/>
                <w:lang w:val="en-GB"/>
              </w:rPr>
              <w:t>X</w:t>
            </w:r>
            <w:r w:rsidRPr="00DE72D0">
              <w:rPr>
                <w:rFonts w:ascii="Arial" w:eastAsiaTheme="minorEastAsia" w:hAnsi="Arial" w:cs="Arial"/>
                <w:sz w:val="14"/>
                <w:szCs w:val="14"/>
              </w:rPr>
              <w:t>K</w:t>
            </w:r>
            <w:r>
              <w:rPr>
                <w:rFonts w:ascii="Arial" w:eastAsiaTheme="minorEastAsia" w:hAnsi="Arial" w:cs="Arial"/>
                <w:sz w:val="14"/>
                <w:szCs w:val="14"/>
                <w:lang w:val="en-GB"/>
              </w:rPr>
              <w:t>X</w:t>
            </w:r>
          </w:p>
        </w:tc>
      </w:tr>
      <w:tr w:rsidR="005B6BB1" w:rsidRPr="00E741A3" w14:paraId="0B074785"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right w:val="single" w:sz="4" w:space="0" w:color="auto"/>
            </w:tcBorders>
            <w:noWrap/>
            <w:vAlign w:val="center"/>
          </w:tcPr>
          <w:p w14:paraId="47919D29"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auto"/>
            </w:tcBorders>
            <w:vAlign w:val="center"/>
          </w:tcPr>
          <w:p w14:paraId="3847003E"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Length of the voltage dip</w:t>
            </w:r>
          </w:p>
        </w:tc>
        <w:tc>
          <w:tcPr>
            <w:tcW w:w="551" w:type="pct"/>
            <w:vAlign w:val="center"/>
          </w:tcPr>
          <w:p w14:paraId="16E115E7"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595" w:type="pct"/>
            <w:vAlign w:val="center"/>
          </w:tcPr>
          <w:p w14:paraId="54120E6A"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330" w:type="pct"/>
            <w:vAlign w:val="center"/>
          </w:tcPr>
          <w:p w14:paraId="53BFEDFF"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30s</w:t>
            </w:r>
          </w:p>
        </w:tc>
        <w:tc>
          <w:tcPr>
            <w:tcW w:w="690" w:type="pct"/>
            <w:vAlign w:val="center"/>
          </w:tcPr>
          <w:p w14:paraId="051A224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736" w:type="pct"/>
            <w:gridSpan w:val="2"/>
            <w:vAlign w:val="center"/>
          </w:tcPr>
          <w:p w14:paraId="56A20B68"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572" w:type="pct"/>
            <w:gridSpan w:val="2"/>
            <w:vAlign w:val="center"/>
          </w:tcPr>
          <w:p w14:paraId="219C7A2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Pr>
                <w:rFonts w:ascii="Arial" w:eastAsiaTheme="minorEastAsia" w:hAnsi="Arial" w:cs="Arial"/>
                <w:sz w:val="14"/>
                <w:szCs w:val="14"/>
              </w:rPr>
              <w:t>MDA</w:t>
            </w:r>
          </w:p>
        </w:tc>
      </w:tr>
      <w:tr w:rsidR="005B6BB1" w:rsidRPr="00E741A3" w14:paraId="12657247"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bottom w:val="single" w:sz="4" w:space="0" w:color="000000"/>
              <w:right w:val="single" w:sz="4" w:space="0" w:color="auto"/>
            </w:tcBorders>
            <w:noWrap/>
            <w:vAlign w:val="center"/>
          </w:tcPr>
          <w:p w14:paraId="314F7DE1"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auto"/>
            </w:tcBorders>
            <w:vAlign w:val="center"/>
          </w:tcPr>
          <w:p w14:paraId="519CDBEE"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w:t>
            </w:r>
          </w:p>
        </w:tc>
        <w:tc>
          <w:tcPr>
            <w:tcW w:w="551" w:type="pct"/>
            <w:vAlign w:val="center"/>
          </w:tcPr>
          <w:p w14:paraId="09AE2656"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24hours</w:t>
            </w:r>
          </w:p>
        </w:tc>
        <w:tc>
          <w:tcPr>
            <w:tcW w:w="595" w:type="pct"/>
            <w:vAlign w:val="center"/>
          </w:tcPr>
          <w:p w14:paraId="790161CB"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330" w:type="pct"/>
            <w:vAlign w:val="center"/>
          </w:tcPr>
          <w:p w14:paraId="45119D8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5%</w:t>
            </w:r>
          </w:p>
        </w:tc>
        <w:tc>
          <w:tcPr>
            <w:tcW w:w="690" w:type="pct"/>
            <w:vAlign w:val="center"/>
          </w:tcPr>
          <w:p w14:paraId="4FD657AE"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5%</w:t>
            </w:r>
          </w:p>
        </w:tc>
        <w:tc>
          <w:tcPr>
            <w:tcW w:w="736" w:type="pct"/>
            <w:gridSpan w:val="2"/>
            <w:vAlign w:val="center"/>
          </w:tcPr>
          <w:p w14:paraId="6CEE9B27"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5%</w:t>
            </w:r>
          </w:p>
        </w:tc>
        <w:tc>
          <w:tcPr>
            <w:tcW w:w="572" w:type="pct"/>
            <w:gridSpan w:val="2"/>
            <w:vAlign w:val="center"/>
          </w:tcPr>
          <w:p w14:paraId="18C32B6B"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GB"/>
              </w:rPr>
            </w:pPr>
            <w:r w:rsidRPr="00DE72D0">
              <w:rPr>
                <w:rFonts w:ascii="Arial" w:eastAsiaTheme="minorEastAsia" w:hAnsi="Arial" w:cs="Arial"/>
                <w:sz w:val="14"/>
                <w:szCs w:val="14"/>
              </w:rPr>
              <w:t>GE</w:t>
            </w:r>
            <w:r>
              <w:rPr>
                <w:rFonts w:ascii="Arial" w:eastAsiaTheme="minorEastAsia" w:hAnsi="Arial" w:cs="Arial"/>
                <w:sz w:val="14"/>
                <w:szCs w:val="14"/>
                <w:lang w:val="en-GB"/>
              </w:rPr>
              <w:t>O</w:t>
            </w:r>
          </w:p>
        </w:tc>
      </w:tr>
      <w:tr w:rsidR="005B6BB1" w:rsidRPr="00E741A3" w14:paraId="7526309B" w14:textId="77777777" w:rsidTr="00C055B3">
        <w:trPr>
          <w:gridAfter w:val="1"/>
          <w:cnfStyle w:val="000000100000" w:firstRow="0" w:lastRow="0" w:firstColumn="0" w:lastColumn="0" w:oddVBand="0" w:evenVBand="0" w:oddHBand="1" w:evenHBand="0" w:firstRowFirstColumn="0" w:firstRowLastColumn="0" w:lastRowFirstColumn="0" w:lastRowLastColumn="0"/>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val="restart"/>
            <w:tcBorders>
              <w:top w:val="single" w:sz="4" w:space="0" w:color="000000"/>
              <w:left w:val="single" w:sz="4" w:space="0" w:color="auto"/>
              <w:right w:val="single" w:sz="4" w:space="0" w:color="auto"/>
            </w:tcBorders>
            <w:noWrap/>
            <w:vAlign w:val="center"/>
          </w:tcPr>
          <w:p w14:paraId="58DDCF6E" w14:textId="77777777" w:rsidR="005B6BB1" w:rsidRPr="00DE72D0" w:rsidRDefault="005B6BB1" w:rsidP="005B6BB1">
            <w:pPr>
              <w:jc w:val="both"/>
              <w:rPr>
                <w:rFonts w:ascii="Arial" w:eastAsiaTheme="minorEastAsia" w:hAnsi="Arial" w:cs="Arial"/>
                <w:sz w:val="14"/>
                <w:szCs w:val="14"/>
              </w:rPr>
            </w:pPr>
            <w:r w:rsidRPr="00DE72D0">
              <w:rPr>
                <w:rFonts w:ascii="Arial" w:eastAsiaTheme="minorEastAsia" w:hAnsi="Arial" w:cs="Arial"/>
                <w:sz w:val="14"/>
                <w:szCs w:val="14"/>
              </w:rPr>
              <w:t>Supply voltage swells</w:t>
            </w:r>
          </w:p>
        </w:tc>
        <w:tc>
          <w:tcPr>
            <w:tcW w:w="913" w:type="pct"/>
            <w:tcBorders>
              <w:left w:val="single" w:sz="4" w:space="0" w:color="auto"/>
            </w:tcBorders>
            <w:vAlign w:val="center"/>
          </w:tcPr>
          <w:p w14:paraId="506B8D4C"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Overvoltages of moment</w:t>
            </w:r>
          </w:p>
        </w:tc>
        <w:tc>
          <w:tcPr>
            <w:tcW w:w="551" w:type="pct"/>
            <w:vAlign w:val="center"/>
          </w:tcPr>
          <w:p w14:paraId="49186A62"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Action of protection - disconnection</w:t>
            </w:r>
          </w:p>
        </w:tc>
        <w:tc>
          <w:tcPr>
            <w:tcW w:w="595" w:type="pct"/>
            <w:vAlign w:val="center"/>
          </w:tcPr>
          <w:p w14:paraId="48B62045"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ms</w:t>
            </w:r>
          </w:p>
        </w:tc>
        <w:tc>
          <w:tcPr>
            <w:tcW w:w="330" w:type="pct"/>
            <w:vAlign w:val="center"/>
          </w:tcPr>
          <w:p w14:paraId="0E00DBC6"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p>
        </w:tc>
        <w:tc>
          <w:tcPr>
            <w:tcW w:w="690" w:type="pct"/>
            <w:vAlign w:val="center"/>
          </w:tcPr>
          <w:p w14:paraId="51FBF333"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Un+10%</w:t>
            </w:r>
          </w:p>
        </w:tc>
        <w:tc>
          <w:tcPr>
            <w:tcW w:w="736" w:type="pct"/>
            <w:gridSpan w:val="2"/>
            <w:vAlign w:val="center"/>
          </w:tcPr>
          <w:p w14:paraId="49ADD52D"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Un+10%</w:t>
            </w:r>
          </w:p>
        </w:tc>
        <w:tc>
          <w:tcPr>
            <w:tcW w:w="572" w:type="pct"/>
            <w:gridSpan w:val="2"/>
            <w:vAlign w:val="center"/>
          </w:tcPr>
          <w:p w14:paraId="2CD7FD89" w14:textId="77777777" w:rsidR="005B6BB1" w:rsidRPr="00DE72D0" w:rsidRDefault="005B6BB1" w:rsidP="005B6BB1">
            <w:pPr>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14"/>
                <w:szCs w:val="14"/>
              </w:rPr>
            </w:pPr>
            <w:r>
              <w:rPr>
                <w:rFonts w:ascii="Arial" w:eastAsiaTheme="minorEastAsia" w:hAnsi="Arial" w:cs="Arial"/>
                <w:sz w:val="14"/>
                <w:szCs w:val="14"/>
                <w:lang w:val="en-GB"/>
              </w:rPr>
              <w:t>X</w:t>
            </w:r>
            <w:r w:rsidRPr="00DE72D0">
              <w:rPr>
                <w:rFonts w:ascii="Arial" w:eastAsiaTheme="minorEastAsia" w:hAnsi="Arial" w:cs="Arial"/>
                <w:sz w:val="14"/>
                <w:szCs w:val="14"/>
              </w:rPr>
              <w:t>K</w:t>
            </w:r>
            <w:r>
              <w:rPr>
                <w:rFonts w:ascii="Arial" w:eastAsiaTheme="minorEastAsia" w:hAnsi="Arial" w:cs="Arial"/>
                <w:sz w:val="14"/>
                <w:szCs w:val="14"/>
                <w:lang w:val="en-GB"/>
              </w:rPr>
              <w:t>X</w:t>
            </w:r>
          </w:p>
        </w:tc>
      </w:tr>
      <w:tr w:rsidR="005B6BB1" w:rsidRPr="00E741A3" w14:paraId="33F8A68C" w14:textId="77777777" w:rsidTr="00C055B3">
        <w:trPr>
          <w:gridAfter w:val="1"/>
          <w:wAfter w:w="7" w:type="pct"/>
          <w:jc w:val="center"/>
        </w:trPr>
        <w:tc>
          <w:tcPr>
            <w:cnfStyle w:val="001000000000" w:firstRow="0" w:lastRow="0" w:firstColumn="1" w:lastColumn="0" w:oddVBand="0" w:evenVBand="0" w:oddHBand="0" w:evenHBand="0" w:firstRowFirstColumn="0" w:firstRowLastColumn="0" w:lastRowFirstColumn="0" w:lastRowLastColumn="0"/>
            <w:tcW w:w="606" w:type="pct"/>
            <w:vMerge/>
            <w:tcBorders>
              <w:left w:val="single" w:sz="4" w:space="0" w:color="auto"/>
              <w:bottom w:val="single" w:sz="4" w:space="0" w:color="000000"/>
              <w:right w:val="single" w:sz="4" w:space="0" w:color="auto"/>
            </w:tcBorders>
            <w:noWrap/>
            <w:vAlign w:val="center"/>
          </w:tcPr>
          <w:p w14:paraId="5523A138" w14:textId="77777777" w:rsidR="005B6BB1" w:rsidRPr="00DE72D0" w:rsidRDefault="005B6BB1" w:rsidP="005B6BB1">
            <w:pPr>
              <w:jc w:val="both"/>
              <w:rPr>
                <w:rFonts w:ascii="Arial" w:eastAsiaTheme="minorEastAsia" w:hAnsi="Arial" w:cs="Arial"/>
                <w:sz w:val="14"/>
                <w:szCs w:val="14"/>
              </w:rPr>
            </w:pPr>
          </w:p>
        </w:tc>
        <w:tc>
          <w:tcPr>
            <w:tcW w:w="913" w:type="pct"/>
            <w:tcBorders>
              <w:left w:val="single" w:sz="4" w:space="0" w:color="auto"/>
            </w:tcBorders>
            <w:vAlign w:val="center"/>
          </w:tcPr>
          <w:p w14:paraId="52ECC55F"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w:t>
            </w:r>
          </w:p>
        </w:tc>
        <w:tc>
          <w:tcPr>
            <w:tcW w:w="551" w:type="pct"/>
            <w:vAlign w:val="center"/>
          </w:tcPr>
          <w:p w14:paraId="605CBA28"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24 hours</w:t>
            </w:r>
          </w:p>
        </w:tc>
        <w:tc>
          <w:tcPr>
            <w:tcW w:w="595" w:type="pct"/>
            <w:vAlign w:val="center"/>
          </w:tcPr>
          <w:p w14:paraId="605E78E8"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p>
        </w:tc>
        <w:tc>
          <w:tcPr>
            <w:tcW w:w="330" w:type="pct"/>
            <w:vAlign w:val="center"/>
          </w:tcPr>
          <w:p w14:paraId="23513719"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w:t>
            </w:r>
          </w:p>
        </w:tc>
        <w:tc>
          <w:tcPr>
            <w:tcW w:w="690" w:type="pct"/>
            <w:vAlign w:val="center"/>
          </w:tcPr>
          <w:p w14:paraId="7DBB7340"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w:t>
            </w:r>
          </w:p>
        </w:tc>
        <w:tc>
          <w:tcPr>
            <w:tcW w:w="736" w:type="pct"/>
            <w:gridSpan w:val="2"/>
            <w:vAlign w:val="center"/>
          </w:tcPr>
          <w:p w14:paraId="1B414ECB"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rPr>
            </w:pPr>
            <w:r w:rsidRPr="00DE72D0">
              <w:rPr>
                <w:rFonts w:ascii="Arial" w:eastAsiaTheme="minorEastAsia" w:hAnsi="Arial" w:cs="Arial"/>
                <w:sz w:val="14"/>
                <w:szCs w:val="14"/>
              </w:rPr>
              <w:t>10%</w:t>
            </w:r>
          </w:p>
        </w:tc>
        <w:tc>
          <w:tcPr>
            <w:tcW w:w="572" w:type="pct"/>
            <w:gridSpan w:val="2"/>
            <w:vAlign w:val="center"/>
          </w:tcPr>
          <w:p w14:paraId="337894FE" w14:textId="77777777" w:rsidR="005B6BB1" w:rsidRPr="00DE72D0" w:rsidRDefault="005B6BB1" w:rsidP="005B6BB1">
            <w:pPr>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14"/>
                <w:szCs w:val="14"/>
                <w:lang w:val="en-GB"/>
              </w:rPr>
            </w:pPr>
            <w:r w:rsidRPr="00DE72D0">
              <w:rPr>
                <w:rFonts w:ascii="Arial" w:eastAsiaTheme="minorEastAsia" w:hAnsi="Arial" w:cs="Arial"/>
                <w:sz w:val="14"/>
                <w:szCs w:val="14"/>
              </w:rPr>
              <w:t>GE</w:t>
            </w:r>
            <w:r>
              <w:rPr>
                <w:rFonts w:ascii="Arial" w:eastAsiaTheme="minorEastAsia" w:hAnsi="Arial" w:cs="Arial"/>
                <w:sz w:val="14"/>
                <w:szCs w:val="14"/>
                <w:lang w:val="en-GB"/>
              </w:rPr>
              <w:t>O</w:t>
            </w:r>
          </w:p>
        </w:tc>
      </w:tr>
    </w:tbl>
    <w:p w14:paraId="337BE3B0" w14:textId="63D3114C" w:rsidR="005B6BB1" w:rsidRDefault="005B6BB1" w:rsidP="005B6BB1"/>
    <w:p w14:paraId="0913271C" w14:textId="77777777" w:rsidR="005B6BB1" w:rsidRDefault="005B6BB1" w:rsidP="005B6BB1">
      <w:pPr>
        <w:jc w:val="both"/>
        <w:rPr>
          <w:rFonts w:ascii="Arial" w:hAnsi="Arial" w:cs="Arial"/>
          <w:sz w:val="20"/>
          <w:szCs w:val="20"/>
        </w:rPr>
      </w:pPr>
      <w:r w:rsidRPr="009C2284">
        <w:rPr>
          <w:rFonts w:ascii="Arial" w:hAnsi="Arial" w:cs="Arial"/>
          <w:sz w:val="20"/>
          <w:szCs w:val="20"/>
        </w:rPr>
        <w:t xml:space="preserve">The table shows that the most CPs </w:t>
      </w:r>
      <w:proofErr w:type="gramStart"/>
      <w:r w:rsidRPr="009C2284">
        <w:rPr>
          <w:rFonts w:ascii="Arial" w:hAnsi="Arial" w:cs="Arial"/>
          <w:sz w:val="20"/>
          <w:szCs w:val="20"/>
        </w:rPr>
        <w:t>have</w:t>
      </w:r>
      <w:proofErr w:type="gramEnd"/>
      <w:r w:rsidRPr="009C2284">
        <w:rPr>
          <w:rFonts w:ascii="Arial" w:hAnsi="Arial" w:cs="Arial"/>
          <w:sz w:val="20"/>
          <w:szCs w:val="20"/>
        </w:rPr>
        <w:t xml:space="preserve"> introduced voltage quality requirements going beyond</w:t>
      </w:r>
      <w:r>
        <w:rPr>
          <w:rFonts w:ascii="Arial" w:hAnsi="Arial" w:cs="Arial"/>
          <w:sz w:val="20"/>
          <w:szCs w:val="20"/>
        </w:rPr>
        <w:t xml:space="preserve"> EN 50160 in their legislation </w:t>
      </w:r>
      <w:r w:rsidRPr="009C2284">
        <w:rPr>
          <w:rFonts w:ascii="Arial" w:hAnsi="Arial" w:cs="Arial"/>
          <w:sz w:val="20"/>
          <w:szCs w:val="20"/>
        </w:rPr>
        <w:t>and regulation. For North Macedonia voltage quality standards that are different from those indicated in EN 50160 are implemented for some voltage characteristics. In Kosovo</w:t>
      </w:r>
      <w:r>
        <w:rPr>
          <w:rStyle w:val="FootnoteReference"/>
          <w:rFonts w:ascii="Arial" w:hAnsi="Arial" w:cs="Arial"/>
          <w:sz w:val="20"/>
          <w:szCs w:val="20"/>
        </w:rPr>
        <w:footnoteReference w:customMarkFollows="1" w:id="22"/>
        <w:t>*</w:t>
      </w:r>
      <w:r w:rsidRPr="009C2284">
        <w:rPr>
          <w:rFonts w:ascii="Arial" w:hAnsi="Arial" w:cs="Arial"/>
          <w:sz w:val="20"/>
          <w:szCs w:val="20"/>
        </w:rPr>
        <w:t>, Moldova and Georgia, voltage quality limits for different voltage characteristics are defined by their legislation.</w:t>
      </w:r>
    </w:p>
    <w:p w14:paraId="3ED00C4D" w14:textId="4EA47E54" w:rsidR="005B6BB1" w:rsidRPr="00361B73" w:rsidRDefault="005B6BB1" w:rsidP="003117F8">
      <w:pPr>
        <w:pStyle w:val="Heading2"/>
        <w:spacing w:before="360" w:after="240"/>
        <w:jc w:val="both"/>
        <w:rPr>
          <w:szCs w:val="24"/>
        </w:rPr>
      </w:pPr>
      <w:bookmarkStart w:id="76" w:name="_Toc9458344"/>
      <w:bookmarkStart w:id="77" w:name="_Toc25667167"/>
      <w:bookmarkStart w:id="78" w:name="_Toc41381480"/>
      <w:r>
        <w:rPr>
          <w:szCs w:val="24"/>
        </w:rPr>
        <w:t>2</w:t>
      </w:r>
      <w:r w:rsidRPr="00361B73">
        <w:rPr>
          <w:szCs w:val="24"/>
        </w:rPr>
        <w:t xml:space="preserve">.3. VOLTAGE QUALITY </w:t>
      </w:r>
      <w:r w:rsidR="00C055B3">
        <w:rPr>
          <w:szCs w:val="24"/>
        </w:rPr>
        <w:t xml:space="preserve">CHARACTERISTICS AND MEASUREMENT </w:t>
      </w:r>
      <w:r w:rsidRPr="00361B73">
        <w:rPr>
          <w:szCs w:val="24"/>
        </w:rPr>
        <w:t>METHOD</w:t>
      </w:r>
      <w:bookmarkEnd w:id="76"/>
      <w:bookmarkEnd w:id="77"/>
      <w:r w:rsidR="00C055B3">
        <w:rPr>
          <w:szCs w:val="24"/>
        </w:rPr>
        <w:t>S</w:t>
      </w:r>
      <w:bookmarkEnd w:id="78"/>
    </w:p>
    <w:p w14:paraId="4E74C97A" w14:textId="59591528" w:rsidR="005B6BB1" w:rsidRPr="009C2284" w:rsidRDefault="005B6BB1" w:rsidP="005B6BB1">
      <w:pPr>
        <w:spacing w:before="360" w:after="120"/>
        <w:jc w:val="both"/>
        <w:rPr>
          <w:rFonts w:ascii="Arial" w:hAnsi="Arial" w:cs="Arial"/>
          <w:sz w:val="20"/>
          <w:szCs w:val="20"/>
        </w:rPr>
      </w:pPr>
      <w:r w:rsidRPr="009C2284">
        <w:rPr>
          <w:rFonts w:ascii="Arial" w:hAnsi="Arial" w:cs="Arial"/>
          <w:sz w:val="20"/>
          <w:szCs w:val="20"/>
        </w:rPr>
        <w:t xml:space="preserve">European Standard EN 50160 defines, describes and specifies the main characteristics of the voltage at a network user's supply terminals in public low voltage (LV does not exceed 1000V) and medium voltage (MV is between 1kV to 36kV) </w:t>
      </w:r>
      <w:r w:rsidR="00502BEE">
        <w:rPr>
          <w:rFonts w:ascii="Arial" w:hAnsi="Arial" w:cs="Arial"/>
          <w:sz w:val="20"/>
          <w:szCs w:val="20"/>
        </w:rPr>
        <w:t xml:space="preserve">of </w:t>
      </w:r>
      <w:r w:rsidRPr="009C2284">
        <w:rPr>
          <w:rFonts w:ascii="Arial" w:hAnsi="Arial" w:cs="Arial"/>
          <w:sz w:val="20"/>
          <w:szCs w:val="20"/>
        </w:rPr>
        <w:t xml:space="preserve">electricity distribution networks under normal operating conditions. This standard describes the limits or values within which the voltage characteristics can be expected to remain over the whole of the public distribution network and </w:t>
      </w:r>
      <w:proofErr w:type="gramStart"/>
      <w:r w:rsidRPr="009C2284">
        <w:rPr>
          <w:rFonts w:ascii="Arial" w:hAnsi="Arial" w:cs="Arial"/>
          <w:sz w:val="20"/>
          <w:szCs w:val="20"/>
        </w:rPr>
        <w:t>does</w:t>
      </w:r>
      <w:proofErr w:type="gramEnd"/>
      <w:r w:rsidRPr="009C2284">
        <w:rPr>
          <w:rFonts w:ascii="Arial" w:hAnsi="Arial" w:cs="Arial"/>
          <w:sz w:val="20"/>
          <w:szCs w:val="20"/>
        </w:rPr>
        <w:t xml:space="preserve"> not describe the average situation usually experienced by an individual network user.</w:t>
      </w:r>
    </w:p>
    <w:p w14:paraId="71622F8C"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 xml:space="preserve">Standard EN 50160 does not apply under abnormal operating conditions including the following: </w:t>
      </w:r>
    </w:p>
    <w:p w14:paraId="5EC71315" w14:textId="77777777" w:rsidR="005B6BB1" w:rsidRPr="009C2284" w:rsidRDefault="005B6BB1" w:rsidP="005B6BB1">
      <w:pPr>
        <w:spacing w:before="120" w:after="120"/>
        <w:ind w:left="709" w:hanging="283"/>
        <w:jc w:val="both"/>
        <w:rPr>
          <w:rFonts w:ascii="Arial" w:hAnsi="Arial" w:cs="Arial"/>
          <w:sz w:val="20"/>
          <w:szCs w:val="20"/>
        </w:rPr>
      </w:pPr>
      <w:r w:rsidRPr="009C2284">
        <w:rPr>
          <w:rFonts w:ascii="Arial" w:hAnsi="Arial" w:cs="Arial"/>
          <w:sz w:val="20"/>
          <w:szCs w:val="20"/>
        </w:rPr>
        <w:lastRenderedPageBreak/>
        <w:t>•</w:t>
      </w:r>
      <w:r w:rsidRPr="009C2284">
        <w:rPr>
          <w:rFonts w:ascii="Arial" w:hAnsi="Arial" w:cs="Arial"/>
          <w:sz w:val="20"/>
          <w:szCs w:val="20"/>
        </w:rPr>
        <w:tab/>
        <w:t xml:space="preserve">a temporary supply arrangement to keep the network users supplied during condition arising as a result of a fault, maintenance and construction work or to minimize the extent and duration of a loss of supply; </w:t>
      </w:r>
    </w:p>
    <w:p w14:paraId="1633E4F9" w14:textId="51864BF2" w:rsidR="005B6BB1" w:rsidRPr="009C2284" w:rsidRDefault="005B6BB1" w:rsidP="005B6BB1">
      <w:pPr>
        <w:spacing w:before="120" w:after="120"/>
        <w:ind w:left="709" w:hanging="283"/>
        <w:jc w:val="both"/>
        <w:rPr>
          <w:rFonts w:ascii="Arial" w:hAnsi="Arial" w:cs="Arial"/>
          <w:sz w:val="20"/>
          <w:szCs w:val="20"/>
        </w:rPr>
      </w:pPr>
      <w:r w:rsidRPr="009C2284">
        <w:rPr>
          <w:rFonts w:ascii="Arial" w:hAnsi="Arial" w:cs="Arial"/>
          <w:sz w:val="20"/>
          <w:szCs w:val="20"/>
        </w:rPr>
        <w:t>•</w:t>
      </w:r>
      <w:r w:rsidRPr="009C2284">
        <w:rPr>
          <w:rFonts w:ascii="Arial" w:hAnsi="Arial" w:cs="Arial"/>
          <w:sz w:val="20"/>
          <w:szCs w:val="20"/>
        </w:rPr>
        <w:tab/>
        <w:t xml:space="preserve">in case of non-compliance of a network user's installation or equipment with the relevant standards or with the technical requirements for connection, established either by the public authorities or the </w:t>
      </w:r>
      <w:r w:rsidR="00EC3FEF">
        <w:rPr>
          <w:rFonts w:ascii="Arial" w:hAnsi="Arial" w:cs="Arial"/>
          <w:sz w:val="20"/>
          <w:szCs w:val="20"/>
        </w:rPr>
        <w:t>DSO</w:t>
      </w:r>
      <w:r w:rsidRPr="009C2284">
        <w:rPr>
          <w:rFonts w:ascii="Arial" w:hAnsi="Arial" w:cs="Arial"/>
          <w:sz w:val="20"/>
          <w:szCs w:val="20"/>
        </w:rPr>
        <w:t xml:space="preserve"> including the limits for the emission of conducted disturbances;</w:t>
      </w:r>
    </w:p>
    <w:p w14:paraId="5FE3DDDA" w14:textId="77777777" w:rsidR="005B6BB1" w:rsidRPr="009C2284" w:rsidRDefault="005B6BB1" w:rsidP="005B6BB1">
      <w:pPr>
        <w:spacing w:after="0"/>
        <w:ind w:left="709" w:hanging="284"/>
        <w:jc w:val="both"/>
        <w:rPr>
          <w:rFonts w:ascii="Arial" w:hAnsi="Arial" w:cs="Arial"/>
          <w:sz w:val="20"/>
          <w:szCs w:val="20"/>
        </w:rPr>
      </w:pPr>
      <w:r w:rsidRPr="009C2284">
        <w:rPr>
          <w:rFonts w:ascii="Arial" w:hAnsi="Arial" w:cs="Arial"/>
          <w:sz w:val="20"/>
          <w:szCs w:val="20"/>
        </w:rPr>
        <w:t>•</w:t>
      </w:r>
      <w:r w:rsidRPr="009C2284">
        <w:rPr>
          <w:rFonts w:ascii="Arial" w:hAnsi="Arial" w:cs="Arial"/>
          <w:sz w:val="20"/>
          <w:szCs w:val="20"/>
        </w:rPr>
        <w:tab/>
      </w:r>
      <w:proofErr w:type="gramStart"/>
      <w:r w:rsidRPr="009C2284">
        <w:rPr>
          <w:rFonts w:ascii="Arial" w:hAnsi="Arial" w:cs="Arial"/>
          <w:sz w:val="20"/>
          <w:szCs w:val="20"/>
        </w:rPr>
        <w:t>in</w:t>
      </w:r>
      <w:proofErr w:type="gramEnd"/>
      <w:r w:rsidRPr="009C2284">
        <w:rPr>
          <w:rFonts w:ascii="Arial" w:hAnsi="Arial" w:cs="Arial"/>
          <w:sz w:val="20"/>
          <w:szCs w:val="20"/>
        </w:rPr>
        <w:t xml:space="preserve"> exceptional situations, in particular, </w:t>
      </w:r>
    </w:p>
    <w:p w14:paraId="43C2D348" w14:textId="77777777" w:rsidR="005B6BB1" w:rsidRPr="009C2284" w:rsidRDefault="005B6BB1" w:rsidP="005B6BB1">
      <w:pPr>
        <w:spacing w:after="0"/>
        <w:ind w:left="1134" w:hanging="284"/>
        <w:jc w:val="both"/>
        <w:rPr>
          <w:rFonts w:ascii="Arial" w:hAnsi="Arial" w:cs="Arial"/>
          <w:sz w:val="20"/>
          <w:szCs w:val="20"/>
        </w:rPr>
      </w:pPr>
      <w:r w:rsidRPr="009C2284">
        <w:rPr>
          <w:rFonts w:ascii="Arial" w:hAnsi="Arial" w:cs="Arial"/>
          <w:sz w:val="20"/>
          <w:szCs w:val="20"/>
        </w:rPr>
        <w:t xml:space="preserve">–   </w:t>
      </w:r>
      <w:proofErr w:type="gramStart"/>
      <w:r w:rsidRPr="009C2284">
        <w:rPr>
          <w:rFonts w:ascii="Arial" w:hAnsi="Arial" w:cs="Arial"/>
          <w:sz w:val="20"/>
          <w:szCs w:val="20"/>
        </w:rPr>
        <w:t>exceptional</w:t>
      </w:r>
      <w:proofErr w:type="gramEnd"/>
      <w:r w:rsidRPr="009C2284">
        <w:rPr>
          <w:rFonts w:ascii="Arial" w:hAnsi="Arial" w:cs="Arial"/>
          <w:sz w:val="20"/>
          <w:szCs w:val="20"/>
        </w:rPr>
        <w:t xml:space="preserve"> weather conditions and other natural disasters,  </w:t>
      </w:r>
    </w:p>
    <w:p w14:paraId="243037E4" w14:textId="77777777" w:rsidR="005B6BB1" w:rsidRPr="009C2284" w:rsidRDefault="005B6BB1" w:rsidP="005B6BB1">
      <w:pPr>
        <w:spacing w:after="0"/>
        <w:ind w:left="1134" w:hanging="284"/>
        <w:jc w:val="both"/>
        <w:rPr>
          <w:rFonts w:ascii="Arial" w:hAnsi="Arial" w:cs="Arial"/>
          <w:sz w:val="20"/>
          <w:szCs w:val="20"/>
        </w:rPr>
      </w:pPr>
      <w:r w:rsidRPr="009C2284">
        <w:rPr>
          <w:rFonts w:ascii="Arial" w:hAnsi="Arial" w:cs="Arial"/>
          <w:sz w:val="20"/>
          <w:szCs w:val="20"/>
        </w:rPr>
        <w:t xml:space="preserve">–   </w:t>
      </w:r>
      <w:proofErr w:type="gramStart"/>
      <w:r w:rsidRPr="009C2284">
        <w:rPr>
          <w:rFonts w:ascii="Arial" w:hAnsi="Arial" w:cs="Arial"/>
          <w:sz w:val="20"/>
          <w:szCs w:val="20"/>
        </w:rPr>
        <w:t>third</w:t>
      </w:r>
      <w:proofErr w:type="gramEnd"/>
      <w:r w:rsidRPr="009C2284">
        <w:rPr>
          <w:rFonts w:ascii="Arial" w:hAnsi="Arial" w:cs="Arial"/>
          <w:sz w:val="20"/>
          <w:szCs w:val="20"/>
        </w:rPr>
        <w:t xml:space="preserve"> party interference,  </w:t>
      </w:r>
    </w:p>
    <w:p w14:paraId="68DCEB49" w14:textId="77777777" w:rsidR="005B6BB1" w:rsidRPr="009C2284" w:rsidRDefault="005B6BB1" w:rsidP="005B6BB1">
      <w:pPr>
        <w:spacing w:after="0"/>
        <w:ind w:left="1134" w:hanging="284"/>
        <w:jc w:val="both"/>
        <w:rPr>
          <w:rFonts w:ascii="Arial" w:hAnsi="Arial" w:cs="Arial"/>
          <w:sz w:val="20"/>
          <w:szCs w:val="20"/>
        </w:rPr>
      </w:pPr>
      <w:r w:rsidRPr="009C2284">
        <w:rPr>
          <w:rFonts w:ascii="Arial" w:hAnsi="Arial" w:cs="Arial"/>
          <w:sz w:val="20"/>
          <w:szCs w:val="20"/>
        </w:rPr>
        <w:t xml:space="preserve">–   </w:t>
      </w:r>
      <w:proofErr w:type="gramStart"/>
      <w:r w:rsidRPr="009C2284">
        <w:rPr>
          <w:rFonts w:ascii="Arial" w:hAnsi="Arial" w:cs="Arial"/>
          <w:sz w:val="20"/>
          <w:szCs w:val="20"/>
        </w:rPr>
        <w:t>acts</w:t>
      </w:r>
      <w:proofErr w:type="gramEnd"/>
      <w:r w:rsidRPr="009C2284">
        <w:rPr>
          <w:rFonts w:ascii="Arial" w:hAnsi="Arial" w:cs="Arial"/>
          <w:sz w:val="20"/>
          <w:szCs w:val="20"/>
        </w:rPr>
        <w:t xml:space="preserve"> by public authorities,  </w:t>
      </w:r>
    </w:p>
    <w:p w14:paraId="7E3B37F7" w14:textId="77777777" w:rsidR="005B6BB1" w:rsidRPr="009C2284" w:rsidRDefault="005B6BB1" w:rsidP="005B6BB1">
      <w:pPr>
        <w:spacing w:after="0"/>
        <w:ind w:left="1134" w:hanging="284"/>
        <w:jc w:val="both"/>
        <w:rPr>
          <w:rFonts w:ascii="Arial" w:hAnsi="Arial" w:cs="Arial"/>
          <w:sz w:val="20"/>
          <w:szCs w:val="20"/>
        </w:rPr>
      </w:pPr>
      <w:r w:rsidRPr="009C2284">
        <w:rPr>
          <w:rFonts w:ascii="Arial" w:hAnsi="Arial" w:cs="Arial"/>
          <w:sz w:val="20"/>
          <w:szCs w:val="20"/>
        </w:rPr>
        <w:t xml:space="preserve">–   </w:t>
      </w:r>
      <w:proofErr w:type="gramStart"/>
      <w:r w:rsidRPr="009C2284">
        <w:rPr>
          <w:rFonts w:ascii="Arial" w:hAnsi="Arial" w:cs="Arial"/>
          <w:sz w:val="20"/>
          <w:szCs w:val="20"/>
        </w:rPr>
        <w:t>industrial</w:t>
      </w:r>
      <w:proofErr w:type="gramEnd"/>
      <w:r w:rsidRPr="009C2284">
        <w:rPr>
          <w:rFonts w:ascii="Arial" w:hAnsi="Arial" w:cs="Arial"/>
          <w:sz w:val="20"/>
          <w:szCs w:val="20"/>
        </w:rPr>
        <w:t xml:space="preserve"> actions (subject to legal requirements),  </w:t>
      </w:r>
    </w:p>
    <w:p w14:paraId="40DF06E0" w14:textId="77777777" w:rsidR="005B6BB1" w:rsidRPr="009C2284" w:rsidRDefault="005B6BB1" w:rsidP="005B6BB1">
      <w:pPr>
        <w:spacing w:after="0"/>
        <w:ind w:left="1134" w:hanging="284"/>
        <w:jc w:val="both"/>
        <w:rPr>
          <w:rFonts w:ascii="Arial" w:hAnsi="Arial" w:cs="Arial"/>
          <w:sz w:val="20"/>
          <w:szCs w:val="20"/>
        </w:rPr>
      </w:pPr>
      <w:r w:rsidRPr="009C2284">
        <w:rPr>
          <w:rFonts w:ascii="Arial" w:hAnsi="Arial" w:cs="Arial"/>
          <w:sz w:val="20"/>
          <w:szCs w:val="20"/>
        </w:rPr>
        <w:t xml:space="preserve">–   </w:t>
      </w:r>
      <w:proofErr w:type="gramStart"/>
      <w:r w:rsidRPr="009C2284">
        <w:rPr>
          <w:rFonts w:ascii="Arial" w:hAnsi="Arial" w:cs="Arial"/>
          <w:sz w:val="20"/>
          <w:szCs w:val="20"/>
        </w:rPr>
        <w:t>force</w:t>
      </w:r>
      <w:proofErr w:type="gramEnd"/>
      <w:r w:rsidRPr="009C2284">
        <w:rPr>
          <w:rFonts w:ascii="Arial" w:hAnsi="Arial" w:cs="Arial"/>
          <w:sz w:val="20"/>
          <w:szCs w:val="20"/>
        </w:rPr>
        <w:t xml:space="preserve"> majeure,  </w:t>
      </w:r>
    </w:p>
    <w:p w14:paraId="47179ADD" w14:textId="77777777" w:rsidR="005B6BB1" w:rsidRPr="009C2284" w:rsidRDefault="005B6BB1" w:rsidP="005B6BB1">
      <w:pPr>
        <w:spacing w:after="0"/>
        <w:ind w:left="130" w:firstLine="720"/>
        <w:jc w:val="both"/>
        <w:rPr>
          <w:rFonts w:ascii="Arial" w:hAnsi="Arial" w:cs="Arial"/>
          <w:sz w:val="20"/>
          <w:szCs w:val="20"/>
        </w:rPr>
      </w:pPr>
      <w:r w:rsidRPr="009C2284">
        <w:rPr>
          <w:rFonts w:ascii="Arial" w:hAnsi="Arial" w:cs="Arial"/>
          <w:sz w:val="20"/>
          <w:szCs w:val="20"/>
        </w:rPr>
        <w:t xml:space="preserve">–   </w:t>
      </w:r>
      <w:proofErr w:type="gramStart"/>
      <w:r w:rsidRPr="009C2284">
        <w:rPr>
          <w:rFonts w:ascii="Arial" w:hAnsi="Arial" w:cs="Arial"/>
          <w:sz w:val="20"/>
          <w:szCs w:val="20"/>
        </w:rPr>
        <w:t>power</w:t>
      </w:r>
      <w:proofErr w:type="gramEnd"/>
      <w:r w:rsidRPr="009C2284">
        <w:rPr>
          <w:rFonts w:ascii="Arial" w:hAnsi="Arial" w:cs="Arial"/>
          <w:sz w:val="20"/>
          <w:szCs w:val="20"/>
        </w:rPr>
        <w:t xml:space="preserve"> shortages resulting from external events.</w:t>
      </w:r>
    </w:p>
    <w:p w14:paraId="6F9CE1CE" w14:textId="68C116B2" w:rsidR="005B6BB1" w:rsidRPr="009C2284" w:rsidRDefault="005B6BB1" w:rsidP="005B6BB1">
      <w:pPr>
        <w:spacing w:before="120"/>
        <w:jc w:val="both"/>
        <w:rPr>
          <w:rFonts w:ascii="Arial" w:hAnsi="Arial" w:cs="Arial"/>
          <w:sz w:val="20"/>
          <w:szCs w:val="20"/>
        </w:rPr>
      </w:pPr>
      <w:r w:rsidRPr="009C2284">
        <w:rPr>
          <w:rFonts w:ascii="Arial" w:hAnsi="Arial" w:cs="Arial"/>
          <w:sz w:val="20"/>
          <w:szCs w:val="20"/>
        </w:rPr>
        <w:t>Exceptional weather conditions and other exceptional circumstances can significantly affect the quality of supply, especially continuity of supply</w:t>
      </w:r>
      <w:r w:rsidR="00502BEE">
        <w:rPr>
          <w:rFonts w:ascii="Arial" w:hAnsi="Arial" w:cs="Arial"/>
          <w:sz w:val="20"/>
          <w:szCs w:val="20"/>
        </w:rPr>
        <w:t>, as elaborated above</w:t>
      </w:r>
      <w:r w:rsidRPr="009C2284">
        <w:rPr>
          <w:rFonts w:ascii="Arial" w:hAnsi="Arial" w:cs="Arial"/>
          <w:sz w:val="20"/>
          <w:szCs w:val="20"/>
        </w:rPr>
        <w:t>. Interruptions caused by exceptional events, even if quite rare, are usually very long and/or affect a substantial number of customers. The concept</w:t>
      </w:r>
      <w:r w:rsidR="00502BEE">
        <w:rPr>
          <w:rFonts w:ascii="Arial" w:hAnsi="Arial" w:cs="Arial"/>
          <w:sz w:val="20"/>
          <w:szCs w:val="20"/>
        </w:rPr>
        <w:t xml:space="preserve"> and definition</w:t>
      </w:r>
      <w:r w:rsidRPr="009C2284">
        <w:rPr>
          <w:rFonts w:ascii="Arial" w:hAnsi="Arial" w:cs="Arial"/>
          <w:sz w:val="20"/>
          <w:szCs w:val="20"/>
        </w:rPr>
        <w:t xml:space="preserve"> of exceptional events may reflect the unique characteristics of each CP’s electricity sector and the impact of severe weather conditions in each CP.</w:t>
      </w:r>
    </w:p>
    <w:p w14:paraId="0900503E" w14:textId="34A209EE" w:rsidR="00746D34" w:rsidRDefault="00502BEE" w:rsidP="005B6BB1">
      <w:pPr>
        <w:spacing w:before="120"/>
        <w:jc w:val="both"/>
        <w:rPr>
          <w:rFonts w:ascii="Arial" w:hAnsi="Arial" w:cs="Arial"/>
          <w:sz w:val="20"/>
          <w:szCs w:val="20"/>
        </w:rPr>
      </w:pPr>
      <w:r>
        <w:rPr>
          <w:rFonts w:ascii="Arial" w:hAnsi="Arial" w:cs="Arial"/>
          <w:sz w:val="20"/>
          <w:szCs w:val="20"/>
        </w:rPr>
        <w:t>The</w:t>
      </w:r>
      <w:r w:rsidR="005B6BB1" w:rsidRPr="009C2284">
        <w:rPr>
          <w:rFonts w:ascii="Arial" w:hAnsi="Arial" w:cs="Arial"/>
          <w:sz w:val="20"/>
          <w:szCs w:val="20"/>
        </w:rPr>
        <w:t xml:space="preserve"> analysis of the </w:t>
      </w:r>
      <w:r>
        <w:rPr>
          <w:rFonts w:ascii="Arial" w:hAnsi="Arial" w:cs="Arial"/>
          <w:sz w:val="20"/>
          <w:szCs w:val="20"/>
        </w:rPr>
        <w:t xml:space="preserve">DSOs responses to the </w:t>
      </w:r>
      <w:r w:rsidR="005B6BB1" w:rsidRPr="009C2284">
        <w:rPr>
          <w:rFonts w:ascii="Arial" w:hAnsi="Arial" w:cs="Arial"/>
          <w:sz w:val="20"/>
          <w:szCs w:val="20"/>
        </w:rPr>
        <w:t>questionnaire</w:t>
      </w:r>
      <w:r>
        <w:rPr>
          <w:rFonts w:ascii="Arial" w:hAnsi="Arial" w:cs="Arial"/>
          <w:sz w:val="20"/>
          <w:szCs w:val="20"/>
        </w:rPr>
        <w:t xml:space="preserve">s reveals </w:t>
      </w:r>
      <w:r w:rsidR="005B6BB1" w:rsidRPr="009C2284">
        <w:rPr>
          <w:rFonts w:ascii="Arial" w:hAnsi="Arial" w:cs="Arial"/>
          <w:sz w:val="20"/>
          <w:szCs w:val="20"/>
        </w:rPr>
        <w:t xml:space="preserve">that all CPs </w:t>
      </w:r>
      <w:r>
        <w:rPr>
          <w:rFonts w:ascii="Arial" w:hAnsi="Arial" w:cs="Arial"/>
          <w:sz w:val="20"/>
          <w:szCs w:val="20"/>
        </w:rPr>
        <w:t xml:space="preserve">have </w:t>
      </w:r>
      <w:r w:rsidR="005B6BB1" w:rsidRPr="009C2284">
        <w:rPr>
          <w:rFonts w:ascii="Arial" w:hAnsi="Arial" w:cs="Arial"/>
          <w:sz w:val="20"/>
          <w:szCs w:val="20"/>
        </w:rPr>
        <w:t>different defin</w:t>
      </w:r>
      <w:r>
        <w:rPr>
          <w:rFonts w:ascii="Arial" w:hAnsi="Arial" w:cs="Arial"/>
          <w:sz w:val="20"/>
          <w:szCs w:val="20"/>
        </w:rPr>
        <w:t>ition of the</w:t>
      </w:r>
      <w:r w:rsidR="005B6BB1" w:rsidRPr="009C2284">
        <w:rPr>
          <w:rFonts w:ascii="Arial" w:hAnsi="Arial" w:cs="Arial"/>
          <w:sz w:val="20"/>
          <w:szCs w:val="20"/>
        </w:rPr>
        <w:t xml:space="preserve"> force majeure and exceptional situation. Table </w:t>
      </w:r>
      <w:r w:rsidR="005B6BB1">
        <w:rPr>
          <w:rFonts w:ascii="Arial" w:hAnsi="Arial" w:cs="Arial"/>
          <w:sz w:val="20"/>
          <w:szCs w:val="20"/>
        </w:rPr>
        <w:t>1</w:t>
      </w:r>
      <w:r w:rsidR="005B6BB1" w:rsidRPr="009C2284">
        <w:rPr>
          <w:rFonts w:ascii="Arial" w:hAnsi="Arial" w:cs="Arial"/>
          <w:sz w:val="20"/>
          <w:szCs w:val="20"/>
        </w:rPr>
        <w:t>5 shows defin</w:t>
      </w:r>
      <w:r w:rsidR="005B6BB1">
        <w:rPr>
          <w:rFonts w:ascii="Arial" w:hAnsi="Arial" w:cs="Arial"/>
          <w:sz w:val="20"/>
          <w:szCs w:val="20"/>
        </w:rPr>
        <w:t>itions of force majeure per</w:t>
      </w:r>
      <w:r w:rsidR="00746D34">
        <w:rPr>
          <w:rFonts w:ascii="Arial" w:hAnsi="Arial" w:cs="Arial"/>
          <w:sz w:val="20"/>
          <w:szCs w:val="20"/>
        </w:rPr>
        <w:t xml:space="preserve"> </w:t>
      </w:r>
      <w:r w:rsidR="005B6BB1">
        <w:rPr>
          <w:rFonts w:ascii="Arial" w:hAnsi="Arial" w:cs="Arial"/>
          <w:sz w:val="20"/>
          <w:szCs w:val="20"/>
        </w:rPr>
        <w:t>CP.</w:t>
      </w:r>
    </w:p>
    <w:p w14:paraId="708F8DA6" w14:textId="0086EB25" w:rsidR="005B6BB1" w:rsidRPr="000F0502" w:rsidRDefault="005B6BB1" w:rsidP="005B6BB1">
      <w:pPr>
        <w:spacing w:before="120"/>
        <w:jc w:val="both"/>
        <w:rPr>
          <w:rFonts w:ascii="Arial" w:hAnsi="Arial" w:cs="Arial"/>
          <w:sz w:val="20"/>
          <w:szCs w:val="20"/>
        </w:rPr>
        <w:sectPr w:rsidR="005B6BB1" w:rsidRPr="000F0502" w:rsidSect="004D526C">
          <w:type w:val="continuous"/>
          <w:pgSz w:w="11906" w:h="16838"/>
          <w:pgMar w:top="1440" w:right="1440" w:bottom="1440" w:left="1440" w:header="709" w:footer="709" w:gutter="0"/>
          <w:cols w:space="708"/>
          <w:titlePg/>
          <w:docGrid w:linePitch="360"/>
        </w:sectPr>
      </w:pPr>
    </w:p>
    <w:p w14:paraId="4E3A1636" w14:textId="42638E5B" w:rsidR="005B6BB1" w:rsidRPr="003F600E" w:rsidRDefault="005B6BB1" w:rsidP="005B6BB1">
      <w:pPr>
        <w:pStyle w:val="Caption"/>
        <w:jc w:val="left"/>
      </w:pPr>
      <w:bookmarkStart w:id="79" w:name="_Toc41336432"/>
      <w:r w:rsidRPr="003F600E">
        <w:rPr>
          <w:i w:val="0"/>
        </w:rPr>
        <w:lastRenderedPageBreak/>
        <w:t xml:space="preserve">Table </w:t>
      </w:r>
      <w:r w:rsidR="0006581D">
        <w:rPr>
          <w:i w:val="0"/>
        </w:rPr>
        <w:fldChar w:fldCharType="begin"/>
      </w:r>
      <w:r w:rsidR="0006581D">
        <w:rPr>
          <w:i w:val="0"/>
        </w:rPr>
        <w:instrText xml:space="preserve"> SEQ Table \* ARABIC </w:instrText>
      </w:r>
      <w:r w:rsidR="0006581D">
        <w:rPr>
          <w:i w:val="0"/>
        </w:rPr>
        <w:fldChar w:fldCharType="separate"/>
      </w:r>
      <w:r w:rsidR="00C774EB">
        <w:rPr>
          <w:i w:val="0"/>
          <w:noProof/>
        </w:rPr>
        <w:t>9</w:t>
      </w:r>
      <w:r w:rsidR="0006581D">
        <w:rPr>
          <w:i w:val="0"/>
        </w:rPr>
        <w:fldChar w:fldCharType="end"/>
      </w:r>
      <w:r w:rsidRPr="003F600E">
        <w:rPr>
          <w:rStyle w:val="Emphasis"/>
          <w:i/>
          <w:iCs/>
        </w:rPr>
        <w:t xml:space="preserve"> </w:t>
      </w:r>
      <w:r w:rsidRPr="003F600E">
        <w:rPr>
          <w:rStyle w:val="Emphasis"/>
          <w:b w:val="0"/>
          <w:iCs/>
        </w:rPr>
        <w:t>Definition of force majeure</w:t>
      </w:r>
      <w:bookmarkEnd w:id="79"/>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7993"/>
        <w:gridCol w:w="9"/>
      </w:tblGrid>
      <w:tr w:rsidR="005B6BB1" w:rsidRPr="003C2095" w14:paraId="3C8BEC1C" w14:textId="77777777" w:rsidTr="005B6BB1">
        <w:trPr>
          <w:gridAfter w:val="1"/>
          <w:wAfter w:w="5" w:type="pct"/>
          <w:trHeight w:val="350"/>
          <w:jc w:val="center"/>
        </w:trPr>
        <w:tc>
          <w:tcPr>
            <w:tcW w:w="489" w:type="pct"/>
            <w:tcBorders>
              <w:right w:val="single" w:sz="4" w:space="0" w:color="FFFFFF" w:themeColor="background1"/>
            </w:tcBorders>
            <w:shd w:val="clear" w:color="auto" w:fill="365F91" w:themeFill="accent1" w:themeFillShade="BF"/>
            <w:noWrap/>
            <w:vAlign w:val="center"/>
          </w:tcPr>
          <w:p w14:paraId="2572E7AA" w14:textId="77777777" w:rsidR="005B6BB1" w:rsidRPr="003C2095" w:rsidRDefault="005B6BB1" w:rsidP="005B6BB1">
            <w:pPr>
              <w:jc w:val="both"/>
              <w:rPr>
                <w:rFonts w:ascii="Arial" w:eastAsiaTheme="minorEastAsia" w:hAnsi="Arial" w:cs="Arial"/>
                <w:color w:val="FFFFFF" w:themeColor="background1"/>
                <w:sz w:val="16"/>
                <w:szCs w:val="16"/>
              </w:rPr>
            </w:pPr>
            <w:r>
              <w:rPr>
                <w:rFonts w:ascii="Arial" w:eastAsiaTheme="minorEastAsia" w:hAnsi="Arial" w:cs="Arial"/>
                <w:color w:val="FFFFFF" w:themeColor="background1"/>
                <w:sz w:val="16"/>
                <w:szCs w:val="16"/>
              </w:rPr>
              <w:t>CP</w:t>
            </w:r>
          </w:p>
        </w:tc>
        <w:tc>
          <w:tcPr>
            <w:tcW w:w="4506" w:type="pct"/>
            <w:tcBorders>
              <w:left w:val="single" w:sz="4" w:space="0" w:color="FFFFFF" w:themeColor="background1"/>
            </w:tcBorders>
            <w:shd w:val="clear" w:color="auto" w:fill="365F91" w:themeFill="accent1" w:themeFillShade="BF"/>
            <w:vAlign w:val="center"/>
          </w:tcPr>
          <w:p w14:paraId="442E3AA0" w14:textId="77777777" w:rsidR="005B6BB1" w:rsidRPr="003C2095" w:rsidRDefault="005B6BB1" w:rsidP="005B6BB1">
            <w:pPr>
              <w:jc w:val="both"/>
              <w:rPr>
                <w:rFonts w:ascii="Arial" w:eastAsiaTheme="minorEastAsia" w:hAnsi="Arial" w:cs="Arial"/>
                <w:color w:val="FFFFFF" w:themeColor="background1"/>
                <w:sz w:val="16"/>
                <w:szCs w:val="16"/>
              </w:rPr>
            </w:pPr>
            <w:r w:rsidRPr="003C2095">
              <w:rPr>
                <w:rFonts w:ascii="Arial" w:eastAsiaTheme="minorEastAsia" w:hAnsi="Arial" w:cs="Arial"/>
                <w:color w:val="FFFFFF" w:themeColor="background1"/>
                <w:sz w:val="16"/>
                <w:szCs w:val="16"/>
              </w:rPr>
              <w:t>Definition of force majeure</w:t>
            </w:r>
          </w:p>
        </w:tc>
      </w:tr>
      <w:tr w:rsidR="005B6BB1" w:rsidRPr="003C2095" w14:paraId="7D98620C" w14:textId="77777777" w:rsidTr="00695FB8">
        <w:trPr>
          <w:gridAfter w:val="1"/>
          <w:wAfter w:w="5" w:type="pct"/>
          <w:jc w:val="center"/>
        </w:trPr>
        <w:tc>
          <w:tcPr>
            <w:tcW w:w="489" w:type="pct"/>
            <w:shd w:val="clear" w:color="auto" w:fill="auto"/>
            <w:noWrap/>
          </w:tcPr>
          <w:p w14:paraId="5EEDBBCC" w14:textId="77777777" w:rsidR="005B6BB1" w:rsidRPr="003C2095" w:rsidRDefault="005B6BB1" w:rsidP="005B6BB1">
            <w:pPr>
              <w:jc w:val="both"/>
              <w:rPr>
                <w:rFonts w:ascii="Arial" w:hAnsi="Arial"/>
                <w:sz w:val="16"/>
              </w:rPr>
            </w:pPr>
            <w:r>
              <w:rPr>
                <w:rFonts w:ascii="Arial" w:eastAsiaTheme="minorEastAsia" w:hAnsi="Arial" w:cs="Arial"/>
                <w:sz w:val="16"/>
                <w:szCs w:val="16"/>
              </w:rPr>
              <w:t>ALB</w:t>
            </w:r>
          </w:p>
        </w:tc>
        <w:tc>
          <w:tcPr>
            <w:tcW w:w="4506" w:type="pct"/>
            <w:shd w:val="clear" w:color="auto" w:fill="auto"/>
          </w:tcPr>
          <w:p w14:paraId="614A61D7" w14:textId="77777777" w:rsidR="005B6BB1" w:rsidRPr="000A3F5B" w:rsidRDefault="005B6BB1" w:rsidP="005B6BB1">
            <w:pPr>
              <w:jc w:val="both"/>
              <w:rPr>
                <w:rFonts w:ascii="Arial" w:hAnsi="Arial"/>
                <w:sz w:val="16"/>
              </w:rPr>
            </w:pPr>
            <w:r w:rsidRPr="003957DD">
              <w:rPr>
                <w:rFonts w:ascii="Arial" w:hAnsi="Arial"/>
                <w:sz w:val="16"/>
              </w:rPr>
              <w:t>“Force majeure” is an act or a natural or social event, such as earthquake, lightening cyclones, floods, volcanic eruptions, fires or wars, armed conflicts, insurgencies, terrorist or military actions, which prevents the licensed from fulfilling his obligations under the license, as well as acts or other events that are beyond the reasonable control and that did not come to the licensed fault and the licensed did not have the opportunity to avoid such an act or event through the exercise of will, effort, his skills and reasonable care, Albania Law “ On electric energy sector”</w:t>
            </w:r>
          </w:p>
        </w:tc>
      </w:tr>
      <w:tr w:rsidR="005B6BB1" w:rsidRPr="003C2095" w14:paraId="7A5099E6" w14:textId="77777777" w:rsidTr="00695FB8">
        <w:trPr>
          <w:gridAfter w:val="1"/>
          <w:wAfter w:w="5" w:type="pct"/>
          <w:jc w:val="center"/>
        </w:trPr>
        <w:tc>
          <w:tcPr>
            <w:tcW w:w="489" w:type="pct"/>
            <w:shd w:val="clear" w:color="auto" w:fill="B8CCE4" w:themeFill="accent1" w:themeFillTint="66"/>
            <w:noWrap/>
          </w:tcPr>
          <w:p w14:paraId="59F66A9B" w14:textId="77777777" w:rsidR="005B6BB1" w:rsidRPr="003C2095" w:rsidRDefault="005B6BB1" w:rsidP="005B6BB1">
            <w:pPr>
              <w:jc w:val="both"/>
              <w:rPr>
                <w:rFonts w:ascii="Arial" w:hAnsi="Arial"/>
                <w:sz w:val="16"/>
              </w:rPr>
            </w:pPr>
            <w:r>
              <w:rPr>
                <w:rFonts w:ascii="Arial" w:eastAsiaTheme="minorEastAsia" w:hAnsi="Arial" w:cs="Arial"/>
                <w:sz w:val="16"/>
                <w:szCs w:val="16"/>
              </w:rPr>
              <w:t>BIH</w:t>
            </w:r>
          </w:p>
        </w:tc>
        <w:tc>
          <w:tcPr>
            <w:tcW w:w="4506" w:type="pct"/>
            <w:shd w:val="clear" w:color="auto" w:fill="B8CCE4" w:themeFill="accent1" w:themeFillTint="66"/>
          </w:tcPr>
          <w:p w14:paraId="5D64AD13" w14:textId="77777777" w:rsidR="005B6BB1" w:rsidRPr="000A3F5B" w:rsidRDefault="005B6BB1" w:rsidP="005B6BB1">
            <w:pPr>
              <w:jc w:val="both"/>
              <w:rPr>
                <w:rFonts w:ascii="Arial" w:hAnsi="Arial"/>
                <w:sz w:val="16"/>
              </w:rPr>
            </w:pPr>
            <w:r w:rsidRPr="00B927D7">
              <w:rPr>
                <w:rFonts w:ascii="Arial" w:hAnsi="Arial"/>
                <w:sz w:val="16"/>
              </w:rPr>
              <w:t xml:space="preserve">Exceptional situations – force majeure which includes all events that lead to the termination of delivery, which are beyond the control of the distributor: Natural disaster (earthquake, fire, flood, avalanches, landslide, etc); Extreme weather condition; Atmospheric lightning discharge; Tornado/Storm wind; Excessive; Great frosts; Other; Reduction of load due to shortage of electricity; Under-frequency load curtailment; Orders of the competent authorities; Social events (war, </w:t>
            </w:r>
            <w:r>
              <w:rPr>
                <w:rFonts w:ascii="Arial" w:eastAsiaTheme="minorEastAsia" w:hAnsi="Arial" w:cs="Arial"/>
                <w:sz w:val="16"/>
                <w:szCs w:val="16"/>
              </w:rPr>
              <w:t>r</w:t>
            </w:r>
            <w:r w:rsidRPr="000A3F5B">
              <w:rPr>
                <w:rFonts w:ascii="Arial" w:eastAsiaTheme="minorEastAsia" w:hAnsi="Arial" w:cs="Arial"/>
                <w:sz w:val="16"/>
                <w:szCs w:val="16"/>
              </w:rPr>
              <w:t>ebe</w:t>
            </w:r>
            <w:r>
              <w:rPr>
                <w:rFonts w:ascii="Arial" w:eastAsiaTheme="minorEastAsia" w:hAnsi="Arial" w:cs="Arial"/>
                <w:sz w:val="16"/>
                <w:szCs w:val="16"/>
              </w:rPr>
              <w:t>l</w:t>
            </w:r>
            <w:r w:rsidRPr="000A3F5B">
              <w:rPr>
                <w:rFonts w:ascii="Arial" w:eastAsiaTheme="minorEastAsia" w:hAnsi="Arial" w:cs="Arial"/>
                <w:sz w:val="16"/>
                <w:szCs w:val="16"/>
              </w:rPr>
              <w:t>l</w:t>
            </w:r>
            <w:r>
              <w:rPr>
                <w:rFonts w:ascii="Arial" w:eastAsiaTheme="minorEastAsia" w:hAnsi="Arial" w:cs="Arial"/>
                <w:sz w:val="16"/>
                <w:szCs w:val="16"/>
              </w:rPr>
              <w:t>i</w:t>
            </w:r>
            <w:r w:rsidRPr="000A3F5B">
              <w:rPr>
                <w:rFonts w:ascii="Arial" w:eastAsiaTheme="minorEastAsia" w:hAnsi="Arial" w:cs="Arial"/>
                <w:sz w:val="16"/>
                <w:szCs w:val="16"/>
              </w:rPr>
              <w:t>on</w:t>
            </w:r>
            <w:r>
              <w:rPr>
                <w:rFonts w:ascii="Arial" w:eastAsiaTheme="minorEastAsia" w:hAnsi="Arial" w:cs="Arial"/>
                <w:sz w:val="16"/>
                <w:szCs w:val="16"/>
              </w:rPr>
              <w:t>, s</w:t>
            </w:r>
            <w:r w:rsidRPr="00B927D7">
              <w:rPr>
                <w:rFonts w:ascii="Arial" w:hAnsi="Arial"/>
                <w:sz w:val="16"/>
              </w:rPr>
              <w:t>trike, etc.)</w:t>
            </w:r>
          </w:p>
        </w:tc>
      </w:tr>
      <w:tr w:rsidR="005B6BB1" w:rsidRPr="003C2095" w14:paraId="5E154CE9" w14:textId="77777777" w:rsidTr="00695FB8">
        <w:trPr>
          <w:gridAfter w:val="1"/>
          <w:wAfter w:w="5" w:type="pct"/>
          <w:jc w:val="center"/>
        </w:trPr>
        <w:tc>
          <w:tcPr>
            <w:tcW w:w="489" w:type="pct"/>
            <w:shd w:val="clear" w:color="auto" w:fill="FFFFFF" w:themeFill="background1"/>
            <w:noWrap/>
          </w:tcPr>
          <w:p w14:paraId="012D1142" w14:textId="77777777" w:rsidR="005B6BB1" w:rsidRPr="003C2095" w:rsidRDefault="005B6BB1" w:rsidP="005B6BB1">
            <w:pPr>
              <w:jc w:val="both"/>
              <w:rPr>
                <w:rFonts w:ascii="Arial" w:hAnsi="Arial"/>
                <w:sz w:val="16"/>
              </w:rPr>
            </w:pPr>
            <w:r>
              <w:rPr>
                <w:rFonts w:ascii="Arial" w:hAnsi="Arial"/>
                <w:sz w:val="16"/>
              </w:rPr>
              <w:t>GEO</w:t>
            </w:r>
          </w:p>
        </w:tc>
        <w:tc>
          <w:tcPr>
            <w:tcW w:w="4506" w:type="pct"/>
            <w:shd w:val="clear" w:color="auto" w:fill="FFFFFF" w:themeFill="background1"/>
          </w:tcPr>
          <w:p w14:paraId="38FBB877" w14:textId="77777777" w:rsidR="005B6BB1" w:rsidRPr="00115AA1" w:rsidRDefault="005B6BB1" w:rsidP="005B6BB1">
            <w:pPr>
              <w:jc w:val="both"/>
              <w:rPr>
                <w:rFonts w:ascii="Arial" w:hAnsi="Arial"/>
                <w:sz w:val="16"/>
              </w:rPr>
            </w:pPr>
            <w:r w:rsidRPr="00115AA1">
              <w:rPr>
                <w:rFonts w:ascii="Arial" w:hAnsi="Arial"/>
                <w:sz w:val="16"/>
              </w:rPr>
              <w:t xml:space="preserve">“Service Quality Rules  - Article 3 – </w:t>
            </w:r>
          </w:p>
          <w:p w14:paraId="2BE07C82" w14:textId="77777777" w:rsidR="005B6BB1" w:rsidRPr="000A3F5B" w:rsidRDefault="005B6BB1" w:rsidP="005B6BB1">
            <w:pPr>
              <w:jc w:val="both"/>
              <w:rPr>
                <w:rFonts w:ascii="Arial" w:hAnsi="Arial"/>
                <w:sz w:val="16"/>
              </w:rPr>
            </w:pPr>
            <w:r w:rsidRPr="00115AA1">
              <w:rPr>
                <w:rFonts w:ascii="Arial" w:hAnsi="Arial"/>
                <w:sz w:val="16"/>
              </w:rPr>
              <w:t>hh) Force majeure (insurmountable force) – such circumstances (earthquakes, floods, state coup etc.) that do not depend on the Utility or are beyond its control, are of unpredictable character and due to which the Utility is unable to fulfill the service conditions envisaged under these Rules. Such circumstances shall be confirmed by the relevant competent body, the mass media and/or the document signed by the Head of the Utility (or the person authorized by him/her);”</w:t>
            </w:r>
          </w:p>
        </w:tc>
      </w:tr>
      <w:tr w:rsidR="005B6BB1" w:rsidRPr="003C2095" w14:paraId="36402264" w14:textId="77777777" w:rsidTr="00695FB8">
        <w:trPr>
          <w:gridAfter w:val="1"/>
          <w:wAfter w:w="5" w:type="pct"/>
          <w:jc w:val="center"/>
        </w:trPr>
        <w:tc>
          <w:tcPr>
            <w:tcW w:w="489" w:type="pct"/>
            <w:shd w:val="clear" w:color="auto" w:fill="B8CCE4" w:themeFill="accent1" w:themeFillTint="66"/>
            <w:noWrap/>
          </w:tcPr>
          <w:p w14:paraId="72345DA2" w14:textId="77777777" w:rsidR="005B6BB1" w:rsidRPr="00DE72D0" w:rsidRDefault="005B6BB1" w:rsidP="005B6BB1">
            <w:pPr>
              <w:jc w:val="both"/>
              <w:rPr>
                <w:rFonts w:ascii="Arial" w:hAnsi="Arial"/>
                <w:sz w:val="16"/>
              </w:rPr>
            </w:pPr>
            <w:r>
              <w:rPr>
                <w:rFonts w:ascii="Arial" w:eastAsiaTheme="minorEastAsia" w:hAnsi="Arial" w:cs="Arial"/>
                <w:sz w:val="16"/>
                <w:szCs w:val="16"/>
              </w:rPr>
              <w:t>XKX</w:t>
            </w:r>
          </w:p>
        </w:tc>
        <w:tc>
          <w:tcPr>
            <w:tcW w:w="4506" w:type="pct"/>
            <w:shd w:val="clear" w:color="auto" w:fill="B8CCE4" w:themeFill="accent1" w:themeFillTint="66"/>
          </w:tcPr>
          <w:p w14:paraId="5DF90BA2" w14:textId="77777777" w:rsidR="005B6BB1" w:rsidRPr="00DE72D0" w:rsidRDefault="005B6BB1" w:rsidP="005B6BB1">
            <w:pPr>
              <w:jc w:val="both"/>
              <w:rPr>
                <w:rFonts w:ascii="Arial" w:hAnsi="Arial"/>
                <w:sz w:val="16"/>
              </w:rPr>
            </w:pPr>
            <w:r w:rsidRPr="00F73A23">
              <w:rPr>
                <w:rFonts w:ascii="Arial" w:hAnsi="Arial"/>
                <w:sz w:val="16"/>
              </w:rPr>
              <w:t>Law on Electricity defines Force majeure as an act or natural or social event, such as earthquakes, lighting, cyclones, floods, volcanic eruptions, fire or wars, armed conflicts, rebellion, terrorist or military acts, which prevent the licensee to comply with its obligations under the license, as well as other acts or events that are beyond the reasonable control and that did not happen as a fault of the licensee and the licensee has been unable to avoid such act or event through the exercise of will, effort, skill and his reasonable care;</w:t>
            </w:r>
          </w:p>
        </w:tc>
      </w:tr>
      <w:tr w:rsidR="005B6BB1" w:rsidRPr="003C2095" w14:paraId="57AEB080" w14:textId="77777777" w:rsidTr="00695FB8">
        <w:trPr>
          <w:gridAfter w:val="1"/>
          <w:wAfter w:w="5" w:type="pct"/>
          <w:jc w:val="center"/>
        </w:trPr>
        <w:tc>
          <w:tcPr>
            <w:tcW w:w="489" w:type="pct"/>
            <w:shd w:val="clear" w:color="auto" w:fill="FFFFFF" w:themeFill="background1"/>
            <w:noWrap/>
          </w:tcPr>
          <w:p w14:paraId="55741651" w14:textId="77777777" w:rsidR="005B6BB1" w:rsidRPr="00DE72D0" w:rsidRDefault="005B6BB1" w:rsidP="005B6BB1">
            <w:pPr>
              <w:jc w:val="both"/>
              <w:rPr>
                <w:rFonts w:ascii="Arial" w:hAnsi="Arial"/>
                <w:sz w:val="16"/>
              </w:rPr>
            </w:pPr>
            <w:r w:rsidRPr="00DE72D0">
              <w:rPr>
                <w:rFonts w:ascii="Arial" w:hAnsi="Arial"/>
                <w:sz w:val="16"/>
              </w:rPr>
              <w:t>M</w:t>
            </w:r>
            <w:r>
              <w:rPr>
                <w:rFonts w:ascii="Arial" w:hAnsi="Arial"/>
                <w:sz w:val="16"/>
              </w:rPr>
              <w:t>DA</w:t>
            </w:r>
          </w:p>
        </w:tc>
        <w:tc>
          <w:tcPr>
            <w:tcW w:w="4506" w:type="pct"/>
            <w:shd w:val="clear" w:color="auto" w:fill="FFFFFF" w:themeFill="background1"/>
          </w:tcPr>
          <w:p w14:paraId="6188FFE9" w14:textId="77777777" w:rsidR="005B6BB1" w:rsidRPr="00DE72D0" w:rsidRDefault="005B6BB1" w:rsidP="005B6BB1">
            <w:pPr>
              <w:jc w:val="both"/>
              <w:rPr>
                <w:rFonts w:ascii="Arial" w:hAnsi="Arial"/>
                <w:sz w:val="16"/>
              </w:rPr>
            </w:pPr>
            <w:r w:rsidRPr="00DE72D0">
              <w:rPr>
                <w:rFonts w:ascii="Arial" w:hAnsi="Arial"/>
                <w:sz w:val="16"/>
              </w:rPr>
              <w:t>Regulation on the issue of the certificate of force majeure event, dated 21.12.2004, Chamber of Commerce and Industry of the Republic of Moldova</w:t>
            </w:r>
          </w:p>
          <w:p w14:paraId="5FCE695B" w14:textId="77777777" w:rsidR="005B6BB1" w:rsidRPr="00DE72D0" w:rsidRDefault="005B6BB1" w:rsidP="005B6BB1">
            <w:pPr>
              <w:jc w:val="both"/>
              <w:rPr>
                <w:rFonts w:ascii="Arial" w:hAnsi="Arial"/>
                <w:sz w:val="16"/>
              </w:rPr>
            </w:pPr>
            <w:r w:rsidRPr="00DE72D0">
              <w:rPr>
                <w:rFonts w:ascii="Arial" w:hAnsi="Arial"/>
                <w:sz w:val="16"/>
              </w:rPr>
              <w:t xml:space="preserve">4. “Force Majeure” means unpredictable events that are caused by natural phenomena: earthquake, </w:t>
            </w:r>
            <w:r w:rsidRPr="00DE72D0">
              <w:rPr>
                <w:rFonts w:ascii="Arial" w:hAnsi="Arial"/>
                <w:sz w:val="16"/>
              </w:rPr>
              <w:lastRenderedPageBreak/>
              <w:t>landslide, fire, drought, heavy wind, etc. The list of such phenomena and circumstances is not exhaustive.</w:t>
            </w:r>
          </w:p>
          <w:p w14:paraId="0CACAE7D" w14:textId="77777777" w:rsidR="005B6BB1" w:rsidRPr="00DE72D0" w:rsidRDefault="005B6BB1" w:rsidP="005B6BB1">
            <w:pPr>
              <w:jc w:val="both"/>
              <w:rPr>
                <w:rFonts w:ascii="Arial" w:hAnsi="Arial"/>
                <w:sz w:val="16"/>
              </w:rPr>
            </w:pPr>
            <w:r w:rsidRPr="00DE72D0">
              <w:rPr>
                <w:rFonts w:ascii="Arial" w:hAnsi="Arial"/>
                <w:sz w:val="16"/>
              </w:rPr>
              <w:t xml:space="preserve">5. Events are recognized as force majeure by three criteria: a) their exceptional character, b) their unpredictability: the impossibility of their provision when signing the contract; c) their objective character, they can not be </w:t>
            </w:r>
            <w:r>
              <w:rPr>
                <w:rFonts w:ascii="Arial" w:hAnsi="Arial"/>
                <w:sz w:val="16"/>
              </w:rPr>
              <w:t>p</w:t>
            </w:r>
            <w:r w:rsidRPr="00DE72D0">
              <w:rPr>
                <w:rFonts w:ascii="Arial" w:hAnsi="Arial"/>
                <w:sz w:val="16"/>
              </w:rPr>
              <w:t>revented, they are invincible.</w:t>
            </w:r>
          </w:p>
        </w:tc>
      </w:tr>
      <w:tr w:rsidR="005B6BB1" w:rsidRPr="003C2095" w14:paraId="01A748F9" w14:textId="77777777" w:rsidTr="00695FB8">
        <w:trPr>
          <w:gridAfter w:val="1"/>
          <w:wAfter w:w="5" w:type="pct"/>
          <w:jc w:val="center"/>
        </w:trPr>
        <w:tc>
          <w:tcPr>
            <w:tcW w:w="489" w:type="pct"/>
            <w:shd w:val="clear" w:color="auto" w:fill="B8CCE4" w:themeFill="accent1" w:themeFillTint="66"/>
            <w:noWrap/>
          </w:tcPr>
          <w:p w14:paraId="63B5F617" w14:textId="77777777" w:rsidR="005B6BB1" w:rsidRPr="00DE72D0" w:rsidRDefault="005B6BB1" w:rsidP="005B6BB1">
            <w:pPr>
              <w:jc w:val="both"/>
              <w:rPr>
                <w:rFonts w:ascii="Arial" w:hAnsi="Arial"/>
                <w:sz w:val="16"/>
              </w:rPr>
            </w:pPr>
            <w:r>
              <w:rPr>
                <w:rFonts w:ascii="Arial" w:hAnsi="Arial"/>
                <w:sz w:val="16"/>
              </w:rPr>
              <w:lastRenderedPageBreak/>
              <w:t>MKD</w:t>
            </w:r>
          </w:p>
        </w:tc>
        <w:tc>
          <w:tcPr>
            <w:tcW w:w="4506" w:type="pct"/>
            <w:shd w:val="clear" w:color="auto" w:fill="B8CCE4" w:themeFill="accent1" w:themeFillTint="66"/>
          </w:tcPr>
          <w:p w14:paraId="56AEB728" w14:textId="77777777" w:rsidR="005B6BB1" w:rsidRPr="00DE72D0" w:rsidRDefault="005B6BB1" w:rsidP="005B6BB1">
            <w:pPr>
              <w:jc w:val="both"/>
              <w:rPr>
                <w:rFonts w:ascii="Arial" w:hAnsi="Arial"/>
                <w:sz w:val="16"/>
              </w:rPr>
            </w:pPr>
            <w:r w:rsidRPr="00DE72D0">
              <w:rPr>
                <w:rFonts w:ascii="Arial" w:hAnsi="Arial"/>
                <w:sz w:val="16"/>
              </w:rPr>
              <w:t xml:space="preserve">The force majeure is broadly defined in the Rules for determination of reimbursement of damage </w:t>
            </w:r>
            <w:r w:rsidRPr="000A3F5B">
              <w:rPr>
                <w:rFonts w:ascii="Arial" w:hAnsi="Arial"/>
                <w:sz w:val="16"/>
              </w:rPr>
              <w:t>caused</w:t>
            </w:r>
            <w:r w:rsidRPr="00DE72D0">
              <w:rPr>
                <w:rFonts w:ascii="Arial" w:hAnsi="Arial"/>
                <w:sz w:val="16"/>
              </w:rPr>
              <w:t xml:space="preserve"> to the producers and consumers such as: Force majeure within the meaning of these Rules is an event or condition that at the time of the occurrence was out of operator’s control, could not be foreseen by the </w:t>
            </w:r>
            <w:r w:rsidRPr="000A3F5B">
              <w:rPr>
                <w:rFonts w:ascii="Arial" w:hAnsi="Arial"/>
                <w:sz w:val="16"/>
              </w:rPr>
              <w:t>operator</w:t>
            </w:r>
            <w:r w:rsidRPr="00DE72D0">
              <w:rPr>
                <w:rFonts w:ascii="Arial" w:hAnsi="Arial"/>
                <w:sz w:val="16"/>
              </w:rPr>
              <w:t xml:space="preserve">, and the consequences from such events or conditions the </w:t>
            </w:r>
            <w:r w:rsidRPr="000A3F5B">
              <w:rPr>
                <w:rFonts w:ascii="Arial" w:hAnsi="Arial"/>
                <w:sz w:val="16"/>
              </w:rPr>
              <w:t>operator</w:t>
            </w:r>
            <w:r w:rsidRPr="00DE72D0">
              <w:rPr>
                <w:rFonts w:ascii="Arial" w:hAnsi="Arial"/>
                <w:sz w:val="16"/>
              </w:rPr>
              <w:t xml:space="preserve"> could not prevent, avoid or remove them nor by applying a reasonably acceptable effort, in particular:</w:t>
            </w:r>
          </w:p>
          <w:p w14:paraId="07B55B77" w14:textId="77777777" w:rsidR="005B6BB1" w:rsidRPr="00DE72D0" w:rsidRDefault="005B6BB1" w:rsidP="005B6BB1">
            <w:pPr>
              <w:jc w:val="both"/>
              <w:rPr>
                <w:rFonts w:ascii="Arial" w:hAnsi="Arial"/>
                <w:sz w:val="16"/>
              </w:rPr>
            </w:pPr>
            <w:r w:rsidRPr="00DE72D0">
              <w:rPr>
                <w:rFonts w:ascii="Arial" w:hAnsi="Arial"/>
                <w:sz w:val="16"/>
              </w:rPr>
              <w:t xml:space="preserve">1)  natural disasters of greater scale and </w:t>
            </w:r>
            <w:r w:rsidRPr="000A3F5B">
              <w:rPr>
                <w:rFonts w:ascii="Arial" w:hAnsi="Arial"/>
                <w:sz w:val="16"/>
              </w:rPr>
              <w:t>intensity</w:t>
            </w:r>
            <w:r w:rsidRPr="00DE72D0">
              <w:rPr>
                <w:rFonts w:ascii="Arial" w:hAnsi="Arial"/>
                <w:sz w:val="16"/>
              </w:rPr>
              <w:t>, such as earthquakes, floods, landslides, droughts, volcanic eruptions, orthopedic winds, snow drifts, torrential rains, thunderbolt, f</w:t>
            </w:r>
            <w:r>
              <w:rPr>
                <w:rFonts w:ascii="Arial" w:hAnsi="Arial"/>
                <w:sz w:val="16"/>
              </w:rPr>
              <w:t>i</w:t>
            </w:r>
            <w:r w:rsidRPr="00DE72D0">
              <w:rPr>
                <w:rFonts w:ascii="Arial" w:hAnsi="Arial"/>
                <w:sz w:val="16"/>
              </w:rPr>
              <w:t>res, epidemics and similar natural events, whereupon the impact of natu</w:t>
            </w:r>
            <w:r>
              <w:rPr>
                <w:rFonts w:ascii="Arial" w:hAnsi="Arial"/>
                <w:sz w:val="16"/>
              </w:rPr>
              <w:t>r</w:t>
            </w:r>
            <w:r w:rsidRPr="00DE72D0">
              <w:rPr>
                <w:rFonts w:ascii="Arial" w:hAnsi="Arial"/>
                <w:sz w:val="16"/>
              </w:rPr>
              <w:t>al disasters on causing the event of force majeure are evaluated in accordance with the technical specifications of the equipment, plants, devices and the installations used by the operator, as well as the design  standards and carrying out the operator’s facilities;</w:t>
            </w:r>
          </w:p>
          <w:p w14:paraId="5382A737" w14:textId="77777777" w:rsidR="005B6BB1" w:rsidRPr="00DE72D0" w:rsidRDefault="005B6BB1" w:rsidP="005B6BB1">
            <w:pPr>
              <w:jc w:val="both"/>
              <w:rPr>
                <w:rFonts w:ascii="Arial" w:hAnsi="Arial"/>
                <w:sz w:val="16"/>
              </w:rPr>
            </w:pPr>
            <w:r w:rsidRPr="00DE72D0">
              <w:rPr>
                <w:rFonts w:ascii="Arial" w:hAnsi="Arial"/>
                <w:sz w:val="16"/>
              </w:rPr>
              <w:t>2) damage, destruction or blocking of another energy, telecommunication or traffic infrastructure that is not owned by the Operator,</w:t>
            </w:r>
          </w:p>
          <w:p w14:paraId="5655D1A7" w14:textId="77777777" w:rsidR="005B6BB1" w:rsidRPr="00DE72D0" w:rsidRDefault="005B6BB1" w:rsidP="005B6BB1">
            <w:pPr>
              <w:jc w:val="both"/>
              <w:rPr>
                <w:rFonts w:ascii="Arial" w:hAnsi="Arial"/>
                <w:sz w:val="16"/>
              </w:rPr>
            </w:pPr>
            <w:r w:rsidRPr="00DE72D0">
              <w:rPr>
                <w:rFonts w:ascii="Arial" w:hAnsi="Arial"/>
                <w:sz w:val="16"/>
              </w:rPr>
              <w:t>3) war or state of war, a state of emergency pronounces in accordance with law, comprehensive military mobilization, invasion, armed conflict, blockade or serious threat from such conditions,</w:t>
            </w:r>
          </w:p>
          <w:p w14:paraId="3558EA5B" w14:textId="77777777" w:rsidR="005B6BB1" w:rsidRPr="00DE72D0" w:rsidRDefault="005B6BB1" w:rsidP="005B6BB1">
            <w:pPr>
              <w:jc w:val="both"/>
              <w:rPr>
                <w:rFonts w:ascii="Arial" w:hAnsi="Arial"/>
                <w:sz w:val="16"/>
              </w:rPr>
            </w:pPr>
            <w:r w:rsidRPr="00DE72D0">
              <w:rPr>
                <w:rFonts w:ascii="Arial" w:hAnsi="Arial"/>
                <w:sz w:val="16"/>
              </w:rPr>
              <w:t>4) civil war, insurrection, uprising, revolution, military or coup, terrorist acts, sabotage, civil unrest, mass violence,</w:t>
            </w:r>
          </w:p>
          <w:p w14:paraId="2F23741C" w14:textId="77777777" w:rsidR="005B6BB1" w:rsidRPr="00DE72D0" w:rsidRDefault="005B6BB1" w:rsidP="005B6BB1">
            <w:pPr>
              <w:jc w:val="both"/>
              <w:rPr>
                <w:rFonts w:ascii="Arial" w:hAnsi="Arial"/>
                <w:sz w:val="16"/>
              </w:rPr>
            </w:pPr>
            <w:r w:rsidRPr="00DE72D0">
              <w:rPr>
                <w:rFonts w:ascii="Arial" w:hAnsi="Arial"/>
                <w:sz w:val="16"/>
              </w:rPr>
              <w:t>5) actions of state bodies undertaken in accordance with law or act</w:t>
            </w:r>
            <w:r>
              <w:rPr>
                <w:rFonts w:ascii="Arial" w:hAnsi="Arial"/>
                <w:sz w:val="16"/>
              </w:rPr>
              <w:t>i</w:t>
            </w:r>
            <w:r w:rsidRPr="00DE72D0">
              <w:rPr>
                <w:rFonts w:ascii="Arial" w:hAnsi="Arial"/>
                <w:sz w:val="16"/>
              </w:rPr>
              <w:t>ons taken for the utmost need, and which are not caused by the actions that they have downloaded or not downloaded by the Operator,</w:t>
            </w:r>
          </w:p>
          <w:p w14:paraId="7E2A21D9" w14:textId="77777777" w:rsidR="005B6BB1" w:rsidRPr="00DE72D0" w:rsidRDefault="005B6BB1" w:rsidP="005B6BB1">
            <w:pPr>
              <w:jc w:val="both"/>
              <w:rPr>
                <w:rFonts w:ascii="Arial" w:hAnsi="Arial"/>
                <w:sz w:val="16"/>
              </w:rPr>
            </w:pPr>
            <w:r w:rsidRPr="00DE72D0">
              <w:rPr>
                <w:rFonts w:ascii="Arial" w:hAnsi="Arial"/>
                <w:sz w:val="16"/>
              </w:rPr>
              <w:t>6) breaks at work, strikes, boycotts or occupation of plants by employees, and</w:t>
            </w:r>
          </w:p>
          <w:p w14:paraId="31616D35" w14:textId="77777777" w:rsidR="005B6BB1" w:rsidRPr="00DE72D0" w:rsidRDefault="005B6BB1" w:rsidP="005B6BB1">
            <w:pPr>
              <w:jc w:val="both"/>
              <w:rPr>
                <w:rFonts w:ascii="Arial" w:hAnsi="Arial"/>
                <w:sz w:val="16"/>
              </w:rPr>
            </w:pPr>
            <w:r w:rsidRPr="00DE72D0">
              <w:rPr>
                <w:rFonts w:ascii="Arial" w:hAnsi="Arial"/>
                <w:sz w:val="16"/>
              </w:rPr>
              <w:t>7) declaring an energy crisis situation in accordance with the Law on Energy</w:t>
            </w:r>
          </w:p>
        </w:tc>
      </w:tr>
      <w:tr w:rsidR="005B6BB1" w:rsidRPr="003C2095" w14:paraId="1A83922C" w14:textId="77777777" w:rsidTr="00695FB8">
        <w:trPr>
          <w:gridAfter w:val="1"/>
          <w:wAfter w:w="5" w:type="pct"/>
          <w:jc w:val="center"/>
        </w:trPr>
        <w:tc>
          <w:tcPr>
            <w:tcW w:w="489" w:type="pct"/>
            <w:shd w:val="clear" w:color="auto" w:fill="FFFFFF" w:themeFill="background1"/>
            <w:noWrap/>
          </w:tcPr>
          <w:p w14:paraId="09A72D36" w14:textId="77777777" w:rsidR="005B6BB1" w:rsidRPr="003C2095" w:rsidRDefault="005B6BB1" w:rsidP="005B6BB1">
            <w:pPr>
              <w:jc w:val="both"/>
              <w:rPr>
                <w:rFonts w:ascii="Arial" w:eastAsiaTheme="minorEastAsia" w:hAnsi="Arial" w:cs="Arial"/>
                <w:sz w:val="16"/>
                <w:szCs w:val="16"/>
              </w:rPr>
            </w:pPr>
            <w:r w:rsidRPr="003C2095">
              <w:rPr>
                <w:rFonts w:ascii="Arial" w:eastAsiaTheme="minorEastAsia" w:hAnsi="Arial" w:cs="Arial"/>
                <w:sz w:val="16"/>
                <w:szCs w:val="16"/>
              </w:rPr>
              <w:t>M</w:t>
            </w:r>
            <w:r>
              <w:rPr>
                <w:rFonts w:ascii="Arial" w:eastAsiaTheme="minorEastAsia" w:hAnsi="Arial" w:cs="Arial"/>
                <w:sz w:val="16"/>
                <w:szCs w:val="16"/>
              </w:rPr>
              <w:t>NE</w:t>
            </w:r>
          </w:p>
        </w:tc>
        <w:tc>
          <w:tcPr>
            <w:tcW w:w="4506" w:type="pct"/>
            <w:shd w:val="clear" w:color="auto" w:fill="FFFFFF" w:themeFill="background1"/>
          </w:tcPr>
          <w:p w14:paraId="6D7E1F4C" w14:textId="77777777" w:rsidR="005B6BB1" w:rsidRPr="00DE72D0" w:rsidRDefault="005B6BB1" w:rsidP="005B6BB1">
            <w:pPr>
              <w:jc w:val="both"/>
              <w:rPr>
                <w:rFonts w:ascii="Arial" w:hAnsi="Arial"/>
                <w:sz w:val="16"/>
              </w:rPr>
            </w:pPr>
            <w:r>
              <w:rPr>
                <w:rFonts w:ascii="Arial" w:eastAsiaTheme="minorEastAsia" w:hAnsi="Arial" w:cs="Arial"/>
                <w:sz w:val="16"/>
                <w:szCs w:val="16"/>
                <w:lang w:val="en-GB"/>
              </w:rPr>
              <w:t xml:space="preserve">In accordance with the </w:t>
            </w:r>
            <w:r w:rsidRPr="003C2095">
              <w:rPr>
                <w:rFonts w:ascii="Arial" w:eastAsiaTheme="minorEastAsia" w:hAnsi="Arial" w:cs="Arial"/>
                <w:sz w:val="16"/>
                <w:szCs w:val="16"/>
              </w:rPr>
              <w:t>Law of obligations</w:t>
            </w:r>
          </w:p>
        </w:tc>
      </w:tr>
      <w:tr w:rsidR="005B6BB1" w:rsidRPr="003C2095" w14:paraId="5D04E2BF" w14:textId="77777777" w:rsidTr="00695FB8">
        <w:trPr>
          <w:gridAfter w:val="1"/>
          <w:wAfter w:w="5" w:type="pct"/>
          <w:jc w:val="center"/>
        </w:trPr>
        <w:tc>
          <w:tcPr>
            <w:tcW w:w="489" w:type="pct"/>
            <w:shd w:val="clear" w:color="auto" w:fill="B8CCE4" w:themeFill="accent1" w:themeFillTint="66"/>
            <w:noWrap/>
          </w:tcPr>
          <w:p w14:paraId="448B5EE7" w14:textId="77777777" w:rsidR="005B6BB1" w:rsidRPr="003C2095" w:rsidRDefault="005B6BB1" w:rsidP="005B6BB1">
            <w:pPr>
              <w:jc w:val="both"/>
              <w:rPr>
                <w:rFonts w:ascii="Arial" w:eastAsiaTheme="minorEastAsia" w:hAnsi="Arial" w:cs="Arial"/>
                <w:sz w:val="16"/>
                <w:szCs w:val="16"/>
              </w:rPr>
            </w:pPr>
            <w:r w:rsidRPr="00BE3B8B">
              <w:rPr>
                <w:rFonts w:ascii="Arial" w:hAnsi="Arial"/>
                <w:sz w:val="16"/>
              </w:rPr>
              <w:t>S</w:t>
            </w:r>
            <w:r>
              <w:rPr>
                <w:rFonts w:ascii="Arial" w:hAnsi="Arial"/>
                <w:sz w:val="16"/>
              </w:rPr>
              <w:t>RB</w:t>
            </w:r>
          </w:p>
        </w:tc>
        <w:tc>
          <w:tcPr>
            <w:tcW w:w="4506" w:type="pct"/>
            <w:shd w:val="clear" w:color="auto" w:fill="B8CCE4" w:themeFill="accent1" w:themeFillTint="66"/>
          </w:tcPr>
          <w:p w14:paraId="31C4913F" w14:textId="77777777" w:rsidR="005B6BB1" w:rsidRPr="003C2095" w:rsidRDefault="005B6BB1" w:rsidP="005B6BB1">
            <w:pPr>
              <w:jc w:val="both"/>
              <w:rPr>
                <w:rFonts w:ascii="Arial" w:eastAsiaTheme="minorEastAsia" w:hAnsi="Arial" w:cs="Arial"/>
                <w:sz w:val="16"/>
                <w:szCs w:val="16"/>
              </w:rPr>
            </w:pPr>
            <w:r w:rsidRPr="00BE3B8B">
              <w:rPr>
                <w:rFonts w:ascii="Arial" w:hAnsi="Arial"/>
                <w:sz w:val="16"/>
              </w:rPr>
              <w:t>Law of obligations and contractors</w:t>
            </w:r>
          </w:p>
        </w:tc>
      </w:tr>
      <w:tr w:rsidR="005B6BB1" w:rsidRPr="003C2095" w14:paraId="53A5A975" w14:textId="77777777" w:rsidTr="00695FB8">
        <w:trPr>
          <w:gridAfter w:val="1"/>
          <w:wAfter w:w="5" w:type="pct"/>
          <w:jc w:val="center"/>
        </w:trPr>
        <w:tc>
          <w:tcPr>
            <w:tcW w:w="489" w:type="pct"/>
            <w:shd w:val="clear" w:color="auto" w:fill="FFFFFF" w:themeFill="background1"/>
            <w:noWrap/>
          </w:tcPr>
          <w:p w14:paraId="1F7B9075" w14:textId="77777777" w:rsidR="005B6BB1" w:rsidRPr="003C2095" w:rsidRDefault="005B6BB1" w:rsidP="005B6BB1">
            <w:pPr>
              <w:jc w:val="both"/>
              <w:rPr>
                <w:rFonts w:ascii="Arial" w:eastAsiaTheme="minorEastAsia" w:hAnsi="Arial" w:cs="Arial"/>
                <w:sz w:val="16"/>
                <w:szCs w:val="16"/>
              </w:rPr>
            </w:pPr>
            <w:r>
              <w:rPr>
                <w:rFonts w:ascii="Arial" w:hAnsi="Arial"/>
                <w:sz w:val="16"/>
              </w:rPr>
              <w:t>UKR</w:t>
            </w:r>
          </w:p>
        </w:tc>
        <w:tc>
          <w:tcPr>
            <w:tcW w:w="4506" w:type="pct"/>
            <w:shd w:val="clear" w:color="auto" w:fill="FFFFFF" w:themeFill="background1"/>
          </w:tcPr>
          <w:p w14:paraId="62618E87" w14:textId="77777777" w:rsidR="005B6BB1" w:rsidRPr="00DE72D0" w:rsidRDefault="005B6BB1" w:rsidP="005B6BB1">
            <w:pPr>
              <w:jc w:val="both"/>
              <w:rPr>
                <w:rFonts w:ascii="Arial" w:hAnsi="Arial"/>
                <w:sz w:val="16"/>
              </w:rPr>
            </w:pPr>
            <w:r w:rsidRPr="0051357C">
              <w:rPr>
                <w:rFonts w:ascii="Arial" w:hAnsi="Arial"/>
                <w:sz w:val="16"/>
              </w:rPr>
              <w:t>According to the NEURC Decision No. 374 “exceptional events” are determined as interruption due to force majeure</w:t>
            </w:r>
            <w:r>
              <w:rPr>
                <w:rFonts w:ascii="Arial" w:hAnsi="Arial"/>
                <w:sz w:val="16"/>
              </w:rPr>
              <w:t xml:space="preserve"> </w:t>
            </w:r>
            <w:r w:rsidRPr="0051357C">
              <w:rPr>
                <w:rFonts w:ascii="Arial" w:hAnsi="Arial"/>
                <w:sz w:val="16"/>
              </w:rPr>
              <w:t>because of an irresistible emergency force, which cannot be prevented by the use of highly skilled personnel and practices and can be caused by exceptional weather conditions and natural disasters and other contingencies. The event of force majeure must be documented.</w:t>
            </w:r>
          </w:p>
        </w:tc>
      </w:tr>
      <w:tr w:rsidR="005B6BB1" w:rsidRPr="003C2095" w14:paraId="0B74B666" w14:textId="77777777" w:rsidTr="005B6BB1">
        <w:trPr>
          <w:jc w:val="center"/>
        </w:trPr>
        <w:tc>
          <w:tcPr>
            <w:tcW w:w="5000" w:type="pct"/>
            <w:gridSpan w:val="3"/>
            <w:shd w:val="clear" w:color="auto" w:fill="auto"/>
            <w:noWrap/>
          </w:tcPr>
          <w:p w14:paraId="1562D43C" w14:textId="77777777" w:rsidR="005B6BB1" w:rsidRPr="00E741A3" w:rsidRDefault="005B6BB1" w:rsidP="00502BEE">
            <w:pPr>
              <w:spacing w:after="120"/>
              <w:jc w:val="both"/>
              <w:rPr>
                <w:rFonts w:ascii="Arial" w:hAnsi="Arial"/>
                <w:sz w:val="16"/>
              </w:rPr>
            </w:pPr>
            <w:r w:rsidRPr="00E741A3">
              <w:rPr>
                <w:rFonts w:ascii="Arial" w:hAnsi="Arial"/>
                <w:sz w:val="16"/>
              </w:rPr>
              <w:t xml:space="preserve">* BIH – only </w:t>
            </w:r>
            <w:r>
              <w:rPr>
                <w:rFonts w:ascii="Arial" w:hAnsi="Arial"/>
                <w:sz w:val="16"/>
              </w:rPr>
              <w:t xml:space="preserve">for the </w:t>
            </w:r>
            <w:r w:rsidRPr="00E741A3">
              <w:rPr>
                <w:rFonts w:ascii="Arial" w:hAnsi="Arial"/>
                <w:sz w:val="16"/>
              </w:rPr>
              <w:t>Republic of Srpska</w:t>
            </w:r>
            <w:r>
              <w:rPr>
                <w:rFonts w:ascii="Arial" w:eastAsiaTheme="minorEastAsia" w:hAnsi="Arial" w:cs="Arial"/>
                <w:sz w:val="16"/>
                <w:szCs w:val="16"/>
              </w:rPr>
              <w:t>, in Federation of BiH force majeure is not defined</w:t>
            </w:r>
          </w:p>
        </w:tc>
      </w:tr>
    </w:tbl>
    <w:p w14:paraId="17862E2A" w14:textId="77777777" w:rsidR="005B6BB1" w:rsidRDefault="005B6BB1" w:rsidP="005B6BB1">
      <w:pPr>
        <w:spacing w:before="120" w:line="240" w:lineRule="auto"/>
        <w:ind w:firstLine="284"/>
        <w:jc w:val="both"/>
        <w:rPr>
          <w:sz w:val="24"/>
        </w:rPr>
        <w:sectPr w:rsidR="005B6BB1" w:rsidSect="004D526C">
          <w:type w:val="continuous"/>
          <w:pgSz w:w="11906" w:h="16838"/>
          <w:pgMar w:top="1440" w:right="1440" w:bottom="1440" w:left="1440" w:header="709" w:footer="709" w:gutter="0"/>
          <w:cols w:space="708"/>
          <w:titlePg/>
          <w:docGrid w:linePitch="360"/>
        </w:sectPr>
      </w:pPr>
    </w:p>
    <w:p w14:paraId="11A5C333" w14:textId="268203C9" w:rsidR="005B6BB1" w:rsidRPr="009C2284" w:rsidRDefault="005B6BB1" w:rsidP="00695FB8">
      <w:pPr>
        <w:spacing w:before="240" w:after="120"/>
        <w:jc w:val="both"/>
        <w:rPr>
          <w:rFonts w:ascii="Arial" w:hAnsi="Arial" w:cs="Arial"/>
          <w:sz w:val="20"/>
          <w:szCs w:val="20"/>
        </w:rPr>
      </w:pPr>
      <w:r w:rsidRPr="009C2284">
        <w:rPr>
          <w:rFonts w:ascii="Arial" w:hAnsi="Arial" w:cs="Arial"/>
          <w:sz w:val="20"/>
          <w:szCs w:val="20"/>
        </w:rPr>
        <w:lastRenderedPageBreak/>
        <w:t>The information collected from the CPs shows a lack of harmonization which is probably caused by different concepts of national legislation on obligations and by inherent climate differences. Therefore stringent harmonization might most probably not be feasible at all. The lack of harmonization as regards exceptional events affects the comparison of interruption data between the observed CPs significantly.</w:t>
      </w:r>
    </w:p>
    <w:p w14:paraId="1F3E2903" w14:textId="77777777" w:rsidR="005B6BB1" w:rsidRPr="009C2284" w:rsidRDefault="005B6BB1" w:rsidP="005B6BB1">
      <w:pPr>
        <w:spacing w:before="120"/>
        <w:jc w:val="both"/>
        <w:rPr>
          <w:rFonts w:ascii="Arial" w:hAnsi="Arial" w:cs="Arial"/>
          <w:sz w:val="20"/>
          <w:szCs w:val="20"/>
        </w:rPr>
      </w:pPr>
      <w:r w:rsidRPr="009C2284">
        <w:rPr>
          <w:rFonts w:ascii="Arial" w:hAnsi="Arial" w:cs="Arial"/>
          <w:sz w:val="20"/>
          <w:szCs w:val="20"/>
        </w:rPr>
        <w:t>Standard EN 50160 put all disturbances into two “categories”; there are continuous phenomena and voltage events. Continuous phenomena are deviations from the nominal value that occur continuously over time and require continuous measurements. Voltage events are sudden and significant deviations from nominal wave shape, and require a triggering mechanism as well as characteristics to be calculated upon triggering. Voltage events typically occur due to unpredictable events (e.g. faults) or to external causes (e.g. weather conditions, third party actions).</w:t>
      </w:r>
    </w:p>
    <w:p w14:paraId="2EB81562" w14:textId="77777777" w:rsidR="005B6BB1" w:rsidRPr="009C2284" w:rsidRDefault="005B6BB1" w:rsidP="005B6BB1">
      <w:pPr>
        <w:spacing w:before="120" w:after="0"/>
        <w:jc w:val="both"/>
        <w:rPr>
          <w:rFonts w:ascii="Arial" w:hAnsi="Arial" w:cs="Arial"/>
          <w:sz w:val="20"/>
          <w:szCs w:val="20"/>
        </w:rPr>
      </w:pPr>
      <w:r w:rsidRPr="009C2284">
        <w:rPr>
          <w:rFonts w:ascii="Arial" w:hAnsi="Arial" w:cs="Arial"/>
          <w:sz w:val="20"/>
          <w:szCs w:val="20"/>
        </w:rPr>
        <w:t xml:space="preserve">Disturbances classified as the “continuous phenomena” are: </w:t>
      </w:r>
    </w:p>
    <w:p w14:paraId="67191A67" w14:textId="77777777" w:rsidR="005B6BB1" w:rsidRPr="009C2284" w:rsidRDefault="005B6BB1" w:rsidP="00AF78AE">
      <w:pPr>
        <w:pStyle w:val="ListParagraph"/>
        <w:numPr>
          <w:ilvl w:val="0"/>
          <w:numId w:val="10"/>
        </w:numPr>
        <w:spacing w:after="0"/>
        <w:jc w:val="both"/>
        <w:rPr>
          <w:rFonts w:ascii="Arial" w:hAnsi="Arial" w:cs="Arial"/>
          <w:sz w:val="20"/>
          <w:szCs w:val="20"/>
        </w:rPr>
      </w:pPr>
      <w:r w:rsidRPr="009C2284">
        <w:rPr>
          <w:rFonts w:ascii="Arial" w:hAnsi="Arial" w:cs="Arial"/>
          <w:sz w:val="20"/>
          <w:szCs w:val="20"/>
        </w:rPr>
        <w:t>Power frequency variations,</w:t>
      </w:r>
    </w:p>
    <w:p w14:paraId="4916DE66" w14:textId="77777777" w:rsidR="005B6BB1" w:rsidRPr="009C2284" w:rsidRDefault="005B6BB1" w:rsidP="00AF78AE">
      <w:pPr>
        <w:pStyle w:val="ListParagraph"/>
        <w:numPr>
          <w:ilvl w:val="0"/>
          <w:numId w:val="10"/>
        </w:numPr>
        <w:spacing w:after="0"/>
        <w:jc w:val="both"/>
        <w:rPr>
          <w:rFonts w:ascii="Arial" w:hAnsi="Arial" w:cs="Arial"/>
          <w:sz w:val="20"/>
          <w:szCs w:val="20"/>
        </w:rPr>
      </w:pPr>
      <w:r w:rsidRPr="009C2284">
        <w:rPr>
          <w:rFonts w:ascii="Arial" w:hAnsi="Arial" w:cs="Arial"/>
          <w:sz w:val="20"/>
          <w:szCs w:val="20"/>
        </w:rPr>
        <w:t xml:space="preserve">supply voltage variation, </w:t>
      </w:r>
    </w:p>
    <w:p w14:paraId="0D5EC7FF" w14:textId="77777777" w:rsidR="005B6BB1" w:rsidRPr="009C2284" w:rsidRDefault="005B6BB1" w:rsidP="00AF78AE">
      <w:pPr>
        <w:pStyle w:val="ListParagraph"/>
        <w:numPr>
          <w:ilvl w:val="0"/>
          <w:numId w:val="10"/>
        </w:numPr>
        <w:spacing w:after="0"/>
        <w:jc w:val="both"/>
        <w:rPr>
          <w:rFonts w:ascii="Arial" w:hAnsi="Arial" w:cs="Arial"/>
          <w:sz w:val="20"/>
          <w:szCs w:val="20"/>
        </w:rPr>
      </w:pPr>
      <w:r w:rsidRPr="009C2284">
        <w:rPr>
          <w:rFonts w:ascii="Arial" w:hAnsi="Arial" w:cs="Arial"/>
          <w:sz w:val="20"/>
          <w:szCs w:val="20"/>
        </w:rPr>
        <w:t>rapid voltage changes</w:t>
      </w:r>
    </w:p>
    <w:p w14:paraId="082B4C6B" w14:textId="77777777" w:rsidR="005B6BB1" w:rsidRPr="009C2284" w:rsidRDefault="005B6BB1" w:rsidP="00AF78AE">
      <w:pPr>
        <w:pStyle w:val="ListParagraph"/>
        <w:numPr>
          <w:ilvl w:val="0"/>
          <w:numId w:val="17"/>
        </w:numPr>
        <w:spacing w:after="0"/>
        <w:jc w:val="both"/>
        <w:rPr>
          <w:rFonts w:ascii="Arial" w:hAnsi="Arial" w:cs="Arial"/>
          <w:sz w:val="20"/>
          <w:szCs w:val="20"/>
        </w:rPr>
      </w:pPr>
      <w:r w:rsidRPr="009C2284">
        <w:rPr>
          <w:rFonts w:ascii="Arial" w:hAnsi="Arial" w:cs="Arial"/>
          <w:sz w:val="20"/>
          <w:szCs w:val="20"/>
        </w:rPr>
        <w:lastRenderedPageBreak/>
        <w:t>single rapid voltage change</w:t>
      </w:r>
    </w:p>
    <w:p w14:paraId="001F62FE" w14:textId="77777777" w:rsidR="005B6BB1" w:rsidRPr="009C2284" w:rsidRDefault="005B6BB1" w:rsidP="00AF78AE">
      <w:pPr>
        <w:pStyle w:val="ListParagraph"/>
        <w:numPr>
          <w:ilvl w:val="0"/>
          <w:numId w:val="17"/>
        </w:numPr>
        <w:spacing w:after="0"/>
        <w:jc w:val="both"/>
        <w:rPr>
          <w:rFonts w:ascii="Arial" w:hAnsi="Arial" w:cs="Arial"/>
          <w:sz w:val="20"/>
          <w:szCs w:val="20"/>
        </w:rPr>
      </w:pPr>
      <w:r w:rsidRPr="009C2284">
        <w:rPr>
          <w:rFonts w:ascii="Arial" w:hAnsi="Arial" w:cs="Arial"/>
          <w:sz w:val="20"/>
          <w:szCs w:val="20"/>
        </w:rPr>
        <w:t>flicker severity,</w:t>
      </w:r>
    </w:p>
    <w:p w14:paraId="4F254DA4" w14:textId="77777777" w:rsidR="005B6BB1" w:rsidRPr="009C2284" w:rsidRDefault="005B6BB1" w:rsidP="00AF78AE">
      <w:pPr>
        <w:pStyle w:val="ListParagraph"/>
        <w:numPr>
          <w:ilvl w:val="0"/>
          <w:numId w:val="10"/>
        </w:numPr>
        <w:spacing w:after="0"/>
        <w:jc w:val="both"/>
        <w:rPr>
          <w:rFonts w:ascii="Arial" w:hAnsi="Arial" w:cs="Arial"/>
          <w:sz w:val="20"/>
          <w:szCs w:val="20"/>
        </w:rPr>
      </w:pPr>
      <w:r w:rsidRPr="009C2284">
        <w:rPr>
          <w:rFonts w:ascii="Arial" w:hAnsi="Arial" w:cs="Arial"/>
          <w:sz w:val="20"/>
          <w:szCs w:val="20"/>
        </w:rPr>
        <w:t xml:space="preserve">supply voltage unbalance, </w:t>
      </w:r>
    </w:p>
    <w:p w14:paraId="65205C3A" w14:textId="77777777" w:rsidR="005B6BB1" w:rsidRPr="009C2284" w:rsidRDefault="005B6BB1" w:rsidP="00AF78AE">
      <w:pPr>
        <w:pStyle w:val="ListParagraph"/>
        <w:numPr>
          <w:ilvl w:val="0"/>
          <w:numId w:val="10"/>
        </w:numPr>
        <w:spacing w:after="0"/>
        <w:jc w:val="both"/>
        <w:rPr>
          <w:rFonts w:ascii="Arial" w:hAnsi="Arial" w:cs="Arial"/>
          <w:sz w:val="20"/>
          <w:szCs w:val="20"/>
        </w:rPr>
      </w:pPr>
      <w:r w:rsidRPr="009C2284">
        <w:rPr>
          <w:rFonts w:ascii="Arial" w:hAnsi="Arial" w:cs="Arial"/>
          <w:sz w:val="20"/>
          <w:szCs w:val="20"/>
        </w:rPr>
        <w:t xml:space="preserve">harmonic voltage, </w:t>
      </w:r>
    </w:p>
    <w:p w14:paraId="257F0885" w14:textId="77777777" w:rsidR="005B6BB1" w:rsidRPr="009C2284" w:rsidRDefault="005B6BB1" w:rsidP="00AF78AE">
      <w:pPr>
        <w:pStyle w:val="ListParagraph"/>
        <w:numPr>
          <w:ilvl w:val="0"/>
          <w:numId w:val="10"/>
        </w:numPr>
        <w:spacing w:after="0"/>
        <w:jc w:val="both"/>
        <w:rPr>
          <w:rFonts w:ascii="Arial" w:hAnsi="Arial" w:cs="Arial"/>
          <w:sz w:val="20"/>
          <w:szCs w:val="20"/>
        </w:rPr>
      </w:pPr>
      <w:r w:rsidRPr="009C2284">
        <w:rPr>
          <w:rFonts w:ascii="Arial" w:hAnsi="Arial" w:cs="Arial"/>
          <w:sz w:val="20"/>
          <w:szCs w:val="20"/>
        </w:rPr>
        <w:t xml:space="preserve">interharmonic voltage, </w:t>
      </w:r>
    </w:p>
    <w:p w14:paraId="15769BED" w14:textId="77777777" w:rsidR="005B6BB1" w:rsidRPr="009C2284" w:rsidRDefault="005B6BB1" w:rsidP="00AF78AE">
      <w:pPr>
        <w:pStyle w:val="ListParagraph"/>
        <w:numPr>
          <w:ilvl w:val="0"/>
          <w:numId w:val="10"/>
        </w:numPr>
        <w:spacing w:after="0"/>
        <w:jc w:val="both"/>
        <w:rPr>
          <w:rFonts w:ascii="Arial" w:hAnsi="Arial" w:cs="Arial"/>
          <w:sz w:val="20"/>
          <w:szCs w:val="20"/>
        </w:rPr>
      </w:pPr>
      <w:proofErr w:type="gramStart"/>
      <w:r w:rsidRPr="009C2284">
        <w:rPr>
          <w:rFonts w:ascii="Arial" w:hAnsi="Arial" w:cs="Arial"/>
          <w:sz w:val="20"/>
          <w:szCs w:val="20"/>
        </w:rPr>
        <w:t>main</w:t>
      </w:r>
      <w:proofErr w:type="gramEnd"/>
      <w:r w:rsidRPr="009C2284">
        <w:rPr>
          <w:rFonts w:ascii="Arial" w:hAnsi="Arial" w:cs="Arial"/>
          <w:sz w:val="20"/>
          <w:szCs w:val="20"/>
        </w:rPr>
        <w:t xml:space="preserve"> signalling voltage. </w:t>
      </w:r>
    </w:p>
    <w:p w14:paraId="0248A320" w14:textId="77777777" w:rsidR="005B6BB1" w:rsidRPr="009C2284" w:rsidRDefault="005B6BB1" w:rsidP="005B6BB1">
      <w:pPr>
        <w:spacing w:before="120" w:after="0"/>
        <w:ind w:firstLine="284"/>
        <w:jc w:val="both"/>
        <w:rPr>
          <w:rFonts w:ascii="Arial" w:hAnsi="Arial" w:cs="Arial"/>
          <w:sz w:val="20"/>
          <w:szCs w:val="20"/>
        </w:rPr>
      </w:pPr>
      <w:r w:rsidRPr="009C2284">
        <w:rPr>
          <w:rFonts w:ascii="Arial" w:hAnsi="Arial" w:cs="Arial"/>
          <w:sz w:val="20"/>
          <w:szCs w:val="20"/>
        </w:rPr>
        <w:t xml:space="preserve">Disturbances classified in “voltage event” group are: </w:t>
      </w:r>
    </w:p>
    <w:p w14:paraId="37A6B5CD" w14:textId="77777777" w:rsidR="005B6BB1" w:rsidRPr="009C2284" w:rsidRDefault="005B6BB1" w:rsidP="00AF78AE">
      <w:pPr>
        <w:pStyle w:val="ListParagraph"/>
        <w:numPr>
          <w:ilvl w:val="0"/>
          <w:numId w:val="10"/>
        </w:numPr>
        <w:spacing w:after="0"/>
        <w:jc w:val="both"/>
        <w:rPr>
          <w:rFonts w:ascii="Arial" w:hAnsi="Arial" w:cs="Arial"/>
          <w:sz w:val="20"/>
          <w:szCs w:val="20"/>
        </w:rPr>
      </w:pPr>
      <w:r w:rsidRPr="009C2284">
        <w:rPr>
          <w:rFonts w:ascii="Arial" w:hAnsi="Arial" w:cs="Arial"/>
          <w:sz w:val="20"/>
          <w:szCs w:val="20"/>
        </w:rPr>
        <w:t xml:space="preserve">interruptions of the supply voltage, </w:t>
      </w:r>
    </w:p>
    <w:p w14:paraId="119955A4" w14:textId="77777777" w:rsidR="005B6BB1" w:rsidRPr="009C2284" w:rsidRDefault="005B6BB1" w:rsidP="00AF78AE">
      <w:pPr>
        <w:pStyle w:val="ListParagraph"/>
        <w:numPr>
          <w:ilvl w:val="0"/>
          <w:numId w:val="10"/>
        </w:numPr>
        <w:spacing w:after="0"/>
        <w:jc w:val="both"/>
        <w:rPr>
          <w:rFonts w:ascii="Arial" w:hAnsi="Arial" w:cs="Arial"/>
          <w:sz w:val="20"/>
          <w:szCs w:val="20"/>
        </w:rPr>
      </w:pPr>
      <w:r w:rsidRPr="009C2284">
        <w:rPr>
          <w:rFonts w:ascii="Arial" w:hAnsi="Arial" w:cs="Arial"/>
          <w:sz w:val="20"/>
          <w:szCs w:val="20"/>
        </w:rPr>
        <w:t xml:space="preserve">supply voltage dips/ swells, </w:t>
      </w:r>
    </w:p>
    <w:p w14:paraId="427728BA" w14:textId="77777777" w:rsidR="005B6BB1" w:rsidRDefault="005B6BB1" w:rsidP="00AF78AE">
      <w:pPr>
        <w:pStyle w:val="ListParagraph"/>
        <w:numPr>
          <w:ilvl w:val="0"/>
          <w:numId w:val="10"/>
        </w:numPr>
        <w:spacing w:after="0"/>
        <w:jc w:val="both"/>
        <w:rPr>
          <w:rFonts w:ascii="Arial" w:hAnsi="Arial" w:cs="Arial"/>
          <w:sz w:val="20"/>
          <w:szCs w:val="20"/>
        </w:rPr>
      </w:pPr>
      <w:proofErr w:type="gramStart"/>
      <w:r w:rsidRPr="009C2284">
        <w:rPr>
          <w:rFonts w:ascii="Arial" w:hAnsi="Arial" w:cs="Arial"/>
          <w:sz w:val="20"/>
          <w:szCs w:val="20"/>
        </w:rPr>
        <w:t>transient</w:t>
      </w:r>
      <w:proofErr w:type="gramEnd"/>
      <w:r w:rsidRPr="009C2284">
        <w:rPr>
          <w:rFonts w:ascii="Arial" w:hAnsi="Arial" w:cs="Arial"/>
          <w:sz w:val="20"/>
          <w:szCs w:val="20"/>
        </w:rPr>
        <w:t xml:space="preserve"> overvoltages.</w:t>
      </w:r>
    </w:p>
    <w:p w14:paraId="70625197" w14:textId="77777777" w:rsidR="005B6BB1" w:rsidRPr="004D526C" w:rsidRDefault="005B6BB1" w:rsidP="005B6BB1">
      <w:pPr>
        <w:spacing w:after="0"/>
        <w:ind w:left="644"/>
        <w:jc w:val="both"/>
        <w:rPr>
          <w:rFonts w:ascii="Arial" w:hAnsi="Arial" w:cs="Arial"/>
          <w:sz w:val="20"/>
          <w:szCs w:val="20"/>
        </w:rPr>
      </w:pPr>
    </w:p>
    <w:p w14:paraId="06E10EE3" w14:textId="77777777" w:rsidR="005B6BB1" w:rsidRDefault="005B6BB1" w:rsidP="005B6BB1">
      <w:pPr>
        <w:pStyle w:val="Heading3"/>
        <w:spacing w:before="240" w:after="240"/>
        <w:ind w:left="357" w:hanging="357"/>
        <w:jc w:val="both"/>
        <w:rPr>
          <w:color w:val="365F91" w:themeColor="accent1" w:themeShade="BF"/>
          <w:szCs w:val="20"/>
        </w:rPr>
      </w:pPr>
      <w:bookmarkStart w:id="80" w:name="_Toc9458345"/>
      <w:bookmarkStart w:id="81" w:name="_Toc25667168"/>
      <w:bookmarkStart w:id="82" w:name="_Toc41381481"/>
      <w:r>
        <w:rPr>
          <w:color w:val="365F91" w:themeColor="accent1" w:themeShade="BF"/>
          <w:szCs w:val="20"/>
        </w:rPr>
        <w:t>2</w:t>
      </w:r>
      <w:r w:rsidRPr="00361B73">
        <w:rPr>
          <w:color w:val="365F91" w:themeColor="accent1" w:themeShade="BF"/>
          <w:szCs w:val="20"/>
        </w:rPr>
        <w:t>.3.1. CLASSES OF MEASUREMENT METHODS</w:t>
      </w:r>
      <w:bookmarkEnd w:id="80"/>
      <w:bookmarkEnd w:id="81"/>
      <w:bookmarkEnd w:id="82"/>
    </w:p>
    <w:p w14:paraId="0304C5DA"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Standard EN 61000-4-30 defines the methods for measurements and interpretation of results for power quality parameters in power supply system. EN 61000-4-30 is used as the reference for the requirements of VQ monitoring in Bulgaria, Croatia, Italy, Portugal, Norway and Sweden. In the Czech Republic voltage quality specifications are contained in the national distribution code, and derived from EN 61000-4-30. The national distribution code is approved by NRA.</w:t>
      </w:r>
    </w:p>
    <w:p w14:paraId="6926F630"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The Standard defines three classes of measurement methods for each parameter (class A, B, S).</w:t>
      </w:r>
    </w:p>
    <w:p w14:paraId="16BF7FE9" w14:textId="77777777" w:rsidR="005B6BB1" w:rsidRPr="009C2284" w:rsidRDefault="005B6BB1" w:rsidP="005B6BB1">
      <w:pPr>
        <w:spacing w:before="120" w:after="120"/>
        <w:ind w:firstLine="284"/>
        <w:jc w:val="both"/>
        <w:rPr>
          <w:rFonts w:ascii="Arial" w:hAnsi="Arial" w:cs="Arial"/>
          <w:sz w:val="20"/>
          <w:szCs w:val="20"/>
        </w:rPr>
      </w:pPr>
      <w:r w:rsidRPr="009C2284">
        <w:rPr>
          <w:rFonts w:ascii="Arial" w:hAnsi="Arial" w:cs="Arial"/>
          <w:b/>
          <w:sz w:val="20"/>
          <w:szCs w:val="20"/>
        </w:rPr>
        <w:t>Class A</w:t>
      </w:r>
      <w:r w:rsidRPr="009C2284">
        <w:rPr>
          <w:rFonts w:ascii="Arial" w:hAnsi="Arial" w:cs="Arial"/>
          <w:sz w:val="20"/>
          <w:szCs w:val="20"/>
        </w:rPr>
        <w:t xml:space="preserve"> is used where precise measurements are necessary, for example, for contractual applications that may require resolving disputes, verifying compliance with standard, etc. </w:t>
      </w:r>
    </w:p>
    <w:p w14:paraId="4B9ACA69" w14:textId="77777777" w:rsidR="005B6BB1" w:rsidRPr="009C2284" w:rsidRDefault="005B6BB1" w:rsidP="005B6BB1">
      <w:pPr>
        <w:spacing w:after="0"/>
        <w:ind w:firstLine="284"/>
        <w:jc w:val="both"/>
        <w:rPr>
          <w:rFonts w:ascii="Arial" w:hAnsi="Arial" w:cs="Arial"/>
          <w:sz w:val="20"/>
          <w:szCs w:val="20"/>
        </w:rPr>
      </w:pPr>
      <w:r w:rsidRPr="009C2284">
        <w:rPr>
          <w:rFonts w:ascii="Arial" w:hAnsi="Arial" w:cs="Arial"/>
          <w:b/>
          <w:sz w:val="20"/>
          <w:szCs w:val="20"/>
        </w:rPr>
        <w:t>Class S</w:t>
      </w:r>
      <w:r w:rsidRPr="009C2284">
        <w:rPr>
          <w:rFonts w:ascii="Arial" w:hAnsi="Arial" w:cs="Arial"/>
          <w:sz w:val="20"/>
          <w:szCs w:val="20"/>
        </w:rPr>
        <w:t xml:space="preserve"> is used for statistical applications such as surveys or power assessment, possibly with a limited subset or parameters.</w:t>
      </w:r>
    </w:p>
    <w:p w14:paraId="0C5403E7" w14:textId="77777777" w:rsidR="005B6BB1" w:rsidRPr="009C2284" w:rsidRDefault="005B6BB1" w:rsidP="005B6BB1">
      <w:pPr>
        <w:spacing w:before="120" w:after="120"/>
        <w:ind w:firstLine="284"/>
        <w:jc w:val="both"/>
        <w:rPr>
          <w:rFonts w:ascii="Arial" w:hAnsi="Arial" w:cs="Arial"/>
          <w:sz w:val="20"/>
          <w:szCs w:val="20"/>
        </w:rPr>
      </w:pPr>
      <w:r w:rsidRPr="009C2284">
        <w:rPr>
          <w:rFonts w:ascii="Arial" w:hAnsi="Arial" w:cs="Arial"/>
          <w:b/>
          <w:sz w:val="20"/>
          <w:szCs w:val="20"/>
        </w:rPr>
        <w:t>Class B</w:t>
      </w:r>
      <w:r w:rsidRPr="009C2284">
        <w:rPr>
          <w:rFonts w:ascii="Arial" w:hAnsi="Arial" w:cs="Arial"/>
          <w:sz w:val="20"/>
          <w:szCs w:val="20"/>
        </w:rPr>
        <w:t xml:space="preserve"> is defined in order to avoid making many existing instrument designs obsolete.</w:t>
      </w:r>
    </w:p>
    <w:p w14:paraId="0E265BA9" w14:textId="77777777" w:rsidR="005B6BB1" w:rsidRDefault="005B6BB1" w:rsidP="005B6BB1">
      <w:pPr>
        <w:spacing w:before="120" w:after="120"/>
        <w:jc w:val="both"/>
        <w:rPr>
          <w:rFonts w:ascii="Arial" w:hAnsi="Arial" w:cs="Arial"/>
          <w:i/>
          <w:sz w:val="20"/>
          <w:szCs w:val="20"/>
        </w:rPr>
      </w:pPr>
      <w:r w:rsidRPr="009C2284">
        <w:rPr>
          <w:rFonts w:ascii="Arial" w:hAnsi="Arial" w:cs="Arial"/>
          <w:i/>
          <w:sz w:val="20"/>
          <w:szCs w:val="20"/>
        </w:rPr>
        <w:t>A recommendation for class of measurement methods is class A and avoiding counting single event more than once in different parameters (Flagged value).</w:t>
      </w:r>
    </w:p>
    <w:p w14:paraId="70971259" w14:textId="77777777" w:rsidR="005B6BB1" w:rsidRPr="00361B73" w:rsidRDefault="005B6BB1" w:rsidP="005B6BB1">
      <w:pPr>
        <w:pStyle w:val="Heading3"/>
        <w:spacing w:before="240" w:after="240"/>
        <w:ind w:left="357" w:hanging="357"/>
        <w:jc w:val="both"/>
        <w:rPr>
          <w:color w:val="365F91" w:themeColor="accent1" w:themeShade="BF"/>
          <w:szCs w:val="20"/>
        </w:rPr>
      </w:pPr>
      <w:bookmarkStart w:id="83" w:name="_Toc9458346"/>
      <w:bookmarkStart w:id="84" w:name="_Toc25667169"/>
      <w:bookmarkStart w:id="85" w:name="_Toc41381482"/>
      <w:r>
        <w:rPr>
          <w:color w:val="365F91" w:themeColor="accent1" w:themeShade="BF"/>
          <w:szCs w:val="20"/>
        </w:rPr>
        <w:t>2</w:t>
      </w:r>
      <w:r w:rsidRPr="00361B73">
        <w:rPr>
          <w:color w:val="365F91" w:themeColor="accent1" w:themeShade="BF"/>
          <w:szCs w:val="20"/>
        </w:rPr>
        <w:t>.3.2. VOLTAGES TO BE USED FOR EVALUATION</w:t>
      </w:r>
      <w:bookmarkEnd w:id="83"/>
      <w:bookmarkEnd w:id="84"/>
      <w:bookmarkEnd w:id="85"/>
    </w:p>
    <w:p w14:paraId="6EA7C3C2" w14:textId="77777777" w:rsidR="005B6BB1" w:rsidRPr="009C2284" w:rsidRDefault="005B6BB1" w:rsidP="005B6BB1">
      <w:pPr>
        <w:spacing w:before="240" w:after="120"/>
        <w:jc w:val="both"/>
        <w:rPr>
          <w:rFonts w:ascii="Arial" w:hAnsi="Arial" w:cs="Arial"/>
          <w:sz w:val="20"/>
          <w:szCs w:val="20"/>
        </w:rPr>
      </w:pPr>
      <w:r w:rsidRPr="009C2284">
        <w:rPr>
          <w:rFonts w:ascii="Arial" w:hAnsi="Arial" w:cs="Arial"/>
          <w:sz w:val="20"/>
          <w:szCs w:val="20"/>
        </w:rPr>
        <w:t>Measurement of voltage can be performed on single-phase or poly-phase supply systems. Depending on the context, it may be necessary to measure voltages between phase conductors and neutral (line-to-neutral) or between phase conductors (line-to-line) or between phase conductors or neutral and ground (phase-to-earth, neutral-to-earth).</w:t>
      </w:r>
    </w:p>
    <w:p w14:paraId="350DEB2E" w14:textId="77777777" w:rsidR="005B6BB1" w:rsidRDefault="005B6BB1" w:rsidP="005B6BB1">
      <w:pPr>
        <w:spacing w:before="120" w:after="120"/>
        <w:jc w:val="both"/>
        <w:rPr>
          <w:rFonts w:ascii="Arial" w:hAnsi="Arial" w:cs="Arial"/>
          <w:i/>
          <w:sz w:val="20"/>
          <w:szCs w:val="20"/>
        </w:rPr>
      </w:pPr>
      <w:r w:rsidRPr="009C2284">
        <w:rPr>
          <w:rFonts w:ascii="Arial" w:hAnsi="Arial" w:cs="Arial"/>
          <w:i/>
          <w:sz w:val="20"/>
          <w:szCs w:val="20"/>
        </w:rPr>
        <w:t>A recommendation for voltage which should be used for measurement is line-to-neutral voltage for LV network, and line-to-line for voltage in other voltage levels.</w:t>
      </w:r>
    </w:p>
    <w:p w14:paraId="1F9BA22D" w14:textId="77777777" w:rsidR="005B6BB1" w:rsidRPr="00361B73" w:rsidRDefault="005B6BB1" w:rsidP="005B6BB1">
      <w:pPr>
        <w:pStyle w:val="Heading3"/>
        <w:spacing w:before="240" w:after="240"/>
        <w:ind w:left="357" w:hanging="357"/>
        <w:jc w:val="both"/>
        <w:rPr>
          <w:color w:val="365F91" w:themeColor="accent1" w:themeShade="BF"/>
          <w:szCs w:val="20"/>
        </w:rPr>
      </w:pPr>
      <w:bookmarkStart w:id="86" w:name="_Toc9458347"/>
      <w:bookmarkStart w:id="87" w:name="_Toc25667170"/>
      <w:bookmarkStart w:id="88" w:name="_Toc41381483"/>
      <w:r>
        <w:rPr>
          <w:color w:val="365F91" w:themeColor="accent1" w:themeShade="BF"/>
          <w:szCs w:val="20"/>
        </w:rPr>
        <w:t>2</w:t>
      </w:r>
      <w:r w:rsidRPr="00361B73">
        <w:rPr>
          <w:color w:val="365F91" w:themeColor="accent1" w:themeShade="BF"/>
          <w:szCs w:val="20"/>
        </w:rPr>
        <w:t>.3.3. MEASUREMENT AGGREGATION</w:t>
      </w:r>
      <w:bookmarkEnd w:id="86"/>
      <w:bookmarkEnd w:id="87"/>
      <w:bookmarkEnd w:id="88"/>
    </w:p>
    <w:p w14:paraId="30A96A18" w14:textId="77777777" w:rsidR="005B6BB1" w:rsidRPr="009C2284" w:rsidRDefault="005B6BB1" w:rsidP="005B6BB1">
      <w:pPr>
        <w:spacing w:before="240" w:after="120"/>
        <w:jc w:val="both"/>
        <w:rPr>
          <w:rFonts w:ascii="Arial" w:hAnsi="Arial" w:cs="Arial"/>
          <w:sz w:val="20"/>
          <w:szCs w:val="20"/>
          <w:lang w:eastAsia="de-DE"/>
        </w:rPr>
      </w:pPr>
      <w:r w:rsidRPr="009C2284">
        <w:rPr>
          <w:rFonts w:ascii="Arial" w:hAnsi="Arial" w:cs="Arial"/>
          <w:sz w:val="20"/>
          <w:szCs w:val="20"/>
          <w:lang w:eastAsia="de-DE"/>
        </w:rPr>
        <w:t>The basic measurement time interval for parameter magnitudes (supply voltage, harmonics, interharmonics and unbalance) shall be a 10-cycle time interval (200ms) for a 50Hz power system. The 10-cycle values are further aggregated over 3 additional intervals:</w:t>
      </w:r>
    </w:p>
    <w:p w14:paraId="6E57FB13" w14:textId="77777777" w:rsidR="005B6BB1" w:rsidRPr="009C2284" w:rsidRDefault="005B6BB1" w:rsidP="00AF78AE">
      <w:pPr>
        <w:pStyle w:val="ListParagraph"/>
        <w:numPr>
          <w:ilvl w:val="0"/>
          <w:numId w:val="11"/>
        </w:numPr>
        <w:spacing w:after="0"/>
        <w:jc w:val="both"/>
        <w:rPr>
          <w:rFonts w:ascii="Arial" w:hAnsi="Arial" w:cs="Arial"/>
          <w:sz w:val="20"/>
          <w:szCs w:val="20"/>
          <w:lang w:eastAsia="de-DE"/>
        </w:rPr>
      </w:pPr>
      <w:r w:rsidRPr="009C2284">
        <w:rPr>
          <w:rFonts w:ascii="Arial" w:hAnsi="Arial" w:cs="Arial"/>
          <w:sz w:val="20"/>
          <w:szCs w:val="20"/>
          <w:lang w:eastAsia="de-DE"/>
        </w:rPr>
        <w:t>150-cycle interval (3s) shall be aggregated without gap from fifteen 10-cycle time intervals;</w:t>
      </w:r>
    </w:p>
    <w:p w14:paraId="4047F85F" w14:textId="77777777" w:rsidR="005B6BB1" w:rsidRPr="009C2284" w:rsidRDefault="005B6BB1" w:rsidP="00AF78AE">
      <w:pPr>
        <w:pStyle w:val="ListParagraph"/>
        <w:numPr>
          <w:ilvl w:val="0"/>
          <w:numId w:val="11"/>
        </w:numPr>
        <w:spacing w:after="0"/>
        <w:jc w:val="both"/>
        <w:rPr>
          <w:rFonts w:ascii="Arial" w:hAnsi="Arial" w:cs="Arial"/>
          <w:sz w:val="20"/>
          <w:szCs w:val="20"/>
          <w:lang w:eastAsia="de-DE"/>
        </w:rPr>
      </w:pPr>
      <w:r w:rsidRPr="009C2284">
        <w:rPr>
          <w:rFonts w:ascii="Arial" w:hAnsi="Arial" w:cs="Arial"/>
          <w:sz w:val="20"/>
          <w:szCs w:val="20"/>
          <w:lang w:eastAsia="de-DE"/>
        </w:rPr>
        <w:t>10 min interval shall be aggregated without gap from two hundred 3s intervals;</w:t>
      </w:r>
    </w:p>
    <w:p w14:paraId="241020B7" w14:textId="77777777" w:rsidR="005B6BB1" w:rsidRPr="009C2284" w:rsidRDefault="005B6BB1" w:rsidP="00AF78AE">
      <w:pPr>
        <w:pStyle w:val="ListParagraph"/>
        <w:numPr>
          <w:ilvl w:val="0"/>
          <w:numId w:val="11"/>
        </w:numPr>
        <w:spacing w:after="0"/>
        <w:jc w:val="both"/>
        <w:rPr>
          <w:rFonts w:ascii="Arial" w:hAnsi="Arial" w:cs="Arial"/>
          <w:sz w:val="20"/>
          <w:szCs w:val="20"/>
          <w:lang w:eastAsia="de-DE"/>
        </w:rPr>
      </w:pPr>
      <w:r w:rsidRPr="009C2284">
        <w:rPr>
          <w:rFonts w:ascii="Arial" w:hAnsi="Arial" w:cs="Arial"/>
          <w:sz w:val="20"/>
          <w:szCs w:val="20"/>
          <w:lang w:eastAsia="de-DE"/>
        </w:rPr>
        <w:t>2h interval shall be aggregated from twelve 10 min intervals.</w:t>
      </w:r>
    </w:p>
    <w:p w14:paraId="19C3DBE8" w14:textId="77777777" w:rsidR="005B6BB1" w:rsidRPr="009C2284" w:rsidRDefault="005B6BB1" w:rsidP="005B6BB1">
      <w:pPr>
        <w:spacing w:before="120" w:after="120"/>
        <w:jc w:val="both"/>
        <w:rPr>
          <w:rFonts w:ascii="Arial" w:hAnsi="Arial" w:cs="Arial"/>
          <w:sz w:val="20"/>
          <w:szCs w:val="20"/>
          <w:lang w:eastAsia="de-DE"/>
        </w:rPr>
      </w:pPr>
      <w:r w:rsidRPr="009C2284">
        <w:rPr>
          <w:rFonts w:ascii="Arial" w:hAnsi="Arial" w:cs="Arial"/>
          <w:sz w:val="20"/>
          <w:szCs w:val="20"/>
          <w:lang w:eastAsia="de-DE"/>
        </w:rPr>
        <w:t>For supply voltage variations, flickers, voltage unbalance, harmonic voltages and interharmonic voltages, the characteristic is calculated over a 10 minute interval. For flickers, an additional characteristic is obtained over each 2 hour interval.</w:t>
      </w:r>
    </w:p>
    <w:p w14:paraId="09D81B71" w14:textId="77777777" w:rsidR="005B6BB1" w:rsidRPr="009C2284" w:rsidRDefault="005B6BB1" w:rsidP="005B6BB1">
      <w:pPr>
        <w:spacing w:before="120" w:after="120"/>
        <w:jc w:val="both"/>
        <w:rPr>
          <w:rFonts w:ascii="Arial" w:hAnsi="Arial" w:cs="Arial"/>
          <w:sz w:val="20"/>
          <w:szCs w:val="20"/>
          <w:lang w:eastAsia="de-DE"/>
        </w:rPr>
      </w:pPr>
      <w:r w:rsidRPr="009C2284">
        <w:rPr>
          <w:rFonts w:ascii="Arial" w:hAnsi="Arial" w:cs="Arial"/>
          <w:sz w:val="20"/>
          <w:szCs w:val="20"/>
          <w:lang w:eastAsia="de-DE"/>
        </w:rPr>
        <w:lastRenderedPageBreak/>
        <w:t>Standard EN 61000-4-30 suggest that in some applications, other time intervals (e.g. 1 min) may be useful, and should be implemented with an aggregation method that is analogous to the 10 minute aggregation method.</w:t>
      </w:r>
    </w:p>
    <w:p w14:paraId="42A16E74" w14:textId="77777777" w:rsidR="005B6BB1" w:rsidRDefault="005B6BB1" w:rsidP="005B6BB1">
      <w:pPr>
        <w:spacing w:before="120" w:after="120"/>
        <w:jc w:val="both"/>
        <w:rPr>
          <w:rFonts w:ascii="Arial" w:hAnsi="Arial" w:cs="Arial"/>
          <w:i/>
          <w:sz w:val="20"/>
          <w:szCs w:val="20"/>
        </w:rPr>
      </w:pPr>
      <w:r w:rsidRPr="003F600E">
        <w:rPr>
          <w:rFonts w:ascii="Arial" w:hAnsi="Arial" w:cs="Arial"/>
          <w:i/>
          <w:sz w:val="20"/>
          <w:szCs w:val="20"/>
        </w:rPr>
        <w:t>In future, discuss</w:t>
      </w:r>
      <w:r w:rsidRPr="009C2284">
        <w:rPr>
          <w:rFonts w:ascii="Arial" w:hAnsi="Arial" w:cs="Arial"/>
          <w:i/>
          <w:sz w:val="20"/>
          <w:szCs w:val="20"/>
        </w:rPr>
        <w:t xml:space="preserve"> about possibilities to calculate characteristics over shorter intervals, especially for supply voltage variations, such information is important for understanding the causes of limits being exceeded, for explaining certain equipment problems and for the setting of future limits.</w:t>
      </w:r>
    </w:p>
    <w:p w14:paraId="46173F04" w14:textId="77777777" w:rsidR="005B6BB1" w:rsidRPr="00361B73" w:rsidRDefault="005B6BB1" w:rsidP="005B6BB1">
      <w:pPr>
        <w:pStyle w:val="Heading3"/>
        <w:spacing w:before="240" w:after="240"/>
        <w:ind w:left="357" w:hanging="357"/>
        <w:jc w:val="both"/>
        <w:rPr>
          <w:color w:val="365F91" w:themeColor="accent1" w:themeShade="BF"/>
          <w:szCs w:val="20"/>
        </w:rPr>
      </w:pPr>
      <w:bookmarkStart w:id="89" w:name="_Toc9458348"/>
      <w:bookmarkStart w:id="90" w:name="_Toc25667171"/>
      <w:bookmarkStart w:id="91" w:name="_Toc41381484"/>
      <w:r>
        <w:rPr>
          <w:color w:val="365F91" w:themeColor="accent1" w:themeShade="BF"/>
          <w:szCs w:val="20"/>
        </w:rPr>
        <w:t>2</w:t>
      </w:r>
      <w:r w:rsidRPr="00361B73">
        <w:rPr>
          <w:color w:val="365F91" w:themeColor="accent1" w:themeShade="BF"/>
          <w:szCs w:val="20"/>
        </w:rPr>
        <w:t>.3.4. FLAGGING</w:t>
      </w:r>
      <w:bookmarkEnd w:id="89"/>
      <w:bookmarkEnd w:id="90"/>
      <w:bookmarkEnd w:id="91"/>
      <w:r w:rsidRPr="00361B73">
        <w:rPr>
          <w:color w:val="365F91" w:themeColor="accent1" w:themeShade="BF"/>
          <w:szCs w:val="20"/>
        </w:rPr>
        <w:t xml:space="preserve"> </w:t>
      </w:r>
    </w:p>
    <w:p w14:paraId="04D9655B" w14:textId="77777777" w:rsidR="005B6BB1" w:rsidRPr="009C2284" w:rsidRDefault="005B6BB1" w:rsidP="005B6BB1">
      <w:pPr>
        <w:spacing w:before="240" w:after="120"/>
        <w:jc w:val="both"/>
        <w:rPr>
          <w:rFonts w:ascii="Arial" w:hAnsi="Arial" w:cs="Arial"/>
          <w:sz w:val="20"/>
          <w:szCs w:val="20"/>
          <w:lang w:eastAsia="de-DE"/>
        </w:rPr>
      </w:pPr>
      <w:r w:rsidRPr="009C2284">
        <w:rPr>
          <w:rFonts w:ascii="Arial" w:hAnsi="Arial" w:cs="Arial"/>
          <w:sz w:val="20"/>
          <w:szCs w:val="20"/>
          <w:lang w:eastAsia="de-DE"/>
        </w:rPr>
        <w:t>During a voltage dip, swell or interruption, the measurement algorithm for other parameters might produce unreliable values. The flagging concept therefore avoids counting a single event more than once in different parameters (for example, counting a single dip as both a dip and an unbalance), and indicates that an aggregated value might be unreliable.</w:t>
      </w:r>
    </w:p>
    <w:p w14:paraId="231212ED" w14:textId="77777777" w:rsidR="005B6BB1" w:rsidRPr="009C2284" w:rsidRDefault="005B6BB1" w:rsidP="005B6BB1">
      <w:pPr>
        <w:spacing w:before="120" w:after="120"/>
        <w:jc w:val="both"/>
        <w:rPr>
          <w:rFonts w:ascii="Arial" w:hAnsi="Arial" w:cs="Arial"/>
          <w:sz w:val="20"/>
          <w:szCs w:val="20"/>
          <w:lang w:eastAsia="de-DE"/>
        </w:rPr>
      </w:pPr>
      <w:r w:rsidRPr="009C2284">
        <w:rPr>
          <w:rFonts w:ascii="Arial" w:hAnsi="Arial" w:cs="Arial"/>
          <w:sz w:val="20"/>
          <w:szCs w:val="20"/>
          <w:lang w:eastAsia="de-DE"/>
        </w:rPr>
        <w:t>Standard EN 61000-4-30 defines a flagging concept for 10-minute period during which a voltage dip, a voltage swell or an interruption occurs. The detection of dips and swells is dependent on the threshold selected by user, and this selection will impact which data are flagged.</w:t>
      </w:r>
    </w:p>
    <w:p w14:paraId="076CD0CA" w14:textId="4046CD22" w:rsidR="005B6BB1" w:rsidRPr="009C2284" w:rsidRDefault="005B6BB1" w:rsidP="005B6BB1">
      <w:pPr>
        <w:spacing w:before="120" w:after="120"/>
        <w:jc w:val="both"/>
        <w:rPr>
          <w:rFonts w:ascii="Arial" w:hAnsi="Arial" w:cs="Arial"/>
          <w:sz w:val="20"/>
          <w:szCs w:val="20"/>
          <w:lang w:eastAsia="de-DE"/>
        </w:rPr>
      </w:pPr>
      <w:r w:rsidRPr="009C2284">
        <w:rPr>
          <w:rFonts w:ascii="Arial" w:hAnsi="Arial" w:cs="Arial"/>
          <w:sz w:val="20"/>
          <w:szCs w:val="20"/>
          <w:lang w:eastAsia="de-DE"/>
        </w:rPr>
        <w:t>If during a given time interval, any value is flagged, the aggregated value which includes that value shall also be flagged. The flagged value shall be stored and also included in the aggregation process. For example, if during a given time interval, any value is flagged, then the aggregated value that includes this value shall also be flagged and stored.</w:t>
      </w:r>
    </w:p>
    <w:p w14:paraId="74927BD1" w14:textId="77777777" w:rsidR="005B6BB1" w:rsidRPr="009C2284" w:rsidRDefault="005B6BB1" w:rsidP="005B6BB1">
      <w:pPr>
        <w:spacing w:before="120" w:after="120"/>
        <w:jc w:val="both"/>
        <w:rPr>
          <w:rFonts w:ascii="Arial" w:hAnsi="Arial" w:cs="Arial"/>
          <w:i/>
          <w:sz w:val="20"/>
          <w:szCs w:val="20"/>
          <w:lang w:eastAsia="de-DE"/>
        </w:rPr>
      </w:pPr>
      <w:r w:rsidRPr="009C2284">
        <w:rPr>
          <w:rFonts w:ascii="Arial" w:hAnsi="Arial" w:cs="Arial"/>
          <w:i/>
          <w:sz w:val="20"/>
          <w:szCs w:val="20"/>
          <w:lang w:eastAsia="de-DE"/>
        </w:rPr>
        <w:t>The following is considered as a good practice:</w:t>
      </w:r>
    </w:p>
    <w:p w14:paraId="32A50819" w14:textId="77777777" w:rsidR="005B6BB1" w:rsidRPr="009C2284" w:rsidRDefault="005B6BB1" w:rsidP="00AF78AE">
      <w:pPr>
        <w:pStyle w:val="ListParagraph"/>
        <w:numPr>
          <w:ilvl w:val="0"/>
          <w:numId w:val="12"/>
        </w:numPr>
        <w:spacing w:before="120" w:after="120"/>
        <w:jc w:val="both"/>
        <w:rPr>
          <w:rFonts w:ascii="Arial" w:hAnsi="Arial" w:cs="Arial"/>
          <w:i/>
          <w:sz w:val="20"/>
          <w:szCs w:val="20"/>
          <w:lang w:eastAsia="de-DE"/>
        </w:rPr>
      </w:pPr>
      <w:r w:rsidRPr="009C2284">
        <w:rPr>
          <w:rFonts w:ascii="Arial" w:hAnsi="Arial" w:cs="Arial"/>
          <w:i/>
          <w:sz w:val="20"/>
          <w:szCs w:val="20"/>
          <w:lang w:eastAsia="de-DE"/>
        </w:rPr>
        <w:t>Flagged 10-minute values should be removed from the statistics for flickers, voltage unbalance, harmonic voltage and interharmonic voltage.</w:t>
      </w:r>
    </w:p>
    <w:p w14:paraId="003474A3" w14:textId="0557E8EA" w:rsidR="005B6BB1" w:rsidRDefault="005B6BB1" w:rsidP="00AF78AE">
      <w:pPr>
        <w:pStyle w:val="ListParagraph"/>
        <w:numPr>
          <w:ilvl w:val="0"/>
          <w:numId w:val="12"/>
        </w:numPr>
        <w:spacing w:before="120" w:after="120"/>
        <w:jc w:val="both"/>
        <w:rPr>
          <w:rFonts w:ascii="Arial" w:hAnsi="Arial" w:cs="Arial"/>
          <w:i/>
          <w:sz w:val="20"/>
          <w:szCs w:val="20"/>
          <w:lang w:eastAsia="de-DE"/>
        </w:rPr>
      </w:pPr>
      <w:r w:rsidRPr="009C2284">
        <w:rPr>
          <w:rFonts w:ascii="Arial" w:hAnsi="Arial" w:cs="Arial"/>
          <w:i/>
          <w:sz w:val="20"/>
          <w:szCs w:val="20"/>
          <w:lang w:eastAsia="de-DE"/>
        </w:rPr>
        <w:t>For supply voltage variation, only flagged value due to interruptions should be removed. All other values, including flagged values due to supply voltage dips or swells, should be included in the calculation of the indices.</w:t>
      </w:r>
    </w:p>
    <w:p w14:paraId="118CCD6C" w14:textId="3EE8D59E" w:rsidR="005B6BB1" w:rsidRPr="00361B73" w:rsidRDefault="005B6BB1" w:rsidP="003117F8">
      <w:pPr>
        <w:pStyle w:val="Heading3"/>
        <w:spacing w:before="240" w:after="240"/>
      </w:pPr>
      <w:bookmarkStart w:id="92" w:name="_Toc9458353"/>
      <w:bookmarkStart w:id="93" w:name="_Toc25667174"/>
      <w:bookmarkStart w:id="94" w:name="_Toc41381485"/>
      <w:r>
        <w:t>2</w:t>
      </w:r>
      <w:r w:rsidR="00376CAD">
        <w:t>.3.5</w:t>
      </w:r>
      <w:r w:rsidRPr="00361B73">
        <w:t>. EMISSION LIMITS</w:t>
      </w:r>
      <w:bookmarkEnd w:id="92"/>
      <w:bookmarkEnd w:id="93"/>
      <w:bookmarkEnd w:id="94"/>
    </w:p>
    <w:p w14:paraId="61B151E5" w14:textId="77777777" w:rsidR="005B6BB1" w:rsidRPr="009C2284" w:rsidRDefault="005B6BB1" w:rsidP="003117F8">
      <w:pPr>
        <w:spacing w:before="240" w:after="120"/>
        <w:jc w:val="both"/>
        <w:rPr>
          <w:rFonts w:ascii="Arial" w:hAnsi="Arial" w:cs="Arial"/>
          <w:sz w:val="20"/>
          <w:szCs w:val="20"/>
        </w:rPr>
      </w:pPr>
      <w:r w:rsidRPr="009C2284">
        <w:rPr>
          <w:rFonts w:ascii="Arial" w:hAnsi="Arial" w:cs="Arial"/>
          <w:sz w:val="20"/>
          <w:szCs w:val="20"/>
        </w:rPr>
        <w:t>Distribution System Operators are responsible for the operation of distribution systems; therefore most of the requirements on voltage quality are directed towards DSOs.</w:t>
      </w:r>
      <w:r w:rsidRPr="009C2284">
        <w:rPr>
          <w:rStyle w:val="FootnoteReference"/>
          <w:rFonts w:ascii="Arial" w:hAnsi="Arial" w:cs="Arial"/>
          <w:sz w:val="20"/>
          <w:szCs w:val="20"/>
        </w:rPr>
        <w:footnoteReference w:id="23"/>
      </w:r>
      <w:r w:rsidRPr="009C2284">
        <w:rPr>
          <w:rFonts w:ascii="Arial" w:hAnsi="Arial" w:cs="Arial"/>
          <w:sz w:val="20"/>
          <w:szCs w:val="20"/>
        </w:rPr>
        <w:t xml:space="preserve"> However, voltage quality is different from other quality aspects in the sense that it is not fully determined by the DSOs. Rather, the electrical installations of connected network users may have an impact on the voltage quality in a local electricity network. This implies that different methods exist for maintaining a sufficient voltage quality, including DSOs strengthening the network or connected customers installing preventative measures.</w:t>
      </w:r>
    </w:p>
    <w:p w14:paraId="6A9F97BA"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To prevent excessive network tariffs for customers, DSOs commonly define requirements for the emissions from (mainly industrial) customers (also known as emission limits). Typically, these requirements are set either in the Network Codes or in the connection agreement. The NRA is responsible for approving the methodologies used to calculate or establish the terms and conditions for connection and access to networks</w:t>
      </w:r>
      <w:r w:rsidRPr="009C2284">
        <w:rPr>
          <w:rStyle w:val="FootnoteReference"/>
          <w:rFonts w:ascii="Arial" w:hAnsi="Arial" w:cs="Arial"/>
          <w:sz w:val="20"/>
          <w:szCs w:val="20"/>
        </w:rPr>
        <w:footnoteReference w:id="24"/>
      </w:r>
      <w:r w:rsidRPr="009C2284">
        <w:rPr>
          <w:rFonts w:ascii="Arial" w:hAnsi="Arial" w:cs="Arial"/>
          <w:sz w:val="20"/>
          <w:szCs w:val="20"/>
        </w:rPr>
        <w:t>, i.e. the emission limits are subject to regulatory scrutiny. It must be highlighted that these methodologies should include provisions for cases where the requirements cannot be met by the customers without further investments.</w:t>
      </w:r>
    </w:p>
    <w:p w14:paraId="078CBD19"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Both the NRAs and the DSOs should ensure that the above mentioned methodologies are known to customers</w:t>
      </w:r>
      <w:r w:rsidRPr="009C2284">
        <w:rPr>
          <w:rStyle w:val="FootnoteReference"/>
          <w:rFonts w:ascii="Arial" w:hAnsi="Arial" w:cs="Arial"/>
          <w:sz w:val="20"/>
          <w:szCs w:val="20"/>
        </w:rPr>
        <w:footnoteReference w:id="25"/>
      </w:r>
      <w:r w:rsidRPr="009C2284">
        <w:rPr>
          <w:rFonts w:ascii="Arial" w:hAnsi="Arial" w:cs="Arial"/>
          <w:sz w:val="20"/>
          <w:szCs w:val="20"/>
        </w:rPr>
        <w:t>.</w:t>
      </w:r>
    </w:p>
    <w:p w14:paraId="3D3F2B98"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lastRenderedPageBreak/>
        <w:t>Furthermore, it is important to note that the existence of emission limits for customers does not imply that DSOs may neglect voltage quality issues (foreseen conditions, problems identified by measurements) in network development planning and design. All stakeholders must accept responsibility for maintaining, or achieving, good voltage quality in the distribution networks.</w:t>
      </w:r>
    </w:p>
    <w:p w14:paraId="3B7832F2"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It is important to ensure that the functioning of equipment is not impacted by voltage disturbances coming from the network. The probability of malfunctioning due to voltage disturbances from the network is kept low in Europe through a set of standards on electromagnetic compatibility issued by the International Electrotechnical Commission (IEC) and taken over by the European Committee for Electrotechnical Standardisation (CENELEC) as European harmonized standards. The Electromagnetic Compatibility (EMC) Directive limits electromagnetic emissions from equipment in order to ensure that, when used as intended, such equipment does not disturb other equipment. These documents regulate the emission of disturbances by individual devices as well as by installations, and regulate the immunity of individual devices to any disturbances. Although the spread of disturbances across the electricity network is taken into consideration when setting the various limits, additional regulation of network operators in terms of voltage quality is necessary.</w:t>
      </w:r>
    </w:p>
    <w:p w14:paraId="0D4747C2"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 xml:space="preserve">A different approach is considered by the EU Member States in case of non-compliance of the prosumers with the voltage quality standards. </w:t>
      </w:r>
      <w:r w:rsidRPr="007D1FB3">
        <w:rPr>
          <w:rFonts w:ascii="Arial" w:hAnsi="Arial" w:cs="Arial"/>
          <w:sz w:val="20"/>
          <w:szCs w:val="20"/>
        </w:rPr>
        <w:t>For example, in Latvia the user is responsible for connecting his/her electrical installations and electrical appliances, their technical state and qualified servicing in conformity with the laws and regulations that determine the requirements for the technical operation of electrical installations and safety equipment.</w:t>
      </w:r>
    </w:p>
    <w:p w14:paraId="30C46069" w14:textId="6F040DE4" w:rsidR="005B6BB1" w:rsidRPr="001F65C0" w:rsidRDefault="005B6BB1" w:rsidP="005B6BB1">
      <w:pPr>
        <w:spacing w:before="120" w:after="120"/>
        <w:jc w:val="both"/>
        <w:rPr>
          <w:sz w:val="24"/>
        </w:rPr>
      </w:pPr>
      <w:r w:rsidRPr="009C2284">
        <w:rPr>
          <w:rFonts w:ascii="Arial" w:hAnsi="Arial" w:cs="Arial"/>
          <w:i/>
          <w:sz w:val="20"/>
          <w:szCs w:val="20"/>
        </w:rPr>
        <w:t>In order to regulate the impact that network users have on the voltage quality of the network, it is necessary to introduce legislation on emission by individual users. In case if such legislation is in place, the responsibility for the non-compliance with the voltage quality shall be imposed on the prosumers (active customers)</w:t>
      </w:r>
      <w:r w:rsidR="00246AC9">
        <w:rPr>
          <w:rFonts w:ascii="Arial" w:hAnsi="Arial" w:cs="Arial"/>
          <w:i/>
          <w:sz w:val="20"/>
          <w:szCs w:val="20"/>
        </w:rPr>
        <w:t>.</w:t>
      </w:r>
    </w:p>
    <w:p w14:paraId="78B36A5E" w14:textId="755105D1" w:rsidR="005B6BB1" w:rsidRPr="00361B73" w:rsidRDefault="005B6BB1" w:rsidP="003117F8">
      <w:pPr>
        <w:pStyle w:val="Heading2"/>
        <w:spacing w:before="360" w:after="240"/>
        <w:jc w:val="both"/>
        <w:rPr>
          <w:szCs w:val="24"/>
        </w:rPr>
      </w:pPr>
      <w:bookmarkStart w:id="95" w:name="_Toc9458354"/>
      <w:bookmarkStart w:id="96" w:name="_Toc25667175"/>
      <w:bookmarkStart w:id="97" w:name="_Toc41381486"/>
      <w:r>
        <w:rPr>
          <w:szCs w:val="24"/>
        </w:rPr>
        <w:t>2</w:t>
      </w:r>
      <w:r w:rsidR="00376CAD">
        <w:rPr>
          <w:szCs w:val="24"/>
        </w:rPr>
        <w:t>.4</w:t>
      </w:r>
      <w:r w:rsidRPr="00361B73">
        <w:rPr>
          <w:szCs w:val="24"/>
        </w:rPr>
        <w:t>. MONITORING AND DATA COLLECTION</w:t>
      </w:r>
      <w:bookmarkEnd w:id="95"/>
      <w:bookmarkEnd w:id="96"/>
      <w:bookmarkEnd w:id="97"/>
    </w:p>
    <w:p w14:paraId="1604A145" w14:textId="09270F17" w:rsidR="005B6BB1" w:rsidRDefault="005B6BB1" w:rsidP="005B6BB1">
      <w:pPr>
        <w:spacing w:before="360" w:after="120"/>
        <w:jc w:val="both"/>
        <w:rPr>
          <w:rFonts w:ascii="Arial" w:hAnsi="Arial" w:cs="Arial"/>
          <w:sz w:val="20"/>
          <w:szCs w:val="20"/>
        </w:rPr>
      </w:pPr>
      <w:r w:rsidRPr="009C2284">
        <w:rPr>
          <w:rFonts w:ascii="Arial" w:hAnsi="Arial" w:cs="Arial"/>
          <w:sz w:val="20"/>
          <w:szCs w:val="20"/>
        </w:rPr>
        <w:t>Monitoring and regulation of voltage quality from the international experience</w:t>
      </w:r>
      <w:r w:rsidRPr="009C2284">
        <w:rPr>
          <w:rStyle w:val="FootnoteReference"/>
          <w:rFonts w:ascii="Arial" w:hAnsi="Arial" w:cs="Arial"/>
          <w:sz w:val="20"/>
          <w:szCs w:val="20"/>
        </w:rPr>
        <w:footnoteReference w:id="26"/>
      </w:r>
      <w:r w:rsidRPr="009C2284">
        <w:rPr>
          <w:rFonts w:ascii="Arial" w:hAnsi="Arial" w:cs="Arial"/>
          <w:sz w:val="20"/>
          <w:szCs w:val="20"/>
        </w:rPr>
        <w:t xml:space="preserve"> has shown that the introduction of systems for monitoring and regulation of service quality is the long-term process that require depending of the level of knowledge of NRAs and electricity undertakings, development of the metering system and information systems, databases and relevant legal and regulatory framework. </w:t>
      </w:r>
    </w:p>
    <w:p w14:paraId="4AAB9720" w14:textId="75509A03" w:rsidR="005B6BB1" w:rsidRPr="00361B73" w:rsidRDefault="005B6BB1" w:rsidP="003117F8">
      <w:pPr>
        <w:pStyle w:val="Heading3"/>
        <w:spacing w:before="240" w:after="240"/>
        <w:ind w:left="357"/>
        <w:jc w:val="both"/>
        <w:rPr>
          <w:color w:val="365F91" w:themeColor="accent1" w:themeShade="BF"/>
          <w:szCs w:val="20"/>
        </w:rPr>
      </w:pPr>
      <w:bookmarkStart w:id="98" w:name="_Toc9458355"/>
      <w:bookmarkStart w:id="99" w:name="_Toc25667176"/>
      <w:bookmarkStart w:id="100" w:name="_Toc41381487"/>
      <w:r>
        <w:rPr>
          <w:color w:val="365F91" w:themeColor="accent1" w:themeShade="BF"/>
          <w:szCs w:val="20"/>
        </w:rPr>
        <w:t>2</w:t>
      </w:r>
      <w:r w:rsidR="00376CAD">
        <w:rPr>
          <w:color w:val="365F91" w:themeColor="accent1" w:themeShade="BF"/>
          <w:szCs w:val="20"/>
        </w:rPr>
        <w:t>.4</w:t>
      </w:r>
      <w:r w:rsidRPr="00361B73">
        <w:rPr>
          <w:color w:val="365F91" w:themeColor="accent1" w:themeShade="BF"/>
          <w:szCs w:val="20"/>
        </w:rPr>
        <w:t>.1. APPROACH FOR SELECTION OF MONITORING LOCATIONS TO CONTROL VOLTAGE QUALITY</w:t>
      </w:r>
      <w:bookmarkEnd w:id="98"/>
      <w:bookmarkEnd w:id="99"/>
      <w:bookmarkEnd w:id="100"/>
    </w:p>
    <w:p w14:paraId="33D19645" w14:textId="77777777" w:rsidR="005B6BB1" w:rsidRPr="00FA5A9F" w:rsidRDefault="005B6BB1" w:rsidP="005B6BB1">
      <w:pPr>
        <w:spacing w:before="240" w:after="120"/>
        <w:jc w:val="both"/>
        <w:rPr>
          <w:rFonts w:ascii="Arial" w:hAnsi="Arial" w:cs="Arial"/>
          <w:color w:val="FF0000"/>
          <w:sz w:val="20"/>
          <w:szCs w:val="20"/>
        </w:rPr>
      </w:pPr>
      <w:r w:rsidRPr="009C2284">
        <w:rPr>
          <w:rFonts w:ascii="Arial" w:hAnsi="Arial" w:cs="Arial"/>
          <w:sz w:val="20"/>
          <w:szCs w:val="20"/>
        </w:rPr>
        <w:t>This chapter engages in different approach for selection of monitoring locations to control voltage quality, the number of monitors at which locations in the network should be placed and the length of the measurements period.</w:t>
      </w:r>
      <w:r>
        <w:rPr>
          <w:rFonts w:ascii="Arial" w:hAnsi="Arial" w:cs="Arial"/>
          <w:color w:val="FF0000"/>
          <w:sz w:val="20"/>
          <w:szCs w:val="20"/>
        </w:rPr>
        <w:t xml:space="preserve"> </w:t>
      </w:r>
      <w:r w:rsidRPr="009C2284">
        <w:rPr>
          <w:rFonts w:ascii="Arial" w:hAnsi="Arial" w:cs="Arial"/>
          <w:sz w:val="20"/>
          <w:szCs w:val="20"/>
        </w:rPr>
        <w:t>In most countries the potential impact of “lack of quality” is growing. It is therefore likely that more measuring equipment will be placed in the network and at customer connection points.</w:t>
      </w:r>
    </w:p>
    <w:p w14:paraId="0A7EA146" w14:textId="77777777" w:rsidR="005B6BB1" w:rsidRPr="009C2284" w:rsidRDefault="005B6BB1" w:rsidP="005B6BB1">
      <w:pPr>
        <w:spacing w:after="0"/>
        <w:jc w:val="both"/>
        <w:rPr>
          <w:rFonts w:ascii="Arial" w:hAnsi="Arial" w:cs="Arial"/>
          <w:sz w:val="20"/>
          <w:szCs w:val="20"/>
        </w:rPr>
      </w:pPr>
      <w:r w:rsidRPr="009C2284">
        <w:rPr>
          <w:rFonts w:ascii="Arial" w:hAnsi="Arial" w:cs="Arial"/>
          <w:sz w:val="20"/>
          <w:szCs w:val="20"/>
        </w:rPr>
        <w:t>Voltage quality monitoring is carried out for one of three reasons:</w:t>
      </w:r>
    </w:p>
    <w:p w14:paraId="36FDA37E" w14:textId="77777777" w:rsidR="005B6BB1" w:rsidRPr="009C2284" w:rsidRDefault="005B6BB1" w:rsidP="00AF78AE">
      <w:pPr>
        <w:pStyle w:val="ListParagraph"/>
        <w:numPr>
          <w:ilvl w:val="0"/>
          <w:numId w:val="16"/>
        </w:numPr>
        <w:spacing w:after="0"/>
        <w:ind w:left="1003" w:firstLine="0"/>
        <w:jc w:val="both"/>
        <w:rPr>
          <w:rFonts w:ascii="Arial" w:hAnsi="Arial" w:cs="Arial"/>
          <w:sz w:val="20"/>
          <w:szCs w:val="20"/>
        </w:rPr>
      </w:pPr>
      <w:r w:rsidRPr="009C2284">
        <w:rPr>
          <w:rFonts w:ascii="Arial" w:hAnsi="Arial" w:cs="Arial"/>
          <w:sz w:val="20"/>
          <w:szCs w:val="20"/>
        </w:rPr>
        <w:t>Troubleshooting – to diagnose incompatibility between the electric power source and existing equipment connected within an installation;</w:t>
      </w:r>
    </w:p>
    <w:p w14:paraId="3B75E0EE" w14:textId="77777777" w:rsidR="005B6BB1" w:rsidRPr="009C2284" w:rsidRDefault="005B6BB1" w:rsidP="00AF78AE">
      <w:pPr>
        <w:pStyle w:val="ListParagraph"/>
        <w:numPr>
          <w:ilvl w:val="0"/>
          <w:numId w:val="16"/>
        </w:numPr>
        <w:spacing w:after="0"/>
        <w:ind w:firstLine="0"/>
        <w:jc w:val="both"/>
        <w:rPr>
          <w:rFonts w:ascii="Arial" w:hAnsi="Arial" w:cs="Arial"/>
          <w:sz w:val="20"/>
          <w:szCs w:val="20"/>
        </w:rPr>
      </w:pPr>
      <w:r w:rsidRPr="009C2284">
        <w:rPr>
          <w:rFonts w:ascii="Arial" w:hAnsi="Arial" w:cs="Arial"/>
          <w:sz w:val="20"/>
          <w:szCs w:val="20"/>
        </w:rPr>
        <w:t>Power quality evaluating – to evaluate the electrical environment at a particular location to refine modeling techniques or to develop a power quality baseline;</w:t>
      </w:r>
    </w:p>
    <w:p w14:paraId="3442E13B" w14:textId="77777777" w:rsidR="005B6BB1" w:rsidRPr="009C2284" w:rsidRDefault="005B6BB1" w:rsidP="00AF78AE">
      <w:pPr>
        <w:pStyle w:val="ListParagraph"/>
        <w:numPr>
          <w:ilvl w:val="0"/>
          <w:numId w:val="16"/>
        </w:numPr>
        <w:spacing w:after="0"/>
        <w:ind w:firstLine="0"/>
        <w:jc w:val="both"/>
        <w:rPr>
          <w:rFonts w:ascii="Arial" w:hAnsi="Arial" w:cs="Arial"/>
          <w:sz w:val="20"/>
          <w:szCs w:val="20"/>
        </w:rPr>
      </w:pPr>
      <w:r w:rsidRPr="009C2284">
        <w:rPr>
          <w:rFonts w:ascii="Arial" w:hAnsi="Arial" w:cs="Arial"/>
          <w:sz w:val="20"/>
          <w:szCs w:val="20"/>
        </w:rPr>
        <w:lastRenderedPageBreak/>
        <w:t>Planning the connection of new equipment – to predict future performance of equipment or power quality mitigating devices that are planned to be connected within an installation.</w:t>
      </w:r>
    </w:p>
    <w:p w14:paraId="04C754F3" w14:textId="77777777" w:rsidR="005B6BB1" w:rsidRPr="009C2284" w:rsidRDefault="005B6BB1" w:rsidP="005B6BB1">
      <w:pPr>
        <w:spacing w:before="120" w:after="0"/>
        <w:jc w:val="both"/>
        <w:rPr>
          <w:rFonts w:ascii="Arial" w:hAnsi="Arial" w:cs="Arial"/>
          <w:sz w:val="20"/>
          <w:szCs w:val="20"/>
        </w:rPr>
      </w:pPr>
      <w:r w:rsidRPr="009C2284">
        <w:rPr>
          <w:rFonts w:ascii="Arial" w:hAnsi="Arial" w:cs="Arial"/>
          <w:sz w:val="20"/>
          <w:szCs w:val="20"/>
        </w:rPr>
        <w:t>Measurement of voltage characteristics can be divided into next categories according to the purpose of the measurement:</w:t>
      </w:r>
    </w:p>
    <w:p w14:paraId="6E12B0D0" w14:textId="77777777" w:rsidR="005B6BB1" w:rsidRPr="009C2284" w:rsidRDefault="005B6BB1" w:rsidP="00AF78AE">
      <w:pPr>
        <w:pStyle w:val="ListParagraph"/>
        <w:numPr>
          <w:ilvl w:val="0"/>
          <w:numId w:val="13"/>
        </w:numPr>
        <w:ind w:firstLine="0"/>
        <w:jc w:val="both"/>
        <w:rPr>
          <w:rFonts w:ascii="Arial" w:hAnsi="Arial" w:cs="Arial"/>
          <w:sz w:val="20"/>
          <w:szCs w:val="20"/>
        </w:rPr>
      </w:pPr>
      <w:r w:rsidRPr="009C2284">
        <w:rPr>
          <w:rFonts w:ascii="Arial" w:hAnsi="Arial" w:cs="Arial"/>
          <w:sz w:val="20"/>
          <w:szCs w:val="20"/>
        </w:rPr>
        <w:t>Permanent monitoring, e.g. system performance monitoring, connection points of HV customers, producers, and industrial customers</w:t>
      </w:r>
    </w:p>
    <w:p w14:paraId="5E1600CA" w14:textId="77777777" w:rsidR="005B6BB1" w:rsidRPr="009C2284" w:rsidRDefault="005B6BB1" w:rsidP="00AF78AE">
      <w:pPr>
        <w:pStyle w:val="ListParagraph"/>
        <w:numPr>
          <w:ilvl w:val="0"/>
          <w:numId w:val="13"/>
        </w:numPr>
        <w:ind w:firstLine="0"/>
        <w:jc w:val="both"/>
        <w:rPr>
          <w:rFonts w:ascii="Arial" w:hAnsi="Arial" w:cs="Arial"/>
          <w:sz w:val="20"/>
          <w:szCs w:val="20"/>
        </w:rPr>
      </w:pPr>
      <w:r w:rsidRPr="009C2284">
        <w:rPr>
          <w:rFonts w:ascii="Arial" w:hAnsi="Arial" w:cs="Arial"/>
          <w:sz w:val="20"/>
          <w:szCs w:val="20"/>
        </w:rPr>
        <w:t>Temporary/periodical monitoring, e.g. customer complaint, monitoring on request by network users, controlling voltage quality.</w:t>
      </w:r>
    </w:p>
    <w:p w14:paraId="0D292E83" w14:textId="77777777" w:rsidR="005B6BB1" w:rsidRPr="004C6545" w:rsidRDefault="005B6BB1" w:rsidP="005B6BB1">
      <w:pPr>
        <w:jc w:val="both"/>
        <w:rPr>
          <w:rFonts w:ascii="Arial" w:hAnsi="Arial" w:cs="Arial"/>
          <w:sz w:val="20"/>
          <w:szCs w:val="20"/>
        </w:rPr>
      </w:pPr>
      <w:r w:rsidRPr="009C2284">
        <w:rPr>
          <w:rFonts w:ascii="Arial" w:hAnsi="Arial" w:cs="Arial"/>
          <w:sz w:val="20"/>
          <w:szCs w:val="20"/>
        </w:rPr>
        <w:t>In the next table are shown information about number of portable and fixed instrument for measurement voltage quality in CPs.</w:t>
      </w:r>
    </w:p>
    <w:p w14:paraId="7FEA04FE" w14:textId="5DBE4B7F" w:rsidR="005B6BB1" w:rsidRDefault="005B6BB1" w:rsidP="00695FB8">
      <w:pPr>
        <w:pStyle w:val="Caption"/>
        <w:jc w:val="left"/>
        <w:rPr>
          <w:rStyle w:val="Emphasis"/>
          <w:b w:val="0"/>
          <w:iCs/>
        </w:rPr>
      </w:pPr>
      <w:bookmarkStart w:id="101" w:name="_Toc41336433"/>
      <w:r w:rsidRPr="003F600E">
        <w:rPr>
          <w:i w:val="0"/>
        </w:rPr>
        <w:t xml:space="preserve">Table </w:t>
      </w:r>
      <w:r w:rsidR="0006581D">
        <w:rPr>
          <w:i w:val="0"/>
        </w:rPr>
        <w:fldChar w:fldCharType="begin"/>
      </w:r>
      <w:r w:rsidR="0006581D">
        <w:rPr>
          <w:i w:val="0"/>
        </w:rPr>
        <w:instrText xml:space="preserve"> SEQ Table \* ARABIC </w:instrText>
      </w:r>
      <w:r w:rsidR="0006581D">
        <w:rPr>
          <w:i w:val="0"/>
        </w:rPr>
        <w:fldChar w:fldCharType="separate"/>
      </w:r>
      <w:r w:rsidR="00C774EB">
        <w:rPr>
          <w:i w:val="0"/>
          <w:noProof/>
        </w:rPr>
        <w:t>10</w:t>
      </w:r>
      <w:r w:rsidR="0006581D">
        <w:rPr>
          <w:i w:val="0"/>
        </w:rPr>
        <w:fldChar w:fldCharType="end"/>
      </w:r>
      <w:r w:rsidRPr="003F600E">
        <w:rPr>
          <w:rStyle w:val="Emphasis"/>
          <w:i/>
          <w:iCs/>
        </w:rPr>
        <w:t xml:space="preserve"> </w:t>
      </w:r>
      <w:r w:rsidRPr="003F600E">
        <w:rPr>
          <w:rStyle w:val="Emphasis"/>
          <w:b w:val="0"/>
          <w:iCs/>
        </w:rPr>
        <w:t>Devices for VQ measurement</w:t>
      </w:r>
      <w:bookmarkEnd w:id="101"/>
    </w:p>
    <w:tbl>
      <w:tblPr>
        <w:tblW w:w="8790" w:type="dxa"/>
        <w:tblInd w:w="-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47"/>
        <w:gridCol w:w="1347"/>
        <w:gridCol w:w="3716"/>
        <w:gridCol w:w="2380"/>
      </w:tblGrid>
      <w:tr w:rsidR="00A84AF8" w:rsidRPr="00A84AF8" w14:paraId="256BE775" w14:textId="77777777" w:rsidTr="003117F8">
        <w:trPr>
          <w:trHeight w:val="750"/>
        </w:trPr>
        <w:tc>
          <w:tcPr>
            <w:tcW w:w="2694" w:type="dxa"/>
            <w:gridSpan w:val="2"/>
            <w:shd w:val="clear" w:color="auto" w:fill="8DB3E2" w:themeFill="text2" w:themeFillTint="66"/>
            <w:noWrap/>
            <w:vAlign w:val="center"/>
            <w:hideMark/>
          </w:tcPr>
          <w:p w14:paraId="54C5A092" w14:textId="77777777" w:rsidR="00A84AF8" w:rsidRPr="00746D34" w:rsidRDefault="00A84AF8" w:rsidP="00087BBA">
            <w:pPr>
              <w:spacing w:after="0" w:line="240" w:lineRule="auto"/>
              <w:jc w:val="center"/>
              <w:rPr>
                <w:rFonts w:ascii="Arial" w:eastAsia="Times New Roman" w:hAnsi="Arial" w:cs="Arial"/>
                <w:b/>
                <w:bCs/>
                <w:color w:val="000000"/>
                <w:sz w:val="18"/>
                <w:szCs w:val="18"/>
                <w:lang w:val="en-GB" w:eastAsia="en-GB"/>
              </w:rPr>
            </w:pPr>
            <w:r w:rsidRPr="00746D34">
              <w:rPr>
                <w:rFonts w:ascii="Arial" w:eastAsia="Times New Roman" w:hAnsi="Arial" w:cs="Arial"/>
                <w:b/>
                <w:bCs/>
                <w:color w:val="000000"/>
                <w:sz w:val="18"/>
                <w:szCs w:val="18"/>
                <w:lang w:val="en-GB" w:eastAsia="en-GB"/>
              </w:rPr>
              <w:t>Contracting Party</w:t>
            </w:r>
          </w:p>
        </w:tc>
        <w:tc>
          <w:tcPr>
            <w:tcW w:w="3716" w:type="dxa"/>
            <w:shd w:val="clear" w:color="auto" w:fill="8DB3E2" w:themeFill="text2" w:themeFillTint="66"/>
            <w:vAlign w:val="center"/>
            <w:hideMark/>
          </w:tcPr>
          <w:p w14:paraId="3CADD782" w14:textId="77777777" w:rsidR="00A84AF8" w:rsidRPr="00746D34" w:rsidRDefault="00A84AF8" w:rsidP="00087BBA">
            <w:pPr>
              <w:spacing w:after="0" w:line="240" w:lineRule="auto"/>
              <w:jc w:val="center"/>
              <w:rPr>
                <w:rFonts w:ascii="Arial" w:eastAsia="Times New Roman" w:hAnsi="Arial" w:cs="Arial"/>
                <w:b/>
                <w:bCs/>
                <w:color w:val="000000"/>
                <w:sz w:val="18"/>
                <w:szCs w:val="18"/>
                <w:lang w:val="en-GB" w:eastAsia="en-GB"/>
              </w:rPr>
            </w:pPr>
            <w:r w:rsidRPr="00746D34">
              <w:rPr>
                <w:rFonts w:ascii="Arial" w:eastAsia="Times New Roman" w:hAnsi="Arial" w:cs="Arial"/>
                <w:b/>
                <w:bCs/>
                <w:color w:val="000000"/>
                <w:sz w:val="18"/>
                <w:szCs w:val="18"/>
                <w:lang w:val="sr-Cyrl-RS" w:eastAsia="en-GB"/>
              </w:rPr>
              <w:t>Number of fixed device</w:t>
            </w:r>
          </w:p>
        </w:tc>
        <w:tc>
          <w:tcPr>
            <w:tcW w:w="2380" w:type="dxa"/>
            <w:shd w:val="clear" w:color="auto" w:fill="8DB3E2" w:themeFill="text2" w:themeFillTint="66"/>
            <w:vAlign w:val="center"/>
            <w:hideMark/>
          </w:tcPr>
          <w:p w14:paraId="7431613A" w14:textId="77777777" w:rsidR="00A84AF8" w:rsidRPr="00746D34" w:rsidRDefault="00A84AF8" w:rsidP="00087BBA">
            <w:pPr>
              <w:spacing w:after="0" w:line="240" w:lineRule="auto"/>
              <w:jc w:val="center"/>
              <w:rPr>
                <w:rFonts w:ascii="Arial" w:eastAsia="Times New Roman" w:hAnsi="Arial" w:cs="Arial"/>
                <w:b/>
                <w:bCs/>
                <w:color w:val="000000"/>
                <w:sz w:val="18"/>
                <w:szCs w:val="18"/>
                <w:lang w:val="en-GB" w:eastAsia="en-GB"/>
              </w:rPr>
            </w:pPr>
            <w:r w:rsidRPr="00746D34">
              <w:rPr>
                <w:rFonts w:ascii="Arial" w:eastAsia="Times New Roman" w:hAnsi="Arial" w:cs="Arial"/>
                <w:b/>
                <w:bCs/>
                <w:color w:val="000000"/>
                <w:sz w:val="18"/>
                <w:szCs w:val="18"/>
                <w:lang w:val="sr-Cyrl-RS" w:eastAsia="en-GB"/>
              </w:rPr>
              <w:t>Number of portable  device</w:t>
            </w:r>
          </w:p>
        </w:tc>
      </w:tr>
      <w:tr w:rsidR="00A84AF8" w:rsidRPr="00A84AF8" w14:paraId="3AE37145" w14:textId="77777777" w:rsidTr="00087BBA">
        <w:trPr>
          <w:trHeight w:val="315"/>
        </w:trPr>
        <w:tc>
          <w:tcPr>
            <w:tcW w:w="2694" w:type="dxa"/>
            <w:gridSpan w:val="2"/>
            <w:shd w:val="clear" w:color="auto" w:fill="DBE5F1" w:themeFill="accent1" w:themeFillTint="33"/>
            <w:noWrap/>
            <w:vAlign w:val="center"/>
            <w:hideMark/>
          </w:tcPr>
          <w:p w14:paraId="379B30DF"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ALB /OSHEE</w:t>
            </w:r>
          </w:p>
        </w:tc>
        <w:tc>
          <w:tcPr>
            <w:tcW w:w="3716" w:type="dxa"/>
            <w:shd w:val="clear" w:color="auto" w:fill="DBE5F1" w:themeFill="accent1" w:themeFillTint="33"/>
            <w:noWrap/>
            <w:vAlign w:val="center"/>
            <w:hideMark/>
          </w:tcPr>
          <w:p w14:paraId="57AEABC9"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109</w:t>
            </w:r>
          </w:p>
        </w:tc>
        <w:tc>
          <w:tcPr>
            <w:tcW w:w="2380" w:type="dxa"/>
            <w:shd w:val="clear" w:color="auto" w:fill="DBE5F1" w:themeFill="accent1" w:themeFillTint="33"/>
            <w:noWrap/>
            <w:vAlign w:val="center"/>
            <w:hideMark/>
          </w:tcPr>
          <w:p w14:paraId="63011084"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w:t>
            </w:r>
          </w:p>
        </w:tc>
      </w:tr>
      <w:tr w:rsidR="00087BBA" w:rsidRPr="00A84AF8" w14:paraId="2F46FED9" w14:textId="77777777" w:rsidTr="00005EDE">
        <w:trPr>
          <w:trHeight w:val="300"/>
        </w:trPr>
        <w:tc>
          <w:tcPr>
            <w:tcW w:w="1347" w:type="dxa"/>
            <w:vMerge w:val="restart"/>
            <w:shd w:val="clear" w:color="auto" w:fill="auto"/>
            <w:noWrap/>
            <w:vAlign w:val="center"/>
            <w:hideMark/>
          </w:tcPr>
          <w:p w14:paraId="0D2C5FA8" w14:textId="1D3FA3F5" w:rsidR="00087BBA" w:rsidRPr="00746D34" w:rsidRDefault="00087BBA" w:rsidP="00087BBA">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BIH</w:t>
            </w:r>
          </w:p>
        </w:tc>
        <w:tc>
          <w:tcPr>
            <w:tcW w:w="1347" w:type="dxa"/>
            <w:shd w:val="clear" w:color="auto" w:fill="auto"/>
            <w:vAlign w:val="center"/>
          </w:tcPr>
          <w:p w14:paraId="427D2B53" w14:textId="3CE1EC11" w:rsidR="00087BBA" w:rsidRPr="00746D34" w:rsidRDefault="00087BBA"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EPBIH</w:t>
            </w:r>
          </w:p>
        </w:tc>
        <w:tc>
          <w:tcPr>
            <w:tcW w:w="3716" w:type="dxa"/>
            <w:shd w:val="clear" w:color="auto" w:fill="auto"/>
            <w:noWrap/>
            <w:vAlign w:val="center"/>
            <w:hideMark/>
          </w:tcPr>
          <w:p w14:paraId="56F3DF06" w14:textId="77777777" w:rsidR="00087BBA" w:rsidRPr="00746D34" w:rsidRDefault="00087BBA"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1</w:t>
            </w:r>
          </w:p>
        </w:tc>
        <w:tc>
          <w:tcPr>
            <w:tcW w:w="2380" w:type="dxa"/>
            <w:shd w:val="clear" w:color="auto" w:fill="auto"/>
            <w:noWrap/>
            <w:vAlign w:val="center"/>
            <w:hideMark/>
          </w:tcPr>
          <w:p w14:paraId="64BFDB25" w14:textId="77777777" w:rsidR="00087BBA" w:rsidRPr="00746D34" w:rsidRDefault="00087BBA"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47</w:t>
            </w:r>
          </w:p>
        </w:tc>
      </w:tr>
      <w:tr w:rsidR="00087BBA" w:rsidRPr="00A84AF8" w14:paraId="59215482" w14:textId="77777777" w:rsidTr="00087BBA">
        <w:trPr>
          <w:trHeight w:val="300"/>
        </w:trPr>
        <w:tc>
          <w:tcPr>
            <w:tcW w:w="1347" w:type="dxa"/>
            <w:vMerge/>
            <w:shd w:val="clear" w:color="auto" w:fill="auto"/>
            <w:noWrap/>
            <w:vAlign w:val="bottom"/>
            <w:hideMark/>
          </w:tcPr>
          <w:p w14:paraId="51AB8D98" w14:textId="25574132" w:rsidR="00087BBA" w:rsidRPr="00746D34" w:rsidRDefault="00087BBA" w:rsidP="00087BBA">
            <w:pPr>
              <w:spacing w:after="0" w:line="240" w:lineRule="auto"/>
              <w:jc w:val="center"/>
              <w:rPr>
                <w:rFonts w:ascii="Arial" w:eastAsia="Times New Roman" w:hAnsi="Arial" w:cs="Arial"/>
                <w:color w:val="000000"/>
                <w:sz w:val="18"/>
                <w:szCs w:val="18"/>
                <w:lang w:val="en-GB" w:eastAsia="en-GB"/>
              </w:rPr>
            </w:pPr>
          </w:p>
        </w:tc>
        <w:tc>
          <w:tcPr>
            <w:tcW w:w="1347" w:type="dxa"/>
            <w:shd w:val="clear" w:color="auto" w:fill="auto"/>
            <w:vAlign w:val="bottom"/>
          </w:tcPr>
          <w:p w14:paraId="5EA3C105" w14:textId="55453883" w:rsidR="00087BBA" w:rsidRPr="00746D34" w:rsidRDefault="00087BBA"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EPHZHB</w:t>
            </w:r>
          </w:p>
        </w:tc>
        <w:tc>
          <w:tcPr>
            <w:tcW w:w="3716" w:type="dxa"/>
            <w:shd w:val="clear" w:color="auto" w:fill="auto"/>
            <w:noWrap/>
            <w:vAlign w:val="bottom"/>
            <w:hideMark/>
          </w:tcPr>
          <w:p w14:paraId="3D63D3FD" w14:textId="6F0CF1C3" w:rsidR="00087BBA" w:rsidRPr="00746D34" w:rsidRDefault="00087BBA" w:rsidP="00A84AF8">
            <w:pPr>
              <w:spacing w:after="0" w:line="240" w:lineRule="auto"/>
              <w:jc w:val="cente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p>
        </w:tc>
        <w:tc>
          <w:tcPr>
            <w:tcW w:w="2380" w:type="dxa"/>
            <w:shd w:val="clear" w:color="auto" w:fill="auto"/>
            <w:noWrap/>
            <w:vAlign w:val="bottom"/>
            <w:hideMark/>
          </w:tcPr>
          <w:p w14:paraId="39C86D99" w14:textId="77777777" w:rsidR="00087BBA" w:rsidRPr="00746D34" w:rsidRDefault="00087BBA"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10</w:t>
            </w:r>
          </w:p>
        </w:tc>
      </w:tr>
      <w:tr w:rsidR="00087BBA" w:rsidRPr="00A84AF8" w14:paraId="17FF76F2" w14:textId="77777777" w:rsidTr="00087BBA">
        <w:trPr>
          <w:trHeight w:val="315"/>
        </w:trPr>
        <w:tc>
          <w:tcPr>
            <w:tcW w:w="1347" w:type="dxa"/>
            <w:vMerge/>
            <w:shd w:val="clear" w:color="auto" w:fill="auto"/>
            <w:noWrap/>
            <w:vAlign w:val="bottom"/>
            <w:hideMark/>
          </w:tcPr>
          <w:p w14:paraId="6EB3D577" w14:textId="425C398C" w:rsidR="00087BBA" w:rsidRPr="00746D34" w:rsidRDefault="00087BBA" w:rsidP="00087BBA">
            <w:pPr>
              <w:spacing w:after="0" w:line="240" w:lineRule="auto"/>
              <w:jc w:val="center"/>
              <w:rPr>
                <w:rFonts w:ascii="Arial" w:eastAsia="Times New Roman" w:hAnsi="Arial" w:cs="Arial"/>
                <w:color w:val="000000"/>
                <w:sz w:val="18"/>
                <w:szCs w:val="18"/>
                <w:lang w:val="en-GB" w:eastAsia="en-GB"/>
              </w:rPr>
            </w:pPr>
          </w:p>
        </w:tc>
        <w:tc>
          <w:tcPr>
            <w:tcW w:w="1347" w:type="dxa"/>
            <w:shd w:val="clear" w:color="auto" w:fill="auto"/>
            <w:vAlign w:val="bottom"/>
          </w:tcPr>
          <w:p w14:paraId="6C0304F8" w14:textId="5395982F" w:rsidR="00087BBA" w:rsidRPr="00746D34" w:rsidRDefault="00087BBA"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ERS</w:t>
            </w:r>
          </w:p>
        </w:tc>
        <w:tc>
          <w:tcPr>
            <w:tcW w:w="3716" w:type="dxa"/>
            <w:shd w:val="clear" w:color="auto" w:fill="auto"/>
            <w:noWrap/>
            <w:vAlign w:val="bottom"/>
            <w:hideMark/>
          </w:tcPr>
          <w:p w14:paraId="0411390F" w14:textId="3420DE75" w:rsidR="00087BBA" w:rsidRPr="00746D34" w:rsidRDefault="00087BBA"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1</w:t>
            </w:r>
          </w:p>
        </w:tc>
        <w:tc>
          <w:tcPr>
            <w:tcW w:w="2380" w:type="dxa"/>
            <w:shd w:val="clear" w:color="auto" w:fill="auto"/>
            <w:noWrap/>
            <w:vAlign w:val="bottom"/>
            <w:hideMark/>
          </w:tcPr>
          <w:p w14:paraId="23C6AD9F" w14:textId="77777777" w:rsidR="00087BBA" w:rsidRPr="00746D34" w:rsidRDefault="00087BBA"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7</w:t>
            </w:r>
          </w:p>
        </w:tc>
      </w:tr>
      <w:tr w:rsidR="00A84AF8" w:rsidRPr="00A84AF8" w14:paraId="2E09544E" w14:textId="77777777" w:rsidTr="00087BBA">
        <w:trPr>
          <w:trHeight w:val="315"/>
        </w:trPr>
        <w:tc>
          <w:tcPr>
            <w:tcW w:w="2694" w:type="dxa"/>
            <w:gridSpan w:val="2"/>
            <w:shd w:val="clear" w:color="auto" w:fill="DBE5F1" w:themeFill="accent1" w:themeFillTint="33"/>
            <w:noWrap/>
            <w:vAlign w:val="center"/>
            <w:hideMark/>
          </w:tcPr>
          <w:p w14:paraId="3E82CEA6"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GEO /EP</w:t>
            </w:r>
          </w:p>
        </w:tc>
        <w:tc>
          <w:tcPr>
            <w:tcW w:w="3716" w:type="dxa"/>
            <w:shd w:val="clear" w:color="auto" w:fill="DBE5F1" w:themeFill="accent1" w:themeFillTint="33"/>
            <w:noWrap/>
            <w:vAlign w:val="center"/>
            <w:hideMark/>
          </w:tcPr>
          <w:p w14:paraId="3B3E7AA4"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w:t>
            </w:r>
          </w:p>
        </w:tc>
        <w:tc>
          <w:tcPr>
            <w:tcW w:w="2380" w:type="dxa"/>
            <w:shd w:val="clear" w:color="auto" w:fill="DBE5F1" w:themeFill="accent1" w:themeFillTint="33"/>
            <w:noWrap/>
            <w:vAlign w:val="center"/>
            <w:hideMark/>
          </w:tcPr>
          <w:p w14:paraId="66F3B23A"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4</w:t>
            </w:r>
          </w:p>
        </w:tc>
      </w:tr>
      <w:tr w:rsidR="00A84AF8" w:rsidRPr="00A84AF8" w14:paraId="2D02BF88" w14:textId="77777777" w:rsidTr="00087BBA">
        <w:trPr>
          <w:trHeight w:val="420"/>
        </w:trPr>
        <w:tc>
          <w:tcPr>
            <w:tcW w:w="2694" w:type="dxa"/>
            <w:gridSpan w:val="2"/>
            <w:shd w:val="clear" w:color="auto" w:fill="auto"/>
            <w:noWrap/>
            <w:vAlign w:val="center"/>
            <w:hideMark/>
          </w:tcPr>
          <w:p w14:paraId="36F40A21"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XKX /KEDS</w:t>
            </w:r>
          </w:p>
        </w:tc>
        <w:tc>
          <w:tcPr>
            <w:tcW w:w="3716" w:type="dxa"/>
            <w:shd w:val="clear" w:color="auto" w:fill="auto"/>
            <w:vAlign w:val="center"/>
            <w:hideMark/>
          </w:tcPr>
          <w:p w14:paraId="4B356D01"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Meters (44972 pcs) and 366 MV Protection Relays.</w:t>
            </w:r>
          </w:p>
        </w:tc>
        <w:tc>
          <w:tcPr>
            <w:tcW w:w="2380" w:type="dxa"/>
            <w:shd w:val="clear" w:color="auto" w:fill="auto"/>
            <w:noWrap/>
            <w:vAlign w:val="center"/>
            <w:hideMark/>
          </w:tcPr>
          <w:p w14:paraId="5BA3911C"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w:t>
            </w:r>
          </w:p>
        </w:tc>
      </w:tr>
      <w:tr w:rsidR="00A84AF8" w:rsidRPr="00A84AF8" w14:paraId="2286C040" w14:textId="77777777" w:rsidTr="00087BBA">
        <w:trPr>
          <w:trHeight w:val="315"/>
        </w:trPr>
        <w:tc>
          <w:tcPr>
            <w:tcW w:w="2694" w:type="dxa"/>
            <w:gridSpan w:val="2"/>
            <w:shd w:val="clear" w:color="auto" w:fill="DBE5F1" w:themeFill="accent1" w:themeFillTint="33"/>
            <w:noWrap/>
            <w:vAlign w:val="center"/>
            <w:hideMark/>
          </w:tcPr>
          <w:p w14:paraId="5D7A8E82"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MDA /PE</w:t>
            </w:r>
          </w:p>
        </w:tc>
        <w:tc>
          <w:tcPr>
            <w:tcW w:w="3716" w:type="dxa"/>
            <w:shd w:val="clear" w:color="auto" w:fill="DBE5F1" w:themeFill="accent1" w:themeFillTint="33"/>
            <w:noWrap/>
            <w:vAlign w:val="center"/>
            <w:hideMark/>
          </w:tcPr>
          <w:p w14:paraId="41BA03B8"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w:t>
            </w:r>
          </w:p>
        </w:tc>
        <w:tc>
          <w:tcPr>
            <w:tcW w:w="2380" w:type="dxa"/>
            <w:shd w:val="clear" w:color="auto" w:fill="DBE5F1" w:themeFill="accent1" w:themeFillTint="33"/>
            <w:noWrap/>
            <w:vAlign w:val="center"/>
            <w:hideMark/>
          </w:tcPr>
          <w:p w14:paraId="182D724D"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5</w:t>
            </w:r>
          </w:p>
        </w:tc>
      </w:tr>
      <w:tr w:rsidR="00A84AF8" w:rsidRPr="00A84AF8" w14:paraId="7F78BFB8" w14:textId="77777777" w:rsidTr="00087BBA">
        <w:trPr>
          <w:trHeight w:val="315"/>
        </w:trPr>
        <w:tc>
          <w:tcPr>
            <w:tcW w:w="2694" w:type="dxa"/>
            <w:gridSpan w:val="2"/>
            <w:shd w:val="clear" w:color="auto" w:fill="auto"/>
            <w:noWrap/>
            <w:vAlign w:val="center"/>
            <w:hideMark/>
          </w:tcPr>
          <w:p w14:paraId="268A2DA5"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MNE /CEDIS</w:t>
            </w:r>
          </w:p>
        </w:tc>
        <w:tc>
          <w:tcPr>
            <w:tcW w:w="3716" w:type="dxa"/>
            <w:shd w:val="clear" w:color="auto" w:fill="auto"/>
            <w:noWrap/>
            <w:vAlign w:val="center"/>
            <w:hideMark/>
          </w:tcPr>
          <w:p w14:paraId="1E05D6FB"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w:t>
            </w:r>
          </w:p>
        </w:tc>
        <w:tc>
          <w:tcPr>
            <w:tcW w:w="2380" w:type="dxa"/>
            <w:shd w:val="clear" w:color="auto" w:fill="auto"/>
            <w:noWrap/>
            <w:vAlign w:val="center"/>
            <w:hideMark/>
          </w:tcPr>
          <w:p w14:paraId="61150BF6"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9 (fluke)</w:t>
            </w:r>
          </w:p>
        </w:tc>
      </w:tr>
      <w:tr w:rsidR="00A84AF8" w:rsidRPr="00A84AF8" w14:paraId="5461A4B8" w14:textId="77777777" w:rsidTr="00087BBA">
        <w:trPr>
          <w:trHeight w:val="315"/>
        </w:trPr>
        <w:tc>
          <w:tcPr>
            <w:tcW w:w="2694" w:type="dxa"/>
            <w:gridSpan w:val="2"/>
            <w:shd w:val="clear" w:color="auto" w:fill="DBE5F1" w:themeFill="accent1" w:themeFillTint="33"/>
            <w:noWrap/>
            <w:vAlign w:val="center"/>
            <w:hideMark/>
          </w:tcPr>
          <w:p w14:paraId="565FF080"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en-GB" w:eastAsia="en-GB"/>
              </w:rPr>
              <w:t>MKD /ED</w:t>
            </w:r>
          </w:p>
        </w:tc>
        <w:tc>
          <w:tcPr>
            <w:tcW w:w="3716" w:type="dxa"/>
            <w:shd w:val="clear" w:color="auto" w:fill="DBE5F1" w:themeFill="accent1" w:themeFillTint="33"/>
            <w:noWrap/>
            <w:vAlign w:val="center"/>
            <w:hideMark/>
          </w:tcPr>
          <w:p w14:paraId="399A45AD"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137</w:t>
            </w:r>
          </w:p>
        </w:tc>
        <w:tc>
          <w:tcPr>
            <w:tcW w:w="2380" w:type="dxa"/>
            <w:shd w:val="clear" w:color="auto" w:fill="DBE5F1" w:themeFill="accent1" w:themeFillTint="33"/>
            <w:noWrap/>
            <w:vAlign w:val="center"/>
            <w:hideMark/>
          </w:tcPr>
          <w:p w14:paraId="6E6FDC41"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9</w:t>
            </w:r>
          </w:p>
        </w:tc>
      </w:tr>
      <w:tr w:rsidR="00A84AF8" w:rsidRPr="00A84AF8" w14:paraId="4A962470" w14:textId="77777777" w:rsidTr="00087BBA">
        <w:trPr>
          <w:trHeight w:val="315"/>
        </w:trPr>
        <w:tc>
          <w:tcPr>
            <w:tcW w:w="2694" w:type="dxa"/>
            <w:gridSpan w:val="2"/>
            <w:shd w:val="clear" w:color="auto" w:fill="auto"/>
            <w:noWrap/>
            <w:vAlign w:val="center"/>
            <w:hideMark/>
          </w:tcPr>
          <w:p w14:paraId="40F91178"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SRB /EPSD</w:t>
            </w:r>
          </w:p>
        </w:tc>
        <w:tc>
          <w:tcPr>
            <w:tcW w:w="3716" w:type="dxa"/>
            <w:shd w:val="clear" w:color="auto" w:fill="auto"/>
            <w:noWrap/>
            <w:vAlign w:val="center"/>
            <w:hideMark/>
          </w:tcPr>
          <w:p w14:paraId="2E1FEE47"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w:t>
            </w:r>
          </w:p>
        </w:tc>
        <w:tc>
          <w:tcPr>
            <w:tcW w:w="2380" w:type="dxa"/>
            <w:shd w:val="clear" w:color="auto" w:fill="auto"/>
            <w:noWrap/>
            <w:vAlign w:val="center"/>
            <w:hideMark/>
          </w:tcPr>
          <w:p w14:paraId="1A04F0CA"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30</w:t>
            </w:r>
          </w:p>
        </w:tc>
      </w:tr>
      <w:tr w:rsidR="00A84AF8" w:rsidRPr="00A84AF8" w14:paraId="11D04B48" w14:textId="77777777" w:rsidTr="00087BBA">
        <w:trPr>
          <w:trHeight w:val="315"/>
        </w:trPr>
        <w:tc>
          <w:tcPr>
            <w:tcW w:w="2694" w:type="dxa"/>
            <w:gridSpan w:val="2"/>
            <w:shd w:val="clear" w:color="auto" w:fill="DBE5F1" w:themeFill="accent1" w:themeFillTint="33"/>
            <w:noWrap/>
            <w:vAlign w:val="center"/>
            <w:hideMark/>
          </w:tcPr>
          <w:p w14:paraId="7D00B938"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UKR /DTEK</w:t>
            </w:r>
          </w:p>
        </w:tc>
        <w:tc>
          <w:tcPr>
            <w:tcW w:w="3716" w:type="dxa"/>
            <w:shd w:val="clear" w:color="auto" w:fill="DBE5F1" w:themeFill="accent1" w:themeFillTint="33"/>
            <w:noWrap/>
            <w:vAlign w:val="center"/>
            <w:hideMark/>
          </w:tcPr>
          <w:p w14:paraId="1FCEA610"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w:t>
            </w:r>
          </w:p>
        </w:tc>
        <w:tc>
          <w:tcPr>
            <w:tcW w:w="2380" w:type="dxa"/>
            <w:shd w:val="clear" w:color="auto" w:fill="DBE5F1" w:themeFill="accent1" w:themeFillTint="33"/>
            <w:noWrap/>
            <w:vAlign w:val="center"/>
            <w:hideMark/>
          </w:tcPr>
          <w:p w14:paraId="55C56C15" w14:textId="77777777" w:rsidR="00A84AF8" w:rsidRPr="00746D34" w:rsidRDefault="00A84AF8" w:rsidP="00A84AF8">
            <w:pPr>
              <w:spacing w:after="0" w:line="240" w:lineRule="auto"/>
              <w:jc w:val="center"/>
              <w:rPr>
                <w:rFonts w:ascii="Arial" w:eastAsia="Times New Roman" w:hAnsi="Arial" w:cs="Arial"/>
                <w:color w:val="000000"/>
                <w:sz w:val="18"/>
                <w:szCs w:val="18"/>
                <w:lang w:val="en-GB" w:eastAsia="en-GB"/>
              </w:rPr>
            </w:pPr>
            <w:r w:rsidRPr="00746D34">
              <w:rPr>
                <w:rFonts w:ascii="Arial" w:eastAsia="Times New Roman" w:hAnsi="Arial" w:cs="Arial"/>
                <w:color w:val="000000"/>
                <w:sz w:val="18"/>
                <w:szCs w:val="18"/>
                <w:lang w:val="sr-Cyrl-RS" w:eastAsia="en-GB"/>
              </w:rPr>
              <w:t>several (up to 5)</w:t>
            </w:r>
          </w:p>
        </w:tc>
      </w:tr>
    </w:tbl>
    <w:p w14:paraId="6CB9F355" w14:textId="77777777" w:rsidR="00C055B3" w:rsidRDefault="00C055B3" w:rsidP="005B6BB1">
      <w:pPr>
        <w:jc w:val="both"/>
        <w:rPr>
          <w:rFonts w:ascii="Arial" w:hAnsi="Arial" w:cs="Arial"/>
          <w:sz w:val="20"/>
          <w:szCs w:val="20"/>
        </w:rPr>
      </w:pPr>
    </w:p>
    <w:p w14:paraId="5C1A094A" w14:textId="49DE3592" w:rsidR="005B6BB1" w:rsidRDefault="005B6BB1" w:rsidP="005B6BB1">
      <w:pPr>
        <w:jc w:val="both"/>
        <w:rPr>
          <w:rFonts w:ascii="Arial" w:hAnsi="Arial" w:cs="Arial"/>
          <w:sz w:val="20"/>
          <w:szCs w:val="20"/>
        </w:rPr>
      </w:pPr>
      <w:r w:rsidRPr="009C2284">
        <w:rPr>
          <w:rFonts w:ascii="Arial" w:hAnsi="Arial" w:cs="Arial"/>
          <w:sz w:val="20"/>
          <w:szCs w:val="20"/>
        </w:rPr>
        <w:t xml:space="preserve">The Table above shows that Montenegro, Ukraine, Georgia, Serbia and Moldova don’t have device for permanent monitoring of voltage quality, but in Albania exist 109 fixed devices for measurement </w:t>
      </w:r>
      <w:r>
        <w:rPr>
          <w:rFonts w:ascii="Arial" w:hAnsi="Arial" w:cs="Arial"/>
          <w:sz w:val="20"/>
          <w:szCs w:val="20"/>
        </w:rPr>
        <w:t xml:space="preserve">of the </w:t>
      </w:r>
      <w:r w:rsidRPr="009C2284">
        <w:rPr>
          <w:rFonts w:ascii="Arial" w:hAnsi="Arial" w:cs="Arial"/>
          <w:sz w:val="20"/>
          <w:szCs w:val="20"/>
        </w:rPr>
        <w:t>voltage quality. It is important to mention that Kosovo</w:t>
      </w:r>
      <w:r>
        <w:rPr>
          <w:rStyle w:val="FootnoteReference"/>
          <w:rFonts w:ascii="Arial" w:hAnsi="Arial" w:cs="Arial"/>
          <w:sz w:val="20"/>
          <w:szCs w:val="20"/>
        </w:rPr>
        <w:footnoteReference w:customMarkFollows="1" w:id="27"/>
        <w:t>*</w:t>
      </w:r>
      <w:r w:rsidRPr="009C2284">
        <w:rPr>
          <w:rFonts w:ascii="Arial" w:hAnsi="Arial" w:cs="Arial"/>
          <w:sz w:val="20"/>
          <w:szCs w:val="20"/>
        </w:rPr>
        <w:t xml:space="preserve"> does</w:t>
      </w:r>
      <w:r>
        <w:rPr>
          <w:rFonts w:ascii="Arial" w:hAnsi="Arial" w:cs="Arial"/>
          <w:sz w:val="20"/>
          <w:szCs w:val="20"/>
        </w:rPr>
        <w:t xml:space="preserve"> </w:t>
      </w:r>
      <w:r w:rsidRPr="009C2284">
        <w:rPr>
          <w:rFonts w:ascii="Arial" w:hAnsi="Arial" w:cs="Arial"/>
          <w:sz w:val="20"/>
          <w:szCs w:val="20"/>
        </w:rPr>
        <w:t>n</w:t>
      </w:r>
      <w:r>
        <w:rPr>
          <w:rFonts w:ascii="Arial" w:hAnsi="Arial" w:cs="Arial"/>
          <w:sz w:val="20"/>
          <w:szCs w:val="20"/>
        </w:rPr>
        <w:t>o</w:t>
      </w:r>
      <w:r w:rsidRPr="009C2284">
        <w:rPr>
          <w:rFonts w:ascii="Arial" w:hAnsi="Arial" w:cs="Arial"/>
          <w:sz w:val="20"/>
          <w:szCs w:val="20"/>
        </w:rPr>
        <w:t>t have fixed and portable devices for t voltage quality</w:t>
      </w:r>
      <w:r>
        <w:rPr>
          <w:rFonts w:ascii="Arial" w:hAnsi="Arial" w:cs="Arial"/>
          <w:sz w:val="20"/>
          <w:szCs w:val="20"/>
        </w:rPr>
        <w:t xml:space="preserve"> </w:t>
      </w:r>
      <w:r w:rsidRPr="009C2284">
        <w:rPr>
          <w:rFonts w:ascii="Arial" w:hAnsi="Arial" w:cs="Arial"/>
          <w:sz w:val="20"/>
          <w:szCs w:val="20"/>
        </w:rPr>
        <w:t>measuremen</w:t>
      </w:r>
      <w:r>
        <w:rPr>
          <w:rFonts w:ascii="Arial" w:hAnsi="Arial" w:cs="Arial"/>
          <w:sz w:val="20"/>
          <w:szCs w:val="20"/>
        </w:rPr>
        <w:t>t</w:t>
      </w:r>
      <w:r w:rsidRPr="009C2284">
        <w:rPr>
          <w:rFonts w:ascii="Arial" w:hAnsi="Arial" w:cs="Arial"/>
          <w:sz w:val="20"/>
          <w:szCs w:val="20"/>
        </w:rPr>
        <w:t xml:space="preserve"> in accordance with standard EN 61000-4-30, but the voltage quality is measured with 44.972 smart meters, and 366 MV protection relays. </w:t>
      </w:r>
    </w:p>
    <w:p w14:paraId="4112260F" w14:textId="0C1D8218" w:rsidR="005B6BB1" w:rsidRDefault="005B6BB1" w:rsidP="005B6BB1">
      <w:pPr>
        <w:jc w:val="both"/>
        <w:rPr>
          <w:rFonts w:ascii="Arial" w:hAnsi="Arial" w:cs="Arial"/>
          <w:sz w:val="20"/>
          <w:szCs w:val="20"/>
        </w:rPr>
      </w:pPr>
      <w:r w:rsidRPr="009C2284">
        <w:rPr>
          <w:rFonts w:ascii="Arial" w:hAnsi="Arial" w:cs="Arial"/>
          <w:sz w:val="20"/>
          <w:szCs w:val="20"/>
        </w:rPr>
        <w:t xml:space="preserve">The information collected from the CPs shows very small number of portable device for voltage quality measurement. Therefore, it can be concluded that substantial investments </w:t>
      </w:r>
      <w:r>
        <w:rPr>
          <w:rFonts w:ascii="Arial" w:hAnsi="Arial" w:cs="Arial"/>
          <w:sz w:val="20"/>
          <w:szCs w:val="20"/>
        </w:rPr>
        <w:t>in</w:t>
      </w:r>
      <w:r w:rsidRPr="009C2284">
        <w:rPr>
          <w:rFonts w:ascii="Arial" w:hAnsi="Arial" w:cs="Arial"/>
          <w:sz w:val="20"/>
          <w:szCs w:val="20"/>
        </w:rPr>
        <w:t xml:space="preserve"> measurement</w:t>
      </w:r>
      <w:r>
        <w:rPr>
          <w:rFonts w:ascii="Arial" w:hAnsi="Arial" w:cs="Arial"/>
          <w:sz w:val="20"/>
          <w:szCs w:val="20"/>
        </w:rPr>
        <w:t xml:space="preserve"> equipment</w:t>
      </w:r>
      <w:r w:rsidRPr="009C2284">
        <w:rPr>
          <w:rFonts w:ascii="Arial" w:hAnsi="Arial" w:cs="Arial"/>
          <w:sz w:val="20"/>
          <w:szCs w:val="20"/>
        </w:rPr>
        <w:t xml:space="preserve"> are needed in </w:t>
      </w:r>
      <w:r>
        <w:rPr>
          <w:rFonts w:ascii="Arial" w:hAnsi="Arial" w:cs="Arial"/>
          <w:sz w:val="20"/>
          <w:szCs w:val="20"/>
        </w:rPr>
        <w:t xml:space="preserve">all </w:t>
      </w:r>
      <w:proofErr w:type="gramStart"/>
      <w:r w:rsidRPr="009C2284">
        <w:rPr>
          <w:rFonts w:ascii="Arial" w:hAnsi="Arial" w:cs="Arial"/>
          <w:sz w:val="20"/>
          <w:szCs w:val="20"/>
        </w:rPr>
        <w:t>CPs .</w:t>
      </w:r>
      <w:proofErr w:type="gramEnd"/>
    </w:p>
    <w:p w14:paraId="704AED48" w14:textId="520EBA10" w:rsidR="005B6BB1" w:rsidRPr="00246AC9" w:rsidRDefault="005B6BB1" w:rsidP="003117F8">
      <w:pPr>
        <w:pStyle w:val="Heading4"/>
        <w:spacing w:before="240" w:after="240"/>
        <w:jc w:val="both"/>
        <w:rPr>
          <w:rFonts w:cs="Arial"/>
          <w:i w:val="0"/>
          <w:sz w:val="18"/>
          <w:szCs w:val="18"/>
        </w:rPr>
      </w:pPr>
      <w:bookmarkStart w:id="102" w:name="_Toc9458356"/>
      <w:r>
        <w:rPr>
          <w:rFonts w:cs="Arial"/>
          <w:i w:val="0"/>
          <w:sz w:val="18"/>
          <w:szCs w:val="18"/>
        </w:rPr>
        <w:t>2</w:t>
      </w:r>
      <w:r w:rsidR="00376CAD">
        <w:rPr>
          <w:rFonts w:cs="Arial"/>
          <w:i w:val="0"/>
          <w:sz w:val="18"/>
          <w:szCs w:val="18"/>
        </w:rPr>
        <w:t>.4</w:t>
      </w:r>
      <w:r w:rsidRPr="00246AC9">
        <w:rPr>
          <w:rFonts w:cs="Arial"/>
          <w:i w:val="0"/>
          <w:sz w:val="18"/>
          <w:szCs w:val="18"/>
        </w:rPr>
        <w:t>.1.1. SYSTEM PERFORMANCE MONITORING</w:t>
      </w:r>
      <w:bookmarkEnd w:id="102"/>
    </w:p>
    <w:p w14:paraId="459CDF61" w14:textId="281A7C12" w:rsidR="005B6BB1" w:rsidRPr="009C2284" w:rsidRDefault="005B6BB1" w:rsidP="00246AC9">
      <w:pPr>
        <w:spacing w:before="120" w:after="120"/>
        <w:jc w:val="both"/>
        <w:rPr>
          <w:rFonts w:ascii="Arial" w:hAnsi="Arial" w:cs="Arial"/>
          <w:sz w:val="20"/>
          <w:szCs w:val="20"/>
        </w:rPr>
      </w:pPr>
      <w:r w:rsidRPr="00246AC9">
        <w:rPr>
          <w:rFonts w:ascii="Arial" w:hAnsi="Arial" w:cs="Arial"/>
          <w:i/>
          <w:sz w:val="20"/>
          <w:szCs w:val="20"/>
        </w:rPr>
        <w:t>System performance monitoring consists of monitoring of the performance of the system as a whole, with predefined</w:t>
      </w:r>
      <w:r w:rsidRPr="009C2284">
        <w:rPr>
          <w:rFonts w:ascii="Arial" w:hAnsi="Arial" w:cs="Arial"/>
          <w:sz w:val="20"/>
          <w:szCs w:val="20"/>
        </w:rPr>
        <w:t xml:space="preserve"> objectives. It can also involve acquiring knowledge of average performances of the </w:t>
      </w:r>
      <w:r w:rsidRPr="009C2284">
        <w:rPr>
          <w:rFonts w:ascii="Arial" w:hAnsi="Arial" w:cs="Arial"/>
          <w:sz w:val="20"/>
          <w:szCs w:val="20"/>
        </w:rPr>
        <w:lastRenderedPageBreak/>
        <w:t xml:space="preserve">network and an understanding of significant trends in the overall network, specific region, voltage levels, </w:t>
      </w:r>
      <w:proofErr w:type="gramStart"/>
      <w:r w:rsidRPr="009C2284">
        <w:rPr>
          <w:rFonts w:ascii="Arial" w:hAnsi="Arial" w:cs="Arial"/>
          <w:sz w:val="20"/>
          <w:szCs w:val="20"/>
        </w:rPr>
        <w:t>type</w:t>
      </w:r>
      <w:proofErr w:type="gramEnd"/>
      <w:r w:rsidRPr="009C2284">
        <w:rPr>
          <w:rFonts w:ascii="Arial" w:hAnsi="Arial" w:cs="Arial"/>
          <w:sz w:val="20"/>
          <w:szCs w:val="20"/>
        </w:rPr>
        <w:t xml:space="preserve"> of network. Monitoring can be carried out choosing one of the next criteria</w:t>
      </w:r>
      <w:r w:rsidRPr="009C2284">
        <w:rPr>
          <w:rStyle w:val="FootnoteReference"/>
          <w:rFonts w:ascii="Arial" w:hAnsi="Arial" w:cs="Arial"/>
          <w:sz w:val="20"/>
          <w:szCs w:val="20"/>
        </w:rPr>
        <w:footnoteReference w:id="28"/>
      </w:r>
      <w:r w:rsidRPr="009C2284">
        <w:rPr>
          <w:rFonts w:ascii="Arial" w:hAnsi="Arial" w:cs="Arial"/>
          <w:sz w:val="20"/>
          <w:szCs w:val="20"/>
        </w:rPr>
        <w:t>:</w:t>
      </w:r>
    </w:p>
    <w:p w14:paraId="2E326002" w14:textId="77777777" w:rsidR="005B6BB1" w:rsidRPr="009C2284" w:rsidRDefault="005B6BB1" w:rsidP="00AF78AE">
      <w:pPr>
        <w:pStyle w:val="ListParagraph"/>
        <w:numPr>
          <w:ilvl w:val="0"/>
          <w:numId w:val="15"/>
        </w:numPr>
        <w:ind w:firstLine="0"/>
        <w:jc w:val="both"/>
        <w:rPr>
          <w:rFonts w:ascii="Arial" w:hAnsi="Arial" w:cs="Arial"/>
          <w:sz w:val="20"/>
          <w:szCs w:val="20"/>
        </w:rPr>
      </w:pPr>
      <w:r w:rsidRPr="009C2284">
        <w:rPr>
          <w:rFonts w:ascii="Arial" w:hAnsi="Arial" w:cs="Arial"/>
          <w:sz w:val="20"/>
          <w:szCs w:val="20"/>
        </w:rPr>
        <w:t>Type of network (cable / overhead / mixed)</w:t>
      </w:r>
    </w:p>
    <w:p w14:paraId="5D9A0969" w14:textId="77777777" w:rsidR="005B6BB1" w:rsidRPr="009C2284" w:rsidRDefault="005B6BB1" w:rsidP="00AF78AE">
      <w:pPr>
        <w:pStyle w:val="ListParagraph"/>
        <w:numPr>
          <w:ilvl w:val="0"/>
          <w:numId w:val="15"/>
        </w:numPr>
        <w:ind w:firstLine="0"/>
        <w:jc w:val="both"/>
        <w:rPr>
          <w:rFonts w:ascii="Arial" w:hAnsi="Arial" w:cs="Arial"/>
          <w:sz w:val="20"/>
          <w:szCs w:val="20"/>
        </w:rPr>
      </w:pPr>
      <w:r w:rsidRPr="009C2284">
        <w:rPr>
          <w:rFonts w:ascii="Arial" w:hAnsi="Arial" w:cs="Arial"/>
          <w:sz w:val="20"/>
          <w:szCs w:val="20"/>
        </w:rPr>
        <w:t>Length of network cables;</w:t>
      </w:r>
    </w:p>
    <w:p w14:paraId="7967F56E" w14:textId="77777777" w:rsidR="005B6BB1" w:rsidRPr="009C2284" w:rsidRDefault="005B6BB1" w:rsidP="00AF78AE">
      <w:pPr>
        <w:pStyle w:val="ListParagraph"/>
        <w:numPr>
          <w:ilvl w:val="0"/>
          <w:numId w:val="15"/>
        </w:numPr>
        <w:ind w:firstLine="0"/>
        <w:jc w:val="both"/>
        <w:rPr>
          <w:rFonts w:ascii="Arial" w:hAnsi="Arial" w:cs="Arial"/>
          <w:sz w:val="20"/>
          <w:szCs w:val="20"/>
        </w:rPr>
      </w:pPr>
      <w:r w:rsidRPr="009C2284">
        <w:rPr>
          <w:rFonts w:ascii="Arial" w:hAnsi="Arial" w:cs="Arial"/>
          <w:sz w:val="20"/>
          <w:szCs w:val="20"/>
        </w:rPr>
        <w:t>Type of system earthing (isolated neutral/ compensated);</w:t>
      </w:r>
    </w:p>
    <w:p w14:paraId="243F7992" w14:textId="77777777" w:rsidR="005B6BB1" w:rsidRPr="009C2284" w:rsidRDefault="005B6BB1" w:rsidP="00AF78AE">
      <w:pPr>
        <w:pStyle w:val="ListParagraph"/>
        <w:numPr>
          <w:ilvl w:val="0"/>
          <w:numId w:val="15"/>
        </w:numPr>
        <w:ind w:firstLine="0"/>
        <w:jc w:val="both"/>
        <w:rPr>
          <w:rFonts w:ascii="Arial" w:hAnsi="Arial" w:cs="Arial"/>
          <w:sz w:val="20"/>
          <w:szCs w:val="20"/>
        </w:rPr>
      </w:pPr>
      <w:r w:rsidRPr="009C2284">
        <w:rPr>
          <w:rFonts w:ascii="Arial" w:hAnsi="Arial" w:cs="Arial"/>
          <w:sz w:val="20"/>
          <w:szCs w:val="20"/>
        </w:rPr>
        <w:t>Voltage level (HV / MV / LV);</w:t>
      </w:r>
    </w:p>
    <w:p w14:paraId="32278C37" w14:textId="77777777" w:rsidR="005B6BB1" w:rsidRPr="009C2284" w:rsidRDefault="005B6BB1" w:rsidP="00AF78AE">
      <w:pPr>
        <w:pStyle w:val="ListParagraph"/>
        <w:numPr>
          <w:ilvl w:val="0"/>
          <w:numId w:val="15"/>
        </w:numPr>
        <w:ind w:firstLine="0"/>
        <w:jc w:val="both"/>
        <w:rPr>
          <w:rFonts w:ascii="Arial" w:hAnsi="Arial" w:cs="Arial"/>
          <w:sz w:val="20"/>
          <w:szCs w:val="20"/>
        </w:rPr>
      </w:pPr>
      <w:r w:rsidRPr="009C2284">
        <w:rPr>
          <w:rFonts w:ascii="Arial" w:hAnsi="Arial" w:cs="Arial"/>
          <w:sz w:val="20"/>
          <w:szCs w:val="20"/>
        </w:rPr>
        <w:t>Type of customer (household / small business / industrial);</w:t>
      </w:r>
    </w:p>
    <w:p w14:paraId="323AD9F8" w14:textId="77777777" w:rsidR="005B6BB1" w:rsidRPr="009C2284" w:rsidRDefault="005B6BB1" w:rsidP="00AF78AE">
      <w:pPr>
        <w:pStyle w:val="ListParagraph"/>
        <w:numPr>
          <w:ilvl w:val="0"/>
          <w:numId w:val="15"/>
        </w:numPr>
        <w:ind w:firstLine="0"/>
        <w:jc w:val="both"/>
        <w:rPr>
          <w:rFonts w:ascii="Arial" w:hAnsi="Arial" w:cs="Arial"/>
          <w:sz w:val="20"/>
          <w:szCs w:val="20"/>
        </w:rPr>
      </w:pPr>
      <w:r w:rsidRPr="009C2284">
        <w:rPr>
          <w:rFonts w:ascii="Arial" w:hAnsi="Arial" w:cs="Arial"/>
          <w:sz w:val="20"/>
          <w:szCs w:val="20"/>
        </w:rPr>
        <w:t>Distributed generation (present / high / low / absent);</w:t>
      </w:r>
    </w:p>
    <w:p w14:paraId="16C8DD95" w14:textId="77777777" w:rsidR="005B6BB1" w:rsidRPr="009C2284" w:rsidRDefault="005B6BB1" w:rsidP="00AF78AE">
      <w:pPr>
        <w:pStyle w:val="ListParagraph"/>
        <w:numPr>
          <w:ilvl w:val="0"/>
          <w:numId w:val="15"/>
        </w:numPr>
        <w:ind w:firstLine="0"/>
        <w:jc w:val="both"/>
        <w:rPr>
          <w:rFonts w:ascii="Arial" w:hAnsi="Arial" w:cs="Arial"/>
          <w:sz w:val="20"/>
          <w:szCs w:val="20"/>
        </w:rPr>
      </w:pPr>
      <w:r w:rsidRPr="009C2284">
        <w:rPr>
          <w:rFonts w:ascii="Arial" w:hAnsi="Arial" w:cs="Arial"/>
          <w:sz w:val="20"/>
          <w:szCs w:val="20"/>
        </w:rPr>
        <w:t>Degree of customers with self-generation (yes / no);</w:t>
      </w:r>
    </w:p>
    <w:p w14:paraId="32E9527B" w14:textId="77777777" w:rsidR="005B6BB1" w:rsidRPr="009C2284" w:rsidRDefault="005B6BB1" w:rsidP="00AF78AE">
      <w:pPr>
        <w:pStyle w:val="ListParagraph"/>
        <w:numPr>
          <w:ilvl w:val="0"/>
          <w:numId w:val="15"/>
        </w:numPr>
        <w:ind w:firstLine="0"/>
        <w:jc w:val="both"/>
        <w:rPr>
          <w:rFonts w:ascii="Arial" w:hAnsi="Arial" w:cs="Arial"/>
          <w:sz w:val="20"/>
          <w:szCs w:val="20"/>
        </w:rPr>
      </w:pPr>
      <w:r w:rsidRPr="009C2284">
        <w:rPr>
          <w:rFonts w:ascii="Arial" w:hAnsi="Arial" w:cs="Arial"/>
          <w:sz w:val="20"/>
          <w:szCs w:val="20"/>
        </w:rPr>
        <w:t>Type of region (urban / suburban / rural);</w:t>
      </w:r>
    </w:p>
    <w:p w14:paraId="3C0DF8BF"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For supply voltage dips, it is of interest to compare the behaviorbehavior of cable and overhead lines, the difference between high voltage (HV) and MV networks and performances of different region. For voltage supply variations, it is of interest to report the effects of the presence of distributed generation in the network, as well as difference between short and long lines. Solar panels connected to the low-voltage networks will result in overvoltages, the switching frequency of the converters in wind turbines causes high-frequency signals flowing into the grid, harmonics are generated by EV chargers, the repeated starting of heat pumps can result in visible light flicker, etc.</w:t>
      </w:r>
    </w:p>
    <w:p w14:paraId="7F0C9CD6"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 xml:space="preserve">Based on the data obtained from such monitoring procedures, decisions are normally made by the network operator with respect to network development planning. This is considered as a „normal‟ part of the network operator’s duties for guaranteeing the existing and future performance of the network. </w:t>
      </w:r>
    </w:p>
    <w:p w14:paraId="1ED2828B" w14:textId="6A3143EE" w:rsidR="005B6BB1" w:rsidRDefault="005B6BB1" w:rsidP="005B6BB1">
      <w:pPr>
        <w:spacing w:before="120" w:after="120"/>
        <w:jc w:val="both"/>
        <w:rPr>
          <w:rFonts w:ascii="Arial" w:hAnsi="Arial" w:cs="Arial"/>
          <w:i/>
          <w:sz w:val="20"/>
          <w:szCs w:val="20"/>
        </w:rPr>
      </w:pPr>
      <w:r>
        <w:rPr>
          <w:rFonts w:ascii="Arial" w:hAnsi="Arial" w:cs="Arial"/>
          <w:i/>
          <w:sz w:val="20"/>
          <w:szCs w:val="20"/>
        </w:rPr>
        <w:t xml:space="preserve">Each DSO of CPs </w:t>
      </w:r>
      <w:r w:rsidRPr="009C2284">
        <w:rPr>
          <w:rFonts w:ascii="Arial" w:hAnsi="Arial" w:cs="Arial"/>
          <w:i/>
          <w:sz w:val="20"/>
          <w:szCs w:val="20"/>
        </w:rPr>
        <w:t>individually defines the number of points of monitoring on the HV/MV/LV level based on the characteristics of each electrical network. That would enable every DSO to analyse current condition of voltage quality.  Also this would help DSO to define how long the transition period for the fully implementation of EN 5016</w:t>
      </w:r>
      <w:r>
        <w:rPr>
          <w:rFonts w:ascii="Arial" w:hAnsi="Arial" w:cs="Arial"/>
          <w:i/>
          <w:sz w:val="20"/>
          <w:szCs w:val="20"/>
        </w:rPr>
        <w:t>0 standard would last.</w:t>
      </w:r>
    </w:p>
    <w:p w14:paraId="0CE6D109" w14:textId="33E6FAF0" w:rsidR="005B6BB1" w:rsidRPr="00361B73" w:rsidRDefault="005B6BB1" w:rsidP="003117F8">
      <w:pPr>
        <w:pStyle w:val="Heading4"/>
        <w:spacing w:before="240" w:after="240"/>
        <w:jc w:val="both"/>
        <w:rPr>
          <w:rFonts w:cs="Arial"/>
          <w:b/>
          <w:i w:val="0"/>
          <w:sz w:val="18"/>
          <w:szCs w:val="18"/>
        </w:rPr>
      </w:pPr>
      <w:bookmarkStart w:id="103" w:name="_Toc9458357"/>
      <w:r>
        <w:rPr>
          <w:rFonts w:cs="Arial"/>
          <w:i w:val="0"/>
          <w:sz w:val="18"/>
          <w:szCs w:val="18"/>
        </w:rPr>
        <w:t>2</w:t>
      </w:r>
      <w:r w:rsidR="00376CAD">
        <w:rPr>
          <w:rFonts w:cs="Arial"/>
          <w:i w:val="0"/>
          <w:sz w:val="18"/>
          <w:szCs w:val="18"/>
        </w:rPr>
        <w:t>.4</w:t>
      </w:r>
      <w:r w:rsidRPr="00361B73">
        <w:rPr>
          <w:rFonts w:cs="Arial"/>
          <w:i w:val="0"/>
          <w:sz w:val="18"/>
          <w:szCs w:val="18"/>
        </w:rPr>
        <w:t>.1.2. SPECIFIC SITE MONITORING</w:t>
      </w:r>
      <w:bookmarkEnd w:id="103"/>
    </w:p>
    <w:p w14:paraId="0DEE0523"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t>Specific site monitoring implies a measurement aimed at providing information on voltage quality at a specific site in the network. This kind of monitoring is an issue of major importance in the case of complaints by network users, new customers wanting to know the voltage quality before being connected to the grid, or in the case of voltage quality contracts.</w:t>
      </w:r>
    </w:p>
    <w:p w14:paraId="7F47D266" w14:textId="77777777" w:rsidR="005B6BB1" w:rsidRPr="009C2284" w:rsidRDefault="005B6BB1" w:rsidP="005B6BB1">
      <w:pPr>
        <w:spacing w:before="120" w:after="120"/>
        <w:jc w:val="both"/>
        <w:rPr>
          <w:rFonts w:ascii="Arial" w:hAnsi="Arial" w:cs="Arial"/>
          <w:sz w:val="20"/>
          <w:szCs w:val="20"/>
        </w:rPr>
      </w:pPr>
      <w:r w:rsidRPr="003F600E">
        <w:rPr>
          <w:rFonts w:ascii="Arial" w:hAnsi="Arial" w:cs="Arial"/>
          <w:sz w:val="20"/>
          <w:szCs w:val="20"/>
        </w:rPr>
        <w:t>The normal reaction following complaints by network users on voltage</w:t>
      </w:r>
      <w:r w:rsidRPr="009C2284">
        <w:rPr>
          <w:rFonts w:ascii="Arial" w:hAnsi="Arial" w:cs="Arial"/>
          <w:sz w:val="20"/>
          <w:szCs w:val="20"/>
        </w:rPr>
        <w:t xml:space="preserve"> quality is to perform measurements at these locations. The handling of such complaints is normally addressed by network operator, but in the case of disagreement, the NRA can try to resolve the matter or order independent investigation. The data should be stored in such a way that access is possible without significant additional effort. To enable the NRA to perform an independent verification of complaints, the NRA should have access to the measured data in sufficient detail, especially for events like voltage dips and swells, for which long monitoring periods are needed. </w:t>
      </w:r>
    </w:p>
    <w:p w14:paraId="015F8639" w14:textId="2539402A" w:rsidR="005B6BB1" w:rsidRDefault="005B6BB1" w:rsidP="005B6BB1">
      <w:pPr>
        <w:spacing w:before="120" w:after="120"/>
        <w:jc w:val="both"/>
        <w:rPr>
          <w:rFonts w:ascii="Arial" w:hAnsi="Arial" w:cs="Arial"/>
          <w:sz w:val="20"/>
          <w:szCs w:val="20"/>
        </w:rPr>
      </w:pPr>
      <w:r>
        <w:rPr>
          <w:rFonts w:ascii="Arial" w:hAnsi="Arial" w:cs="Arial"/>
          <w:sz w:val="20"/>
          <w:szCs w:val="20"/>
        </w:rPr>
        <w:t>Table 2</w:t>
      </w:r>
      <w:r w:rsidRPr="009C2284">
        <w:rPr>
          <w:rFonts w:ascii="Arial" w:hAnsi="Arial" w:cs="Arial"/>
          <w:sz w:val="20"/>
          <w:szCs w:val="20"/>
        </w:rPr>
        <w:t xml:space="preserve">0 below provide a summary of the voltage quality compliance in 2018 year for CPs, response time to customer’s voltage compliance, number of justified complaints and number of resolved voltage </w:t>
      </w:r>
      <w:r>
        <w:rPr>
          <w:rFonts w:ascii="Arial" w:hAnsi="Arial" w:cs="Arial"/>
          <w:sz w:val="20"/>
          <w:szCs w:val="20"/>
        </w:rPr>
        <w:t>problems.</w:t>
      </w:r>
    </w:p>
    <w:p w14:paraId="1816A2F1" w14:textId="77777777" w:rsidR="003117F8" w:rsidRDefault="003117F8" w:rsidP="00087BBA">
      <w:pPr>
        <w:pStyle w:val="Caption"/>
        <w:jc w:val="left"/>
        <w:rPr>
          <w:rStyle w:val="Emphasis"/>
          <w:rFonts w:cs="Arial"/>
          <w:b w:val="0"/>
          <w:szCs w:val="20"/>
        </w:rPr>
      </w:pPr>
    </w:p>
    <w:p w14:paraId="3775AE66" w14:textId="77777777" w:rsidR="003117F8" w:rsidRDefault="003117F8" w:rsidP="00087BBA">
      <w:pPr>
        <w:pStyle w:val="Caption"/>
        <w:jc w:val="left"/>
        <w:rPr>
          <w:rStyle w:val="Emphasis"/>
          <w:rFonts w:cs="Arial"/>
          <w:b w:val="0"/>
          <w:szCs w:val="20"/>
        </w:rPr>
      </w:pPr>
    </w:p>
    <w:p w14:paraId="38B05765" w14:textId="77777777" w:rsidR="003117F8" w:rsidRDefault="003117F8" w:rsidP="00087BBA">
      <w:pPr>
        <w:pStyle w:val="Caption"/>
        <w:jc w:val="left"/>
        <w:rPr>
          <w:rStyle w:val="Emphasis"/>
          <w:rFonts w:cs="Arial"/>
          <w:b w:val="0"/>
          <w:szCs w:val="20"/>
        </w:rPr>
      </w:pPr>
    </w:p>
    <w:p w14:paraId="60159D73" w14:textId="77777777" w:rsidR="003117F8" w:rsidRDefault="003117F8" w:rsidP="00087BBA">
      <w:pPr>
        <w:pStyle w:val="Caption"/>
        <w:jc w:val="left"/>
        <w:rPr>
          <w:rStyle w:val="Emphasis"/>
          <w:rFonts w:cs="Arial"/>
          <w:b w:val="0"/>
          <w:szCs w:val="20"/>
        </w:rPr>
      </w:pPr>
    </w:p>
    <w:p w14:paraId="384623DD" w14:textId="77777777" w:rsidR="003117F8" w:rsidRDefault="003117F8" w:rsidP="00087BBA">
      <w:pPr>
        <w:pStyle w:val="Caption"/>
        <w:jc w:val="left"/>
        <w:rPr>
          <w:rStyle w:val="Emphasis"/>
          <w:rFonts w:cs="Arial"/>
          <w:b w:val="0"/>
          <w:szCs w:val="20"/>
        </w:rPr>
      </w:pPr>
    </w:p>
    <w:p w14:paraId="48ACF33A" w14:textId="55B24609" w:rsidR="005B6BB1" w:rsidRDefault="005B6BB1" w:rsidP="00087BBA">
      <w:pPr>
        <w:pStyle w:val="Caption"/>
        <w:jc w:val="left"/>
        <w:rPr>
          <w:rStyle w:val="Emphasis"/>
          <w:b w:val="0"/>
          <w:iCs/>
        </w:rPr>
      </w:pPr>
      <w:bookmarkStart w:id="104" w:name="_Toc41336434"/>
      <w:r w:rsidRPr="003F600E">
        <w:rPr>
          <w:i w:val="0"/>
        </w:rPr>
        <w:t xml:space="preserve">Table </w:t>
      </w:r>
      <w:r w:rsidR="0006581D">
        <w:rPr>
          <w:i w:val="0"/>
        </w:rPr>
        <w:fldChar w:fldCharType="begin"/>
      </w:r>
      <w:r w:rsidR="0006581D">
        <w:rPr>
          <w:i w:val="0"/>
        </w:rPr>
        <w:instrText xml:space="preserve"> SEQ Table \* ARABIC </w:instrText>
      </w:r>
      <w:r w:rsidR="0006581D">
        <w:rPr>
          <w:i w:val="0"/>
        </w:rPr>
        <w:fldChar w:fldCharType="separate"/>
      </w:r>
      <w:r w:rsidR="00C774EB">
        <w:rPr>
          <w:i w:val="0"/>
          <w:noProof/>
        </w:rPr>
        <w:t>11</w:t>
      </w:r>
      <w:r w:rsidR="0006581D">
        <w:rPr>
          <w:i w:val="0"/>
        </w:rPr>
        <w:fldChar w:fldCharType="end"/>
      </w:r>
      <w:r w:rsidRPr="003F600E">
        <w:rPr>
          <w:rStyle w:val="Emphasis"/>
          <w:i/>
          <w:iCs/>
        </w:rPr>
        <w:t xml:space="preserve"> </w:t>
      </w:r>
      <w:r w:rsidRPr="003F600E">
        <w:rPr>
          <w:rStyle w:val="Emphasis"/>
          <w:b w:val="0"/>
          <w:iCs/>
        </w:rPr>
        <w:t xml:space="preserve">Customer’s voltage compliance </w:t>
      </w:r>
      <w:r>
        <w:rPr>
          <w:rStyle w:val="Emphasis"/>
          <w:b w:val="0"/>
          <w:iCs/>
        </w:rPr>
        <w:t xml:space="preserve">(data for </w:t>
      </w:r>
      <w:r w:rsidRPr="003F600E">
        <w:rPr>
          <w:rStyle w:val="Emphasis"/>
          <w:b w:val="0"/>
          <w:iCs/>
        </w:rPr>
        <w:t>2018</w:t>
      </w:r>
      <w:r>
        <w:rPr>
          <w:rStyle w:val="Emphasis"/>
          <w:b w:val="0"/>
          <w:iCs/>
        </w:rPr>
        <w:t>)</w:t>
      </w:r>
      <w:bookmarkEnd w:id="104"/>
    </w:p>
    <w:tbl>
      <w:tblPr>
        <w:tblW w:w="8600" w:type="dxa"/>
        <w:tblInd w:w="-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93"/>
        <w:gridCol w:w="830"/>
        <w:gridCol w:w="1887"/>
        <w:gridCol w:w="1887"/>
        <w:gridCol w:w="1887"/>
        <w:gridCol w:w="1103"/>
        <w:gridCol w:w="13"/>
      </w:tblGrid>
      <w:tr w:rsidR="00246AC9" w:rsidRPr="00746D34" w14:paraId="0AFF1C41" w14:textId="77777777" w:rsidTr="003117F8">
        <w:trPr>
          <w:trHeight w:val="1208"/>
        </w:trPr>
        <w:tc>
          <w:tcPr>
            <w:tcW w:w="1823" w:type="dxa"/>
            <w:gridSpan w:val="2"/>
            <w:shd w:val="clear" w:color="auto" w:fill="8DB3E2" w:themeFill="text2" w:themeFillTint="66"/>
            <w:noWrap/>
            <w:vAlign w:val="center"/>
            <w:hideMark/>
          </w:tcPr>
          <w:p w14:paraId="58BC4CC8" w14:textId="77777777" w:rsidR="00246AC9" w:rsidRPr="00087BBA" w:rsidRDefault="00246AC9" w:rsidP="00246AC9">
            <w:pPr>
              <w:spacing w:after="0" w:line="240" w:lineRule="auto"/>
              <w:jc w:val="center"/>
              <w:rPr>
                <w:rFonts w:ascii="Arial" w:eastAsia="Times New Roman" w:hAnsi="Arial" w:cs="Arial"/>
                <w:b/>
                <w:bCs/>
                <w:color w:val="000000"/>
                <w:sz w:val="18"/>
                <w:szCs w:val="18"/>
                <w:lang w:val="en-GB" w:eastAsia="en-GB"/>
              </w:rPr>
            </w:pPr>
            <w:r w:rsidRPr="00087BBA">
              <w:rPr>
                <w:rFonts w:ascii="Arial" w:eastAsia="Times New Roman" w:hAnsi="Arial" w:cs="Arial"/>
                <w:b/>
                <w:bCs/>
                <w:color w:val="000000"/>
                <w:sz w:val="18"/>
                <w:szCs w:val="18"/>
                <w:lang w:val="sr-Cyrl-RS" w:eastAsia="en-GB"/>
              </w:rPr>
              <w:t>CP</w:t>
            </w:r>
          </w:p>
        </w:tc>
        <w:tc>
          <w:tcPr>
            <w:tcW w:w="1887" w:type="dxa"/>
            <w:shd w:val="clear" w:color="auto" w:fill="8DB3E2" w:themeFill="text2" w:themeFillTint="66"/>
            <w:vAlign w:val="center"/>
            <w:hideMark/>
          </w:tcPr>
          <w:p w14:paraId="4ADA7FBA" w14:textId="77777777" w:rsidR="00246AC9" w:rsidRPr="00087BBA" w:rsidRDefault="00246AC9" w:rsidP="00246AC9">
            <w:pPr>
              <w:spacing w:after="0" w:line="240" w:lineRule="auto"/>
              <w:rPr>
                <w:rFonts w:ascii="Arial" w:eastAsia="Times New Roman" w:hAnsi="Arial" w:cs="Arial"/>
                <w:b/>
                <w:bCs/>
                <w:color w:val="000000"/>
                <w:sz w:val="18"/>
                <w:szCs w:val="18"/>
                <w:lang w:val="en-GB" w:eastAsia="en-GB"/>
              </w:rPr>
            </w:pPr>
            <w:r w:rsidRPr="00087BBA">
              <w:rPr>
                <w:rFonts w:ascii="Arial" w:eastAsia="Times New Roman" w:hAnsi="Arial" w:cs="Arial"/>
                <w:b/>
                <w:bCs/>
                <w:color w:val="000000"/>
                <w:sz w:val="18"/>
                <w:szCs w:val="18"/>
                <w:lang w:val="sr-Cyrl-RS" w:eastAsia="en-GB"/>
              </w:rPr>
              <w:t>Number of customer's voltage complaints</w:t>
            </w:r>
          </w:p>
        </w:tc>
        <w:tc>
          <w:tcPr>
            <w:tcW w:w="1887" w:type="dxa"/>
            <w:shd w:val="clear" w:color="auto" w:fill="8DB3E2" w:themeFill="text2" w:themeFillTint="66"/>
            <w:vAlign w:val="center"/>
            <w:hideMark/>
          </w:tcPr>
          <w:p w14:paraId="3B62F210" w14:textId="77777777" w:rsidR="00246AC9" w:rsidRPr="00087BBA" w:rsidRDefault="00246AC9" w:rsidP="00246AC9">
            <w:pPr>
              <w:spacing w:after="0" w:line="240" w:lineRule="auto"/>
              <w:rPr>
                <w:rFonts w:ascii="Arial" w:eastAsia="Times New Roman" w:hAnsi="Arial" w:cs="Arial"/>
                <w:b/>
                <w:bCs/>
                <w:color w:val="000000"/>
                <w:sz w:val="18"/>
                <w:szCs w:val="18"/>
                <w:lang w:val="en-GB" w:eastAsia="en-GB"/>
              </w:rPr>
            </w:pPr>
            <w:r w:rsidRPr="00087BBA">
              <w:rPr>
                <w:rFonts w:ascii="Arial" w:eastAsia="Times New Roman" w:hAnsi="Arial" w:cs="Arial"/>
                <w:b/>
                <w:bCs/>
                <w:color w:val="000000"/>
                <w:sz w:val="18"/>
                <w:szCs w:val="18"/>
                <w:lang w:val="sr-Cyrl-RS" w:eastAsia="en-GB"/>
              </w:rPr>
              <w:t xml:space="preserve">Response time to customer's voltage compliance </w:t>
            </w:r>
          </w:p>
        </w:tc>
        <w:tc>
          <w:tcPr>
            <w:tcW w:w="1887" w:type="dxa"/>
            <w:shd w:val="clear" w:color="auto" w:fill="8DB3E2" w:themeFill="text2" w:themeFillTint="66"/>
            <w:vAlign w:val="center"/>
            <w:hideMark/>
          </w:tcPr>
          <w:p w14:paraId="5DED3471" w14:textId="77777777" w:rsidR="00246AC9" w:rsidRPr="00087BBA" w:rsidRDefault="00246AC9" w:rsidP="00246AC9">
            <w:pPr>
              <w:spacing w:after="0" w:line="240" w:lineRule="auto"/>
              <w:rPr>
                <w:rFonts w:ascii="Arial" w:eastAsia="Times New Roman" w:hAnsi="Arial" w:cs="Arial"/>
                <w:b/>
                <w:bCs/>
                <w:color w:val="000000"/>
                <w:sz w:val="18"/>
                <w:szCs w:val="18"/>
                <w:lang w:val="en-GB" w:eastAsia="en-GB"/>
              </w:rPr>
            </w:pPr>
            <w:r w:rsidRPr="00087BBA">
              <w:rPr>
                <w:rFonts w:ascii="Arial" w:eastAsia="Times New Roman" w:hAnsi="Arial" w:cs="Arial"/>
                <w:b/>
                <w:bCs/>
                <w:color w:val="000000"/>
                <w:sz w:val="18"/>
                <w:szCs w:val="18"/>
                <w:lang w:val="sr-Cyrl-RS" w:eastAsia="en-GB"/>
              </w:rPr>
              <w:t>Number of justified customer's voltage complaints</w:t>
            </w:r>
          </w:p>
        </w:tc>
        <w:tc>
          <w:tcPr>
            <w:tcW w:w="1116" w:type="dxa"/>
            <w:gridSpan w:val="2"/>
            <w:shd w:val="clear" w:color="auto" w:fill="8DB3E2" w:themeFill="text2" w:themeFillTint="66"/>
            <w:vAlign w:val="center"/>
            <w:hideMark/>
          </w:tcPr>
          <w:p w14:paraId="7001AAB7" w14:textId="77777777" w:rsidR="00246AC9" w:rsidRPr="00087BBA" w:rsidRDefault="00246AC9" w:rsidP="00246AC9">
            <w:pPr>
              <w:spacing w:after="0" w:line="240" w:lineRule="auto"/>
              <w:rPr>
                <w:rFonts w:ascii="Arial" w:eastAsia="Times New Roman" w:hAnsi="Arial" w:cs="Arial"/>
                <w:b/>
                <w:bCs/>
                <w:color w:val="000000"/>
                <w:sz w:val="18"/>
                <w:szCs w:val="18"/>
                <w:lang w:val="en-GB" w:eastAsia="en-GB"/>
              </w:rPr>
            </w:pPr>
            <w:r w:rsidRPr="00087BBA">
              <w:rPr>
                <w:rFonts w:ascii="Arial" w:eastAsia="Times New Roman" w:hAnsi="Arial" w:cs="Arial"/>
                <w:b/>
                <w:bCs/>
                <w:color w:val="000000"/>
                <w:sz w:val="18"/>
                <w:szCs w:val="18"/>
                <w:lang w:val="sr-Cyrl-RS" w:eastAsia="en-GB"/>
              </w:rPr>
              <w:t>Number of resolved voltage problems</w:t>
            </w:r>
          </w:p>
        </w:tc>
      </w:tr>
      <w:tr w:rsidR="00246AC9" w:rsidRPr="00087BBA" w14:paraId="38CBA356" w14:textId="77777777" w:rsidTr="00087BBA">
        <w:trPr>
          <w:gridAfter w:val="1"/>
          <w:wAfter w:w="13" w:type="dxa"/>
          <w:trHeight w:val="330"/>
        </w:trPr>
        <w:tc>
          <w:tcPr>
            <w:tcW w:w="993" w:type="dxa"/>
            <w:shd w:val="clear" w:color="auto" w:fill="DBE5F1" w:themeFill="accent1" w:themeFillTint="33"/>
            <w:noWrap/>
            <w:vAlign w:val="center"/>
            <w:hideMark/>
          </w:tcPr>
          <w:p w14:paraId="77EBA122"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ALB</w:t>
            </w:r>
          </w:p>
        </w:tc>
        <w:tc>
          <w:tcPr>
            <w:tcW w:w="830" w:type="dxa"/>
            <w:shd w:val="clear" w:color="auto" w:fill="DBE5F1" w:themeFill="accent1" w:themeFillTint="33"/>
            <w:noWrap/>
            <w:vAlign w:val="center"/>
            <w:hideMark/>
          </w:tcPr>
          <w:p w14:paraId="2591860C"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w:t>
            </w:r>
          </w:p>
        </w:tc>
        <w:tc>
          <w:tcPr>
            <w:tcW w:w="1887" w:type="dxa"/>
            <w:shd w:val="clear" w:color="auto" w:fill="DBE5F1" w:themeFill="accent1" w:themeFillTint="33"/>
            <w:noWrap/>
            <w:vAlign w:val="center"/>
            <w:hideMark/>
          </w:tcPr>
          <w:p w14:paraId="5AD03507"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w:t>
            </w:r>
          </w:p>
        </w:tc>
        <w:tc>
          <w:tcPr>
            <w:tcW w:w="1887" w:type="dxa"/>
            <w:shd w:val="clear" w:color="auto" w:fill="DBE5F1" w:themeFill="accent1" w:themeFillTint="33"/>
            <w:noWrap/>
            <w:vAlign w:val="center"/>
            <w:hideMark/>
          </w:tcPr>
          <w:p w14:paraId="008F3001"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w:t>
            </w:r>
          </w:p>
        </w:tc>
        <w:tc>
          <w:tcPr>
            <w:tcW w:w="1887" w:type="dxa"/>
            <w:shd w:val="clear" w:color="auto" w:fill="DBE5F1" w:themeFill="accent1" w:themeFillTint="33"/>
            <w:noWrap/>
            <w:vAlign w:val="center"/>
            <w:hideMark/>
          </w:tcPr>
          <w:p w14:paraId="10313D67"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w:t>
            </w:r>
          </w:p>
        </w:tc>
        <w:tc>
          <w:tcPr>
            <w:tcW w:w="1103" w:type="dxa"/>
            <w:shd w:val="clear" w:color="auto" w:fill="DBE5F1" w:themeFill="accent1" w:themeFillTint="33"/>
            <w:noWrap/>
            <w:vAlign w:val="center"/>
            <w:hideMark/>
          </w:tcPr>
          <w:p w14:paraId="4C0D643F" w14:textId="1C775924" w:rsidR="00246AC9" w:rsidRPr="00087BBA" w:rsidRDefault="006C5628"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en-GB" w:eastAsia="en-GB"/>
              </w:rPr>
              <w:t>-</w:t>
            </w:r>
            <w:r w:rsidR="00246AC9" w:rsidRPr="00087BBA">
              <w:rPr>
                <w:rFonts w:ascii="Arial" w:eastAsia="Times New Roman" w:hAnsi="Arial" w:cs="Arial"/>
                <w:color w:val="000000"/>
                <w:sz w:val="18"/>
                <w:szCs w:val="18"/>
                <w:lang w:val="en-GB" w:eastAsia="en-GB"/>
              </w:rPr>
              <w:t> </w:t>
            </w:r>
          </w:p>
        </w:tc>
      </w:tr>
      <w:tr w:rsidR="00246AC9" w:rsidRPr="00087BBA" w14:paraId="0C0EDB09" w14:textId="77777777" w:rsidTr="00746D34">
        <w:trPr>
          <w:gridAfter w:val="1"/>
          <w:wAfter w:w="13" w:type="dxa"/>
          <w:trHeight w:val="525"/>
        </w:trPr>
        <w:tc>
          <w:tcPr>
            <w:tcW w:w="993" w:type="dxa"/>
            <w:vMerge w:val="restart"/>
            <w:shd w:val="clear" w:color="auto" w:fill="auto"/>
            <w:noWrap/>
            <w:vAlign w:val="center"/>
            <w:hideMark/>
          </w:tcPr>
          <w:p w14:paraId="7745DF53"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eastAsia="en-GB"/>
              </w:rPr>
              <w:t>BIH</w:t>
            </w:r>
          </w:p>
        </w:tc>
        <w:tc>
          <w:tcPr>
            <w:tcW w:w="830" w:type="dxa"/>
            <w:shd w:val="clear" w:color="auto" w:fill="auto"/>
            <w:noWrap/>
            <w:vAlign w:val="center"/>
            <w:hideMark/>
          </w:tcPr>
          <w:p w14:paraId="4E955F20"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EPBIH</w:t>
            </w:r>
          </w:p>
        </w:tc>
        <w:tc>
          <w:tcPr>
            <w:tcW w:w="1887" w:type="dxa"/>
            <w:shd w:val="clear" w:color="auto" w:fill="auto"/>
            <w:noWrap/>
            <w:vAlign w:val="center"/>
            <w:hideMark/>
          </w:tcPr>
          <w:p w14:paraId="536F1EB9"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1.344</w:t>
            </w:r>
          </w:p>
        </w:tc>
        <w:tc>
          <w:tcPr>
            <w:tcW w:w="1887" w:type="dxa"/>
            <w:shd w:val="clear" w:color="auto" w:fill="auto"/>
            <w:vAlign w:val="center"/>
            <w:hideMark/>
          </w:tcPr>
          <w:p w14:paraId="68FA7FB6"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cca 25 days (30 days max.)</w:t>
            </w:r>
          </w:p>
        </w:tc>
        <w:tc>
          <w:tcPr>
            <w:tcW w:w="1887" w:type="dxa"/>
            <w:shd w:val="clear" w:color="auto" w:fill="auto"/>
            <w:noWrap/>
            <w:vAlign w:val="center"/>
            <w:hideMark/>
          </w:tcPr>
          <w:p w14:paraId="6D026785"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1.112</w:t>
            </w:r>
          </w:p>
        </w:tc>
        <w:tc>
          <w:tcPr>
            <w:tcW w:w="1103" w:type="dxa"/>
            <w:shd w:val="clear" w:color="auto" w:fill="auto"/>
            <w:noWrap/>
            <w:vAlign w:val="center"/>
            <w:hideMark/>
          </w:tcPr>
          <w:p w14:paraId="104A4391"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1.118</w:t>
            </w:r>
          </w:p>
        </w:tc>
      </w:tr>
      <w:tr w:rsidR="00246AC9" w:rsidRPr="00087BBA" w14:paraId="565EA026" w14:textId="77777777" w:rsidTr="00746D34">
        <w:trPr>
          <w:gridAfter w:val="1"/>
          <w:wAfter w:w="13" w:type="dxa"/>
          <w:trHeight w:val="315"/>
        </w:trPr>
        <w:tc>
          <w:tcPr>
            <w:tcW w:w="993" w:type="dxa"/>
            <w:vMerge/>
            <w:vAlign w:val="center"/>
            <w:hideMark/>
          </w:tcPr>
          <w:p w14:paraId="30F59514" w14:textId="77777777" w:rsidR="00246AC9" w:rsidRPr="00087BBA" w:rsidRDefault="00246AC9" w:rsidP="00246AC9">
            <w:pPr>
              <w:spacing w:after="0" w:line="240" w:lineRule="auto"/>
              <w:rPr>
                <w:rFonts w:ascii="Arial" w:eastAsia="Times New Roman" w:hAnsi="Arial" w:cs="Arial"/>
                <w:color w:val="000000"/>
                <w:sz w:val="18"/>
                <w:szCs w:val="18"/>
                <w:lang w:val="en-GB" w:eastAsia="en-GB"/>
              </w:rPr>
            </w:pPr>
          </w:p>
        </w:tc>
        <w:tc>
          <w:tcPr>
            <w:tcW w:w="830" w:type="dxa"/>
            <w:shd w:val="clear" w:color="auto" w:fill="auto"/>
            <w:noWrap/>
            <w:vAlign w:val="center"/>
            <w:hideMark/>
          </w:tcPr>
          <w:p w14:paraId="5864EB91"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ERS</w:t>
            </w:r>
          </w:p>
        </w:tc>
        <w:tc>
          <w:tcPr>
            <w:tcW w:w="1887" w:type="dxa"/>
            <w:shd w:val="clear" w:color="auto" w:fill="auto"/>
            <w:noWrap/>
            <w:vAlign w:val="center"/>
            <w:hideMark/>
          </w:tcPr>
          <w:p w14:paraId="32AE0892"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51</w:t>
            </w:r>
          </w:p>
        </w:tc>
        <w:tc>
          <w:tcPr>
            <w:tcW w:w="1887" w:type="dxa"/>
            <w:shd w:val="clear" w:color="auto" w:fill="auto"/>
            <w:noWrap/>
            <w:vAlign w:val="center"/>
            <w:hideMark/>
          </w:tcPr>
          <w:p w14:paraId="598B9C48"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10,41</w:t>
            </w:r>
          </w:p>
        </w:tc>
        <w:tc>
          <w:tcPr>
            <w:tcW w:w="1887" w:type="dxa"/>
            <w:shd w:val="clear" w:color="auto" w:fill="auto"/>
            <w:noWrap/>
            <w:vAlign w:val="center"/>
            <w:hideMark/>
          </w:tcPr>
          <w:p w14:paraId="5BF76ECA"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24</w:t>
            </w:r>
          </w:p>
        </w:tc>
        <w:tc>
          <w:tcPr>
            <w:tcW w:w="1103" w:type="dxa"/>
            <w:shd w:val="clear" w:color="auto" w:fill="auto"/>
            <w:noWrap/>
            <w:vAlign w:val="center"/>
            <w:hideMark/>
          </w:tcPr>
          <w:p w14:paraId="3E622628"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13</w:t>
            </w:r>
          </w:p>
        </w:tc>
      </w:tr>
      <w:tr w:rsidR="00246AC9" w:rsidRPr="00746D34" w14:paraId="3DDF2AC7" w14:textId="77777777" w:rsidTr="00087BBA">
        <w:trPr>
          <w:trHeight w:val="525"/>
        </w:trPr>
        <w:tc>
          <w:tcPr>
            <w:tcW w:w="1823" w:type="dxa"/>
            <w:gridSpan w:val="2"/>
            <w:shd w:val="clear" w:color="auto" w:fill="DBE5F1" w:themeFill="accent1" w:themeFillTint="33"/>
            <w:noWrap/>
            <w:vAlign w:val="center"/>
            <w:hideMark/>
          </w:tcPr>
          <w:p w14:paraId="0732C6EC"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GEO</w:t>
            </w:r>
          </w:p>
        </w:tc>
        <w:tc>
          <w:tcPr>
            <w:tcW w:w="1887" w:type="dxa"/>
            <w:shd w:val="clear" w:color="auto" w:fill="DBE5F1" w:themeFill="accent1" w:themeFillTint="33"/>
            <w:noWrap/>
            <w:vAlign w:val="center"/>
            <w:hideMark/>
          </w:tcPr>
          <w:p w14:paraId="4205FB8A"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6706</w:t>
            </w:r>
          </w:p>
        </w:tc>
        <w:tc>
          <w:tcPr>
            <w:tcW w:w="1887" w:type="dxa"/>
            <w:shd w:val="clear" w:color="auto" w:fill="DBE5F1" w:themeFill="accent1" w:themeFillTint="33"/>
            <w:noWrap/>
            <w:vAlign w:val="center"/>
            <w:hideMark/>
          </w:tcPr>
          <w:p w14:paraId="7A8FB29F"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immediately</w:t>
            </w:r>
          </w:p>
        </w:tc>
        <w:tc>
          <w:tcPr>
            <w:tcW w:w="1887" w:type="dxa"/>
            <w:shd w:val="clear" w:color="auto" w:fill="DBE5F1" w:themeFill="accent1" w:themeFillTint="33"/>
            <w:vAlign w:val="center"/>
            <w:hideMark/>
          </w:tcPr>
          <w:p w14:paraId="75C487A0"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n/a</w:t>
            </w:r>
          </w:p>
        </w:tc>
        <w:tc>
          <w:tcPr>
            <w:tcW w:w="1116" w:type="dxa"/>
            <w:gridSpan w:val="2"/>
            <w:shd w:val="clear" w:color="auto" w:fill="DBE5F1" w:themeFill="accent1" w:themeFillTint="33"/>
            <w:vAlign w:val="center"/>
            <w:hideMark/>
          </w:tcPr>
          <w:p w14:paraId="0F940DB9"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Up to 5 day</w:t>
            </w:r>
          </w:p>
        </w:tc>
      </w:tr>
      <w:tr w:rsidR="00246AC9" w:rsidRPr="00746D34" w14:paraId="3EA9F0D7" w14:textId="77777777" w:rsidTr="00746D34">
        <w:trPr>
          <w:trHeight w:val="315"/>
        </w:trPr>
        <w:tc>
          <w:tcPr>
            <w:tcW w:w="1823" w:type="dxa"/>
            <w:gridSpan w:val="2"/>
            <w:shd w:val="clear" w:color="auto" w:fill="auto"/>
            <w:noWrap/>
            <w:vAlign w:val="center"/>
            <w:hideMark/>
          </w:tcPr>
          <w:p w14:paraId="3578F374"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XKX</w:t>
            </w:r>
          </w:p>
        </w:tc>
        <w:tc>
          <w:tcPr>
            <w:tcW w:w="1887" w:type="dxa"/>
            <w:shd w:val="clear" w:color="auto" w:fill="auto"/>
            <w:noWrap/>
            <w:vAlign w:val="center"/>
            <w:hideMark/>
          </w:tcPr>
          <w:p w14:paraId="7C2076D7"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792</w:t>
            </w:r>
          </w:p>
        </w:tc>
        <w:tc>
          <w:tcPr>
            <w:tcW w:w="1887" w:type="dxa"/>
            <w:shd w:val="clear" w:color="auto" w:fill="auto"/>
            <w:noWrap/>
            <w:vAlign w:val="center"/>
            <w:hideMark/>
          </w:tcPr>
          <w:p w14:paraId="047BFDCF"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30 working days</w:t>
            </w:r>
          </w:p>
        </w:tc>
        <w:tc>
          <w:tcPr>
            <w:tcW w:w="1887" w:type="dxa"/>
            <w:shd w:val="clear" w:color="auto" w:fill="auto"/>
            <w:noWrap/>
            <w:vAlign w:val="center"/>
            <w:hideMark/>
          </w:tcPr>
          <w:p w14:paraId="23C4B0AA"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595</w:t>
            </w:r>
          </w:p>
        </w:tc>
        <w:tc>
          <w:tcPr>
            <w:tcW w:w="1116" w:type="dxa"/>
            <w:gridSpan w:val="2"/>
            <w:shd w:val="clear" w:color="auto" w:fill="auto"/>
            <w:noWrap/>
            <w:vAlign w:val="center"/>
            <w:hideMark/>
          </w:tcPr>
          <w:p w14:paraId="4BBA21A7"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545</w:t>
            </w:r>
          </w:p>
        </w:tc>
      </w:tr>
      <w:tr w:rsidR="00246AC9" w:rsidRPr="00746D34" w14:paraId="05D6F1CB" w14:textId="77777777" w:rsidTr="00087BBA">
        <w:trPr>
          <w:trHeight w:val="315"/>
        </w:trPr>
        <w:tc>
          <w:tcPr>
            <w:tcW w:w="1823" w:type="dxa"/>
            <w:gridSpan w:val="2"/>
            <w:shd w:val="clear" w:color="auto" w:fill="DBE5F1" w:themeFill="accent1" w:themeFillTint="33"/>
            <w:noWrap/>
            <w:vAlign w:val="center"/>
            <w:hideMark/>
          </w:tcPr>
          <w:p w14:paraId="18893489"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MDA</w:t>
            </w:r>
          </w:p>
        </w:tc>
        <w:tc>
          <w:tcPr>
            <w:tcW w:w="1887" w:type="dxa"/>
            <w:shd w:val="clear" w:color="auto" w:fill="DBE5F1" w:themeFill="accent1" w:themeFillTint="33"/>
            <w:noWrap/>
            <w:vAlign w:val="center"/>
            <w:hideMark/>
          </w:tcPr>
          <w:p w14:paraId="62B129BC"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12.000</w:t>
            </w:r>
          </w:p>
        </w:tc>
        <w:tc>
          <w:tcPr>
            <w:tcW w:w="1887" w:type="dxa"/>
            <w:shd w:val="clear" w:color="auto" w:fill="DBE5F1" w:themeFill="accent1" w:themeFillTint="33"/>
            <w:noWrap/>
            <w:vAlign w:val="center"/>
            <w:hideMark/>
          </w:tcPr>
          <w:p w14:paraId="419AF374"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25,68h</w:t>
            </w:r>
          </w:p>
        </w:tc>
        <w:tc>
          <w:tcPr>
            <w:tcW w:w="1887" w:type="dxa"/>
            <w:shd w:val="clear" w:color="auto" w:fill="DBE5F1" w:themeFill="accent1" w:themeFillTint="33"/>
            <w:vAlign w:val="center"/>
            <w:hideMark/>
          </w:tcPr>
          <w:p w14:paraId="707A8107"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10.858</w:t>
            </w:r>
          </w:p>
        </w:tc>
        <w:tc>
          <w:tcPr>
            <w:tcW w:w="1116" w:type="dxa"/>
            <w:gridSpan w:val="2"/>
            <w:shd w:val="clear" w:color="auto" w:fill="DBE5F1" w:themeFill="accent1" w:themeFillTint="33"/>
            <w:noWrap/>
            <w:vAlign w:val="center"/>
            <w:hideMark/>
          </w:tcPr>
          <w:p w14:paraId="26B4EC38"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10.858</w:t>
            </w:r>
          </w:p>
        </w:tc>
      </w:tr>
      <w:tr w:rsidR="00246AC9" w:rsidRPr="00746D34" w14:paraId="7E6E9588" w14:textId="77777777" w:rsidTr="00746D34">
        <w:trPr>
          <w:trHeight w:val="330"/>
        </w:trPr>
        <w:tc>
          <w:tcPr>
            <w:tcW w:w="1823" w:type="dxa"/>
            <w:gridSpan w:val="2"/>
            <w:shd w:val="clear" w:color="auto" w:fill="auto"/>
            <w:noWrap/>
            <w:vAlign w:val="center"/>
            <w:hideMark/>
          </w:tcPr>
          <w:p w14:paraId="2206BD3C"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MNE</w:t>
            </w:r>
          </w:p>
        </w:tc>
        <w:tc>
          <w:tcPr>
            <w:tcW w:w="1887" w:type="dxa"/>
            <w:shd w:val="clear" w:color="auto" w:fill="auto"/>
            <w:noWrap/>
            <w:vAlign w:val="center"/>
            <w:hideMark/>
          </w:tcPr>
          <w:p w14:paraId="77965B05"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193</w:t>
            </w:r>
          </w:p>
        </w:tc>
        <w:tc>
          <w:tcPr>
            <w:tcW w:w="1887" w:type="dxa"/>
            <w:shd w:val="clear" w:color="auto" w:fill="auto"/>
            <w:noWrap/>
            <w:vAlign w:val="center"/>
            <w:hideMark/>
          </w:tcPr>
          <w:p w14:paraId="5E2EBFCF"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30</w:t>
            </w:r>
          </w:p>
        </w:tc>
        <w:tc>
          <w:tcPr>
            <w:tcW w:w="1887" w:type="dxa"/>
            <w:shd w:val="clear" w:color="auto" w:fill="auto"/>
            <w:noWrap/>
            <w:vAlign w:val="center"/>
            <w:hideMark/>
          </w:tcPr>
          <w:p w14:paraId="42813EBE"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61</w:t>
            </w:r>
          </w:p>
        </w:tc>
        <w:tc>
          <w:tcPr>
            <w:tcW w:w="1116" w:type="dxa"/>
            <w:gridSpan w:val="2"/>
            <w:shd w:val="clear" w:color="auto" w:fill="auto"/>
            <w:noWrap/>
            <w:vAlign w:val="center"/>
            <w:hideMark/>
          </w:tcPr>
          <w:p w14:paraId="7350D0FE"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9</w:t>
            </w:r>
          </w:p>
        </w:tc>
      </w:tr>
      <w:tr w:rsidR="00246AC9" w:rsidRPr="00746D34" w14:paraId="20EED08D" w14:textId="77777777" w:rsidTr="00087BBA">
        <w:trPr>
          <w:trHeight w:val="315"/>
        </w:trPr>
        <w:tc>
          <w:tcPr>
            <w:tcW w:w="1823" w:type="dxa"/>
            <w:gridSpan w:val="2"/>
            <w:shd w:val="clear" w:color="auto" w:fill="DBE5F1" w:themeFill="accent1" w:themeFillTint="33"/>
            <w:noWrap/>
            <w:vAlign w:val="center"/>
            <w:hideMark/>
          </w:tcPr>
          <w:p w14:paraId="736B8CF2"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MKD</w:t>
            </w:r>
          </w:p>
        </w:tc>
        <w:tc>
          <w:tcPr>
            <w:tcW w:w="1887" w:type="dxa"/>
            <w:shd w:val="clear" w:color="auto" w:fill="DBE5F1" w:themeFill="accent1" w:themeFillTint="33"/>
            <w:noWrap/>
            <w:vAlign w:val="center"/>
            <w:hideMark/>
          </w:tcPr>
          <w:p w14:paraId="000B1A93"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420</w:t>
            </w:r>
          </w:p>
        </w:tc>
        <w:tc>
          <w:tcPr>
            <w:tcW w:w="1887" w:type="dxa"/>
            <w:shd w:val="clear" w:color="auto" w:fill="DBE5F1" w:themeFill="accent1" w:themeFillTint="33"/>
            <w:noWrap/>
            <w:vAlign w:val="center"/>
            <w:hideMark/>
          </w:tcPr>
          <w:p w14:paraId="45073A37"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3</w:t>
            </w:r>
          </w:p>
        </w:tc>
        <w:tc>
          <w:tcPr>
            <w:tcW w:w="1887" w:type="dxa"/>
            <w:shd w:val="clear" w:color="auto" w:fill="DBE5F1" w:themeFill="accent1" w:themeFillTint="33"/>
            <w:noWrap/>
            <w:vAlign w:val="center"/>
            <w:hideMark/>
          </w:tcPr>
          <w:p w14:paraId="41512E64"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341</w:t>
            </w:r>
          </w:p>
        </w:tc>
        <w:tc>
          <w:tcPr>
            <w:tcW w:w="1116" w:type="dxa"/>
            <w:gridSpan w:val="2"/>
            <w:shd w:val="clear" w:color="auto" w:fill="DBE5F1" w:themeFill="accent1" w:themeFillTint="33"/>
            <w:noWrap/>
            <w:vAlign w:val="center"/>
            <w:hideMark/>
          </w:tcPr>
          <w:p w14:paraId="626D94B5" w14:textId="0FB27093"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 </w:t>
            </w:r>
            <w:r w:rsidR="006C5628" w:rsidRPr="00087BBA">
              <w:rPr>
                <w:rFonts w:ascii="Arial" w:eastAsia="Times New Roman" w:hAnsi="Arial" w:cs="Arial"/>
                <w:color w:val="000000"/>
                <w:sz w:val="18"/>
                <w:szCs w:val="18"/>
                <w:lang w:val="en-GB" w:eastAsia="en-GB"/>
              </w:rPr>
              <w:t>-</w:t>
            </w:r>
          </w:p>
        </w:tc>
      </w:tr>
      <w:tr w:rsidR="00246AC9" w:rsidRPr="00746D34" w14:paraId="20A8F32B" w14:textId="77777777" w:rsidTr="00746D34">
        <w:trPr>
          <w:trHeight w:val="315"/>
        </w:trPr>
        <w:tc>
          <w:tcPr>
            <w:tcW w:w="1823" w:type="dxa"/>
            <w:gridSpan w:val="2"/>
            <w:shd w:val="clear" w:color="auto" w:fill="auto"/>
            <w:noWrap/>
            <w:vAlign w:val="center"/>
            <w:hideMark/>
          </w:tcPr>
          <w:p w14:paraId="04C3812D"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SRB</w:t>
            </w:r>
          </w:p>
        </w:tc>
        <w:tc>
          <w:tcPr>
            <w:tcW w:w="1887" w:type="dxa"/>
            <w:shd w:val="clear" w:color="auto" w:fill="auto"/>
            <w:noWrap/>
            <w:vAlign w:val="center"/>
            <w:hideMark/>
          </w:tcPr>
          <w:p w14:paraId="5B3F478E"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79</w:t>
            </w:r>
          </w:p>
        </w:tc>
        <w:tc>
          <w:tcPr>
            <w:tcW w:w="1887" w:type="dxa"/>
            <w:shd w:val="clear" w:color="auto" w:fill="auto"/>
            <w:noWrap/>
            <w:vAlign w:val="center"/>
            <w:hideMark/>
          </w:tcPr>
          <w:p w14:paraId="25A8F2DF"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3 days</w:t>
            </w:r>
          </w:p>
        </w:tc>
        <w:tc>
          <w:tcPr>
            <w:tcW w:w="1887" w:type="dxa"/>
            <w:shd w:val="clear" w:color="auto" w:fill="auto"/>
            <w:noWrap/>
            <w:vAlign w:val="center"/>
            <w:hideMark/>
          </w:tcPr>
          <w:p w14:paraId="5D7A1825"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79</w:t>
            </w:r>
          </w:p>
        </w:tc>
        <w:tc>
          <w:tcPr>
            <w:tcW w:w="1116" w:type="dxa"/>
            <w:gridSpan w:val="2"/>
            <w:shd w:val="clear" w:color="auto" w:fill="auto"/>
            <w:noWrap/>
            <w:vAlign w:val="center"/>
            <w:hideMark/>
          </w:tcPr>
          <w:p w14:paraId="2FFD3A0E" w14:textId="77777777" w:rsidR="00246AC9" w:rsidRPr="00087BBA" w:rsidRDefault="00246AC9" w:rsidP="00246AC9">
            <w:pPr>
              <w:spacing w:after="0" w:line="240" w:lineRule="auto"/>
              <w:jc w:val="center"/>
              <w:rPr>
                <w:rFonts w:ascii="Arial" w:eastAsia="Times New Roman" w:hAnsi="Arial" w:cs="Arial"/>
                <w:color w:val="000000"/>
                <w:sz w:val="18"/>
                <w:szCs w:val="18"/>
                <w:lang w:val="en-GB" w:eastAsia="en-GB"/>
              </w:rPr>
            </w:pPr>
            <w:r w:rsidRPr="00087BBA">
              <w:rPr>
                <w:rFonts w:ascii="Arial" w:eastAsia="Times New Roman" w:hAnsi="Arial" w:cs="Arial"/>
                <w:color w:val="000000"/>
                <w:sz w:val="18"/>
                <w:szCs w:val="18"/>
                <w:lang w:val="sr-Cyrl-RS" w:eastAsia="en-GB"/>
              </w:rPr>
              <w:t>79</w:t>
            </w:r>
          </w:p>
        </w:tc>
      </w:tr>
      <w:tr w:rsidR="00817F69" w:rsidRPr="00746D34" w14:paraId="61224E24" w14:textId="77777777" w:rsidTr="00817F69">
        <w:trPr>
          <w:trHeight w:val="315"/>
        </w:trPr>
        <w:tc>
          <w:tcPr>
            <w:tcW w:w="1823" w:type="dxa"/>
            <w:gridSpan w:val="2"/>
            <w:shd w:val="clear" w:color="auto" w:fill="DBE5F1" w:themeFill="accent1" w:themeFillTint="33"/>
            <w:noWrap/>
            <w:vAlign w:val="center"/>
          </w:tcPr>
          <w:p w14:paraId="540AC6DE" w14:textId="2A245530" w:rsidR="00817F69" w:rsidRPr="00817F69" w:rsidRDefault="00817F69" w:rsidP="00246AC9">
            <w:pPr>
              <w:spacing w:after="0" w:line="240" w:lineRule="auto"/>
              <w:jc w:val="cente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UKR</w:t>
            </w:r>
          </w:p>
        </w:tc>
        <w:tc>
          <w:tcPr>
            <w:tcW w:w="1887" w:type="dxa"/>
            <w:shd w:val="clear" w:color="auto" w:fill="DBE5F1" w:themeFill="accent1" w:themeFillTint="33"/>
            <w:noWrap/>
            <w:vAlign w:val="center"/>
          </w:tcPr>
          <w:p w14:paraId="3C7C2092" w14:textId="0929E594" w:rsidR="00817F69" w:rsidRPr="00817F69" w:rsidRDefault="00817F69" w:rsidP="00246AC9">
            <w:pPr>
              <w:spacing w:after="0" w:line="240" w:lineRule="auto"/>
              <w:jc w:val="cente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2.577</w:t>
            </w:r>
          </w:p>
        </w:tc>
        <w:tc>
          <w:tcPr>
            <w:tcW w:w="1887" w:type="dxa"/>
            <w:shd w:val="clear" w:color="auto" w:fill="DBE5F1" w:themeFill="accent1" w:themeFillTint="33"/>
            <w:noWrap/>
            <w:vAlign w:val="center"/>
          </w:tcPr>
          <w:p w14:paraId="00FA466D" w14:textId="00FB7316" w:rsidR="00817F69" w:rsidRPr="00817F69" w:rsidRDefault="00817F69" w:rsidP="00246AC9">
            <w:pPr>
              <w:spacing w:after="0" w:line="240" w:lineRule="auto"/>
              <w:jc w:val="cente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15,69</w:t>
            </w:r>
          </w:p>
        </w:tc>
        <w:tc>
          <w:tcPr>
            <w:tcW w:w="1887" w:type="dxa"/>
            <w:shd w:val="clear" w:color="auto" w:fill="DBE5F1" w:themeFill="accent1" w:themeFillTint="33"/>
            <w:noWrap/>
            <w:vAlign w:val="center"/>
          </w:tcPr>
          <w:p w14:paraId="1C6C7EB8" w14:textId="497AC006" w:rsidR="00817F69" w:rsidRPr="00817F69" w:rsidRDefault="00817F69" w:rsidP="00246AC9">
            <w:pPr>
              <w:spacing w:after="0" w:line="240" w:lineRule="auto"/>
              <w:jc w:val="cente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p>
        </w:tc>
        <w:tc>
          <w:tcPr>
            <w:tcW w:w="1116" w:type="dxa"/>
            <w:gridSpan w:val="2"/>
            <w:shd w:val="clear" w:color="auto" w:fill="DBE5F1" w:themeFill="accent1" w:themeFillTint="33"/>
            <w:noWrap/>
            <w:vAlign w:val="center"/>
          </w:tcPr>
          <w:p w14:paraId="09461863" w14:textId="05258665" w:rsidR="00817F69" w:rsidRPr="00817F69" w:rsidRDefault="00817F69" w:rsidP="00246AC9">
            <w:pPr>
              <w:spacing w:after="0" w:line="240" w:lineRule="auto"/>
              <w:jc w:val="center"/>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w:t>
            </w:r>
          </w:p>
        </w:tc>
      </w:tr>
    </w:tbl>
    <w:p w14:paraId="0B94EAAA" w14:textId="77777777" w:rsidR="005B6BB1" w:rsidRPr="009C2284" w:rsidRDefault="005B6BB1" w:rsidP="005B6BB1">
      <w:pPr>
        <w:spacing w:before="240" w:after="120"/>
        <w:jc w:val="both"/>
        <w:rPr>
          <w:rFonts w:ascii="Arial" w:hAnsi="Arial" w:cs="Arial"/>
          <w:sz w:val="20"/>
          <w:szCs w:val="20"/>
        </w:rPr>
      </w:pPr>
      <w:r w:rsidRPr="009C2284">
        <w:rPr>
          <w:rFonts w:ascii="Arial" w:hAnsi="Arial" w:cs="Arial"/>
          <w:sz w:val="20"/>
          <w:szCs w:val="20"/>
        </w:rPr>
        <w:t>Previous table gives information about voltage quality complaints by customers in 2018 year for CPs. It should be noticed that Montenegro, Georgia, Kosovo</w:t>
      </w:r>
      <w:r>
        <w:rPr>
          <w:rStyle w:val="FootnoteReference"/>
          <w:rFonts w:ascii="Arial" w:hAnsi="Arial" w:cs="Arial"/>
          <w:sz w:val="20"/>
          <w:szCs w:val="20"/>
        </w:rPr>
        <w:footnoteReference w:customMarkFollows="1" w:id="29"/>
        <w:t>*</w:t>
      </w:r>
      <w:r w:rsidRPr="009C2284">
        <w:rPr>
          <w:rFonts w:ascii="Arial" w:hAnsi="Arial" w:cs="Arial"/>
          <w:sz w:val="20"/>
          <w:szCs w:val="20"/>
        </w:rPr>
        <w:t>, for response time to customer’s voltage compliance is regulated time, not average.</w:t>
      </w:r>
    </w:p>
    <w:p w14:paraId="6AFB2FD5" w14:textId="77777777" w:rsidR="005B6BB1" w:rsidRPr="009C2284" w:rsidRDefault="005B6BB1" w:rsidP="005B6BB1">
      <w:pPr>
        <w:spacing w:before="120" w:after="120"/>
        <w:jc w:val="both"/>
        <w:rPr>
          <w:rFonts w:ascii="Arial" w:hAnsi="Arial" w:cs="Arial"/>
          <w:i/>
          <w:sz w:val="20"/>
          <w:szCs w:val="20"/>
        </w:rPr>
      </w:pPr>
      <w:r w:rsidRPr="009C2284">
        <w:rPr>
          <w:rFonts w:ascii="Arial" w:hAnsi="Arial" w:cs="Arial"/>
          <w:i/>
          <w:sz w:val="20"/>
          <w:szCs w:val="20"/>
        </w:rPr>
        <w:t>Network operator need to keep statistics on complaints and verification results and correlate these with the result from continuous voltage quality monitoring.</w:t>
      </w:r>
    </w:p>
    <w:p w14:paraId="22E33E43" w14:textId="77777777" w:rsidR="005B6BB1" w:rsidRDefault="005B6BB1" w:rsidP="005B6BB1">
      <w:pPr>
        <w:spacing w:before="120" w:after="120"/>
        <w:jc w:val="both"/>
        <w:rPr>
          <w:rFonts w:ascii="Arial" w:hAnsi="Arial" w:cs="Arial"/>
          <w:i/>
          <w:sz w:val="20"/>
          <w:szCs w:val="20"/>
        </w:rPr>
      </w:pPr>
      <w:r>
        <w:rPr>
          <w:rFonts w:ascii="Arial" w:hAnsi="Arial" w:cs="Arial"/>
          <w:i/>
          <w:sz w:val="20"/>
          <w:szCs w:val="20"/>
        </w:rPr>
        <w:t>N</w:t>
      </w:r>
      <w:r w:rsidRPr="009C2284">
        <w:rPr>
          <w:rFonts w:ascii="Arial" w:hAnsi="Arial" w:cs="Arial"/>
          <w:i/>
          <w:sz w:val="20"/>
          <w:szCs w:val="20"/>
        </w:rPr>
        <w:t xml:space="preserve">etwork operators </w:t>
      </w:r>
      <w:r>
        <w:rPr>
          <w:rFonts w:ascii="Arial" w:hAnsi="Arial" w:cs="Arial"/>
          <w:i/>
          <w:sz w:val="20"/>
          <w:szCs w:val="20"/>
        </w:rPr>
        <w:t xml:space="preserve">should set up, maintain and </w:t>
      </w:r>
      <w:r w:rsidRPr="009C2284">
        <w:rPr>
          <w:rFonts w:ascii="Arial" w:hAnsi="Arial" w:cs="Arial"/>
          <w:i/>
          <w:sz w:val="20"/>
          <w:szCs w:val="20"/>
        </w:rPr>
        <w:t>produce the records of the transformer area with a poor voltage conditions</w:t>
      </w:r>
      <w:r>
        <w:rPr>
          <w:rFonts w:ascii="Arial" w:hAnsi="Arial" w:cs="Arial"/>
          <w:i/>
          <w:sz w:val="20"/>
          <w:szCs w:val="20"/>
        </w:rPr>
        <w:t>, accompanied with the</w:t>
      </w:r>
      <w:r w:rsidRPr="009C2284">
        <w:rPr>
          <w:rFonts w:ascii="Arial" w:hAnsi="Arial" w:cs="Arial"/>
          <w:i/>
          <w:sz w:val="20"/>
          <w:szCs w:val="20"/>
        </w:rPr>
        <w:t xml:space="preserve"> review of the planed works and the timetable of their execution, in the function of improving voltage quality</w:t>
      </w:r>
      <w:r>
        <w:rPr>
          <w:rFonts w:ascii="Arial" w:hAnsi="Arial" w:cs="Arial"/>
          <w:i/>
          <w:sz w:val="20"/>
          <w:szCs w:val="20"/>
        </w:rPr>
        <w:t>.</w:t>
      </w:r>
    </w:p>
    <w:p w14:paraId="02D84924" w14:textId="77777777" w:rsidR="005B6BB1" w:rsidRDefault="005B6BB1" w:rsidP="005B6BB1">
      <w:pPr>
        <w:spacing w:before="120" w:after="120"/>
        <w:jc w:val="both"/>
        <w:rPr>
          <w:rFonts w:ascii="Arial" w:hAnsi="Arial" w:cs="Arial"/>
          <w:i/>
          <w:sz w:val="20"/>
          <w:szCs w:val="20"/>
        </w:rPr>
      </w:pPr>
      <w:r>
        <w:rPr>
          <w:rFonts w:ascii="Arial" w:hAnsi="Arial" w:cs="Arial"/>
          <w:i/>
          <w:sz w:val="20"/>
          <w:szCs w:val="20"/>
        </w:rPr>
        <w:t>This report and work plan should be made</w:t>
      </w:r>
      <w:r w:rsidRPr="009C2284">
        <w:rPr>
          <w:rFonts w:ascii="Arial" w:hAnsi="Arial" w:cs="Arial"/>
          <w:i/>
          <w:sz w:val="20"/>
          <w:szCs w:val="20"/>
        </w:rPr>
        <w:t xml:space="preserve"> available on the operator’s web site, so that network user who might potentially appeal should have timely and completely information. </w:t>
      </w:r>
    </w:p>
    <w:p w14:paraId="3E7A916A" w14:textId="77777777" w:rsidR="005B6BB1" w:rsidRPr="009C2284" w:rsidRDefault="005B6BB1" w:rsidP="005B6BB1">
      <w:pPr>
        <w:spacing w:before="120" w:after="120"/>
        <w:jc w:val="both"/>
        <w:rPr>
          <w:rFonts w:ascii="Arial" w:hAnsi="Arial" w:cs="Arial"/>
          <w:i/>
          <w:sz w:val="20"/>
          <w:szCs w:val="20"/>
        </w:rPr>
      </w:pPr>
      <w:r w:rsidRPr="009C2284">
        <w:rPr>
          <w:rFonts w:ascii="Arial" w:hAnsi="Arial" w:cs="Arial"/>
          <w:i/>
          <w:sz w:val="20"/>
          <w:szCs w:val="20"/>
        </w:rPr>
        <w:t xml:space="preserve">All employees in the Service centre should be familiar with the records of the transformer area with a poor voltage conditions so as to allow network users all necessary information if they want to </w:t>
      </w:r>
      <w:r>
        <w:rPr>
          <w:rFonts w:ascii="Arial" w:hAnsi="Arial" w:cs="Arial"/>
          <w:i/>
          <w:sz w:val="20"/>
          <w:szCs w:val="20"/>
        </w:rPr>
        <w:t xml:space="preserve">lodge an appeal or </w:t>
      </w:r>
      <w:r w:rsidRPr="009C2284">
        <w:rPr>
          <w:rFonts w:ascii="Arial" w:hAnsi="Arial" w:cs="Arial"/>
          <w:i/>
          <w:sz w:val="20"/>
          <w:szCs w:val="20"/>
        </w:rPr>
        <w:t>complain</w:t>
      </w:r>
      <w:r>
        <w:rPr>
          <w:rFonts w:ascii="Arial" w:hAnsi="Arial" w:cs="Arial"/>
          <w:i/>
          <w:sz w:val="20"/>
          <w:szCs w:val="20"/>
        </w:rPr>
        <w:t>t</w:t>
      </w:r>
      <w:r w:rsidRPr="009C2284">
        <w:rPr>
          <w:rFonts w:ascii="Arial" w:hAnsi="Arial" w:cs="Arial"/>
          <w:i/>
          <w:sz w:val="20"/>
          <w:szCs w:val="20"/>
        </w:rPr>
        <w:t>.</w:t>
      </w:r>
    </w:p>
    <w:p w14:paraId="7F297735"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b/>
          <w:sz w:val="20"/>
          <w:szCs w:val="20"/>
        </w:rPr>
        <w:t>In case of pre-connection</w:t>
      </w:r>
      <w:r w:rsidRPr="009C2284">
        <w:rPr>
          <w:rFonts w:ascii="Arial" w:hAnsi="Arial" w:cs="Arial"/>
          <w:sz w:val="20"/>
          <w:szCs w:val="20"/>
        </w:rPr>
        <w:t xml:space="preserve">, new customers </w:t>
      </w:r>
      <w:r>
        <w:rPr>
          <w:rFonts w:ascii="Arial" w:hAnsi="Arial" w:cs="Arial"/>
          <w:sz w:val="20"/>
          <w:szCs w:val="20"/>
        </w:rPr>
        <w:t>are entitled to information on</w:t>
      </w:r>
      <w:r w:rsidRPr="009C2284">
        <w:rPr>
          <w:rFonts w:ascii="Arial" w:hAnsi="Arial" w:cs="Arial"/>
          <w:sz w:val="20"/>
          <w:szCs w:val="20"/>
        </w:rPr>
        <w:t xml:space="preserve"> voltage quality levels </w:t>
      </w:r>
      <w:r>
        <w:rPr>
          <w:rFonts w:ascii="Arial" w:hAnsi="Arial" w:cs="Arial"/>
          <w:sz w:val="20"/>
          <w:szCs w:val="20"/>
        </w:rPr>
        <w:t xml:space="preserve">in the respective transformer area  of the planned </w:t>
      </w:r>
      <w:r w:rsidRPr="009C2284">
        <w:rPr>
          <w:rFonts w:ascii="Arial" w:hAnsi="Arial" w:cs="Arial"/>
          <w:sz w:val="20"/>
          <w:szCs w:val="20"/>
        </w:rPr>
        <w:t>site to connect their facilitates to the grid,</w:t>
      </w:r>
      <w:r>
        <w:rPr>
          <w:rFonts w:ascii="Arial" w:hAnsi="Arial" w:cs="Arial"/>
          <w:sz w:val="20"/>
          <w:szCs w:val="20"/>
        </w:rPr>
        <w:t xml:space="preserve"> in order</w:t>
      </w:r>
      <w:r w:rsidRPr="009C2284">
        <w:rPr>
          <w:rFonts w:ascii="Arial" w:hAnsi="Arial" w:cs="Arial"/>
          <w:sz w:val="20"/>
          <w:szCs w:val="20"/>
        </w:rPr>
        <w:t xml:space="preserve"> to  quantify in advance potential damages, plan counteractions to prevent them, use correct equipment and design processes with adequate levels of immunity. </w:t>
      </w:r>
    </w:p>
    <w:p w14:paraId="74CF2C14" w14:textId="77777777" w:rsidR="005B6BB1" w:rsidRPr="009C2284" w:rsidRDefault="005B6BB1" w:rsidP="005B6BB1">
      <w:pPr>
        <w:spacing w:before="120" w:after="120"/>
        <w:jc w:val="both"/>
        <w:rPr>
          <w:rFonts w:ascii="Arial" w:hAnsi="Arial" w:cs="Arial"/>
          <w:i/>
          <w:sz w:val="20"/>
          <w:szCs w:val="20"/>
        </w:rPr>
      </w:pPr>
      <w:r w:rsidRPr="009C2284">
        <w:rPr>
          <w:rFonts w:ascii="Arial" w:hAnsi="Arial" w:cs="Arial"/>
          <w:i/>
          <w:sz w:val="20"/>
          <w:szCs w:val="20"/>
        </w:rPr>
        <w:t>Network operator should make available enough information about voltage quality to the customer.</w:t>
      </w:r>
    </w:p>
    <w:p w14:paraId="4D418419" w14:textId="0FFA5A7D" w:rsidR="005B6BB1" w:rsidRDefault="005B6BB1" w:rsidP="005B6BB1">
      <w:pPr>
        <w:spacing w:before="120" w:after="120"/>
        <w:jc w:val="both"/>
        <w:rPr>
          <w:rFonts w:ascii="Arial" w:hAnsi="Arial" w:cs="Arial"/>
          <w:sz w:val="20"/>
          <w:szCs w:val="20"/>
        </w:rPr>
      </w:pPr>
      <w:r>
        <w:rPr>
          <w:rFonts w:ascii="Arial" w:hAnsi="Arial" w:cs="Arial"/>
          <w:b/>
          <w:sz w:val="20"/>
          <w:szCs w:val="20"/>
        </w:rPr>
        <w:t xml:space="preserve">Additional quality </w:t>
      </w:r>
      <w:r w:rsidRPr="009C2284">
        <w:rPr>
          <w:rFonts w:ascii="Arial" w:hAnsi="Arial" w:cs="Arial"/>
          <w:b/>
          <w:sz w:val="20"/>
          <w:szCs w:val="20"/>
        </w:rPr>
        <w:t>In case of contracts</w:t>
      </w:r>
      <w:r w:rsidRPr="009C2284">
        <w:rPr>
          <w:rFonts w:ascii="Arial" w:hAnsi="Arial" w:cs="Arial"/>
          <w:sz w:val="20"/>
          <w:szCs w:val="20"/>
        </w:rPr>
        <w:t>, network users and network operators can sign additionally quality contract or agreement concerning voltage quality, and can include emissions limits. VQ contracts are not regulatory issue, but they can become on in the case of disputes.</w:t>
      </w:r>
    </w:p>
    <w:p w14:paraId="6D3582AB" w14:textId="77777777" w:rsidR="005B6BB1" w:rsidRPr="009C2284" w:rsidRDefault="005B6BB1" w:rsidP="005B6BB1">
      <w:pPr>
        <w:spacing w:before="120" w:after="120"/>
        <w:jc w:val="both"/>
        <w:rPr>
          <w:rFonts w:ascii="Arial" w:hAnsi="Arial" w:cs="Arial"/>
          <w:sz w:val="20"/>
          <w:szCs w:val="20"/>
        </w:rPr>
      </w:pPr>
      <w:r w:rsidRPr="009C2284">
        <w:rPr>
          <w:rFonts w:ascii="Arial" w:hAnsi="Arial" w:cs="Arial"/>
          <w:sz w:val="20"/>
          <w:szCs w:val="20"/>
        </w:rPr>
        <w:lastRenderedPageBreak/>
        <w:t>Network operators should control voltage quality choosing one or a combination of the next approaches:</w:t>
      </w:r>
    </w:p>
    <w:p w14:paraId="38E2B9BB" w14:textId="77777777" w:rsidR="005B6BB1" w:rsidRPr="009C2284" w:rsidRDefault="005B6BB1" w:rsidP="00AF78AE">
      <w:pPr>
        <w:pStyle w:val="ListParagraph"/>
        <w:numPr>
          <w:ilvl w:val="0"/>
          <w:numId w:val="20"/>
        </w:numPr>
        <w:spacing w:before="120" w:after="120"/>
        <w:ind w:left="993" w:firstLine="0"/>
        <w:jc w:val="both"/>
        <w:rPr>
          <w:rFonts w:ascii="Arial" w:hAnsi="Arial" w:cs="Arial"/>
          <w:sz w:val="20"/>
          <w:szCs w:val="20"/>
        </w:rPr>
      </w:pPr>
      <w:r w:rsidRPr="009C2284">
        <w:rPr>
          <w:rFonts w:ascii="Arial" w:hAnsi="Arial" w:cs="Arial"/>
          <w:sz w:val="20"/>
          <w:szCs w:val="20"/>
        </w:rPr>
        <w:t>voltage quality monitoring in points with overload, in points 80% of nominal load but with a tendency of load increase, part of network with long feeders;</w:t>
      </w:r>
    </w:p>
    <w:p w14:paraId="6CFC0C14" w14:textId="77777777" w:rsidR="005B6BB1" w:rsidRPr="009C2284" w:rsidRDefault="005B6BB1" w:rsidP="00AF78AE">
      <w:pPr>
        <w:pStyle w:val="ListParagraph"/>
        <w:numPr>
          <w:ilvl w:val="0"/>
          <w:numId w:val="20"/>
        </w:numPr>
        <w:spacing w:before="120" w:after="120"/>
        <w:ind w:left="993" w:firstLine="0"/>
        <w:jc w:val="both"/>
        <w:rPr>
          <w:rFonts w:ascii="Arial" w:hAnsi="Arial" w:cs="Arial"/>
          <w:sz w:val="20"/>
          <w:szCs w:val="20"/>
        </w:rPr>
      </w:pPr>
      <w:r w:rsidRPr="009C2284">
        <w:rPr>
          <w:rFonts w:ascii="Arial" w:hAnsi="Arial" w:cs="Arial"/>
          <w:sz w:val="20"/>
          <w:szCs w:val="20"/>
        </w:rPr>
        <w:t>voltage quality monitoring in parts of network where there is increased frequency of complaints;</w:t>
      </w:r>
    </w:p>
    <w:p w14:paraId="1C68509B" w14:textId="77777777" w:rsidR="005B6BB1" w:rsidRPr="009C2284" w:rsidRDefault="005B6BB1" w:rsidP="00AF78AE">
      <w:pPr>
        <w:pStyle w:val="ListParagraph"/>
        <w:numPr>
          <w:ilvl w:val="0"/>
          <w:numId w:val="20"/>
        </w:numPr>
        <w:spacing w:before="120" w:after="120"/>
        <w:ind w:left="993" w:firstLine="0"/>
        <w:jc w:val="both"/>
        <w:rPr>
          <w:rFonts w:ascii="Arial" w:hAnsi="Arial" w:cs="Arial"/>
          <w:sz w:val="20"/>
          <w:szCs w:val="20"/>
        </w:rPr>
      </w:pPr>
      <w:r w:rsidRPr="009C2284">
        <w:rPr>
          <w:rFonts w:ascii="Arial" w:hAnsi="Arial" w:cs="Arial"/>
          <w:sz w:val="20"/>
          <w:szCs w:val="20"/>
        </w:rPr>
        <w:t>voltage quality monitoring in parts of network with increased frequency of failures;</w:t>
      </w:r>
    </w:p>
    <w:p w14:paraId="68E90F2A" w14:textId="77777777" w:rsidR="005B6BB1" w:rsidRDefault="005B6BB1" w:rsidP="00AF78AE">
      <w:pPr>
        <w:pStyle w:val="ListParagraph"/>
        <w:numPr>
          <w:ilvl w:val="0"/>
          <w:numId w:val="20"/>
        </w:numPr>
        <w:spacing w:before="120" w:after="120"/>
        <w:ind w:left="993" w:firstLine="0"/>
        <w:jc w:val="both"/>
        <w:rPr>
          <w:rFonts w:ascii="Arial" w:hAnsi="Arial" w:cs="Arial"/>
          <w:sz w:val="20"/>
          <w:szCs w:val="20"/>
        </w:rPr>
      </w:pPr>
      <w:proofErr w:type="gramStart"/>
      <w:r w:rsidRPr="009C2284">
        <w:rPr>
          <w:rFonts w:ascii="Arial" w:hAnsi="Arial" w:cs="Arial"/>
          <w:sz w:val="20"/>
          <w:szCs w:val="20"/>
        </w:rPr>
        <w:t>voltage</w:t>
      </w:r>
      <w:proofErr w:type="gramEnd"/>
      <w:r w:rsidRPr="009C2284">
        <w:rPr>
          <w:rFonts w:ascii="Arial" w:hAnsi="Arial" w:cs="Arial"/>
          <w:sz w:val="20"/>
          <w:szCs w:val="20"/>
        </w:rPr>
        <w:t xml:space="preserve"> quality monitoring in parts of network with the presence of big number of distributed generation.</w:t>
      </w:r>
    </w:p>
    <w:p w14:paraId="6DE82B52" w14:textId="029B7605" w:rsidR="005B6BB1" w:rsidRDefault="005B6BB1" w:rsidP="003117F8">
      <w:pPr>
        <w:pStyle w:val="Heading3"/>
        <w:spacing w:before="240" w:after="240"/>
        <w:ind w:left="357"/>
        <w:jc w:val="both"/>
        <w:rPr>
          <w:color w:val="365F91" w:themeColor="accent1" w:themeShade="BF"/>
          <w:szCs w:val="20"/>
        </w:rPr>
      </w:pPr>
      <w:bookmarkStart w:id="105" w:name="_Toc9458358"/>
      <w:bookmarkStart w:id="106" w:name="_Toc25667177"/>
      <w:bookmarkStart w:id="107" w:name="_Toc41381488"/>
      <w:r>
        <w:rPr>
          <w:color w:val="365F91" w:themeColor="accent1" w:themeShade="BF"/>
          <w:szCs w:val="20"/>
        </w:rPr>
        <w:t>2</w:t>
      </w:r>
      <w:r w:rsidR="00376CAD">
        <w:rPr>
          <w:color w:val="365F91" w:themeColor="accent1" w:themeShade="BF"/>
          <w:szCs w:val="20"/>
        </w:rPr>
        <w:t>.4</w:t>
      </w:r>
      <w:r w:rsidRPr="00361B73">
        <w:rPr>
          <w:color w:val="365F91" w:themeColor="accent1" w:themeShade="BF"/>
          <w:szCs w:val="20"/>
        </w:rPr>
        <w:t>.2. MONITORING ON DIFFERENT VOLTAGE LEVEL</w:t>
      </w:r>
      <w:bookmarkEnd w:id="105"/>
      <w:bookmarkEnd w:id="106"/>
      <w:bookmarkEnd w:id="107"/>
    </w:p>
    <w:p w14:paraId="7C0A8C66" w14:textId="0AC3EDAF" w:rsidR="005B6BB1" w:rsidRPr="00427C0D" w:rsidRDefault="005B6BB1" w:rsidP="003117F8">
      <w:pPr>
        <w:pStyle w:val="Heading4"/>
        <w:spacing w:before="240" w:after="240"/>
        <w:jc w:val="both"/>
        <w:rPr>
          <w:rFonts w:cs="Arial"/>
          <w:i w:val="0"/>
          <w:sz w:val="18"/>
          <w:szCs w:val="18"/>
        </w:rPr>
      </w:pPr>
      <w:bookmarkStart w:id="108" w:name="_Toc9458359"/>
      <w:r>
        <w:rPr>
          <w:rFonts w:cs="Arial"/>
          <w:i w:val="0"/>
          <w:sz w:val="18"/>
          <w:szCs w:val="18"/>
        </w:rPr>
        <w:t>2</w:t>
      </w:r>
      <w:r w:rsidRPr="00361B73">
        <w:rPr>
          <w:rFonts w:cs="Arial"/>
          <w:i w:val="0"/>
          <w:sz w:val="18"/>
          <w:szCs w:val="18"/>
        </w:rPr>
        <w:t>.</w:t>
      </w:r>
      <w:r w:rsidR="00376CAD">
        <w:rPr>
          <w:rFonts w:cs="Arial"/>
          <w:i w:val="0"/>
          <w:sz w:val="18"/>
          <w:szCs w:val="18"/>
        </w:rPr>
        <w:t>4</w:t>
      </w:r>
      <w:r w:rsidRPr="00361B73">
        <w:rPr>
          <w:rFonts w:cs="Arial"/>
          <w:i w:val="0"/>
          <w:sz w:val="18"/>
          <w:szCs w:val="18"/>
        </w:rPr>
        <w:t>.2.1. MONITORING IN HIGH VOLTAGE NETWORK</w:t>
      </w:r>
      <w:bookmarkEnd w:id="108"/>
    </w:p>
    <w:p w14:paraId="490524A7" w14:textId="77777777" w:rsidR="005B6BB1" w:rsidRPr="009C2284" w:rsidRDefault="005B6BB1" w:rsidP="005B6BB1">
      <w:pPr>
        <w:spacing w:after="120"/>
        <w:jc w:val="both"/>
        <w:rPr>
          <w:rFonts w:ascii="Arial" w:hAnsi="Arial" w:cs="Arial"/>
          <w:sz w:val="20"/>
          <w:szCs w:val="20"/>
          <w:lang w:eastAsia="de-DE"/>
        </w:rPr>
      </w:pPr>
      <w:r w:rsidRPr="009C2284">
        <w:rPr>
          <w:rFonts w:ascii="Arial" w:hAnsi="Arial" w:cs="Arial"/>
          <w:sz w:val="20"/>
          <w:szCs w:val="20"/>
          <w:lang w:eastAsia="de-DE"/>
        </w:rPr>
        <w:t xml:space="preserve">For high voltage networks measurement need to be performed at all HV substations and at the connection points of all HV customers, producers (power stations) and industrial customers. </w:t>
      </w:r>
    </w:p>
    <w:p w14:paraId="655C05D0" w14:textId="77777777" w:rsidR="005B6BB1" w:rsidRPr="009C2284" w:rsidRDefault="005B6BB1" w:rsidP="005B6BB1">
      <w:pPr>
        <w:spacing w:after="120"/>
        <w:jc w:val="both"/>
        <w:rPr>
          <w:rFonts w:ascii="Arial" w:hAnsi="Arial" w:cs="Arial"/>
          <w:sz w:val="20"/>
          <w:szCs w:val="20"/>
          <w:lang w:eastAsia="de-DE"/>
        </w:rPr>
      </w:pPr>
      <w:r w:rsidRPr="009C2284">
        <w:rPr>
          <w:rFonts w:ascii="Arial" w:hAnsi="Arial" w:cs="Arial"/>
          <w:sz w:val="20"/>
          <w:szCs w:val="20"/>
          <w:lang w:eastAsia="de-DE"/>
        </w:rPr>
        <w:t>Monitoring in HV networks should be permanent at all measuring locations, monitoring instrument remains at the same location for the entire year to provide a representative image of all voltage quality aspects. The number of substations and a number of customers in HV networks is relatively small, thus the costs of voltage quality monitoring at these locations will be limited.</w:t>
      </w:r>
    </w:p>
    <w:p w14:paraId="1657F307" w14:textId="77777777" w:rsidR="005B6BB1" w:rsidRDefault="005B6BB1" w:rsidP="005B6BB1">
      <w:pPr>
        <w:spacing w:after="120"/>
        <w:jc w:val="both"/>
        <w:rPr>
          <w:rFonts w:ascii="Arial" w:hAnsi="Arial" w:cs="Arial"/>
          <w:sz w:val="20"/>
          <w:szCs w:val="20"/>
          <w:lang w:eastAsia="de-DE"/>
        </w:rPr>
      </w:pPr>
      <w:r w:rsidRPr="009C2284">
        <w:rPr>
          <w:rFonts w:ascii="Arial" w:hAnsi="Arial" w:cs="Arial"/>
          <w:sz w:val="20"/>
          <w:szCs w:val="20"/>
          <w:lang w:eastAsia="de-DE"/>
        </w:rPr>
        <w:t>Monitoring instrument need to be placed on the MV side of the transformers, because measured voltage quality resembles the voltage quality as experienced by the network users from this transformer as closely as possible.</w:t>
      </w:r>
    </w:p>
    <w:p w14:paraId="4100F0FA" w14:textId="008F9F1A" w:rsidR="005B6BB1" w:rsidRPr="002F06DF" w:rsidRDefault="005B6BB1" w:rsidP="003117F8">
      <w:pPr>
        <w:spacing w:before="240" w:after="240"/>
        <w:rPr>
          <w:rFonts w:ascii="Arial" w:eastAsiaTheme="majorEastAsia" w:hAnsi="Arial" w:cs="Arial"/>
          <w:iCs/>
          <w:color w:val="365F91" w:themeColor="accent1" w:themeShade="BF"/>
          <w:sz w:val="18"/>
          <w:szCs w:val="18"/>
        </w:rPr>
      </w:pPr>
      <w:bookmarkStart w:id="109" w:name="_Toc9458360"/>
      <w:r w:rsidRPr="002F06DF">
        <w:rPr>
          <w:rFonts w:ascii="Arial" w:eastAsiaTheme="majorEastAsia" w:hAnsi="Arial" w:cs="Arial"/>
          <w:iCs/>
          <w:color w:val="365F91" w:themeColor="accent1" w:themeShade="BF"/>
          <w:sz w:val="18"/>
          <w:szCs w:val="18"/>
        </w:rPr>
        <w:t>2</w:t>
      </w:r>
      <w:r w:rsidR="00376CAD">
        <w:rPr>
          <w:rFonts w:ascii="Arial" w:eastAsiaTheme="majorEastAsia" w:hAnsi="Arial" w:cs="Arial"/>
          <w:iCs/>
          <w:color w:val="365F91" w:themeColor="accent1" w:themeShade="BF"/>
          <w:sz w:val="18"/>
          <w:szCs w:val="18"/>
        </w:rPr>
        <w:t>.4</w:t>
      </w:r>
      <w:r w:rsidRPr="002F06DF">
        <w:rPr>
          <w:rFonts w:ascii="Arial" w:eastAsiaTheme="majorEastAsia" w:hAnsi="Arial" w:cs="Arial"/>
          <w:iCs/>
          <w:color w:val="365F91" w:themeColor="accent1" w:themeShade="BF"/>
          <w:sz w:val="18"/>
          <w:szCs w:val="18"/>
        </w:rPr>
        <w:t>.2.2. MONITORING IN MEDIUM VOLTAGE NETWORK</w:t>
      </w:r>
      <w:bookmarkEnd w:id="109"/>
    </w:p>
    <w:p w14:paraId="41AF28BF" w14:textId="22E78D0A" w:rsidR="005B6BB1" w:rsidRDefault="005B6BB1" w:rsidP="003117F8">
      <w:pPr>
        <w:spacing w:after="120"/>
        <w:rPr>
          <w:rFonts w:ascii="Arial" w:hAnsi="Arial" w:cs="Arial"/>
          <w:i/>
          <w:sz w:val="20"/>
          <w:szCs w:val="20"/>
        </w:rPr>
      </w:pPr>
      <w:r w:rsidRPr="009C2284">
        <w:rPr>
          <w:rFonts w:ascii="Arial" w:hAnsi="Arial" w:cs="Arial"/>
          <w:sz w:val="20"/>
          <w:szCs w:val="20"/>
          <w:lang w:eastAsia="de-DE"/>
        </w:rPr>
        <w:t>Monitoring of voltage quality in HV networks should be permanent at all measuring locations, but in MV networks permanently monitoring at all locations is not recommended because of costs and high number of locations. In MV networks</w:t>
      </w:r>
      <w:r>
        <w:rPr>
          <w:rFonts w:ascii="Arial" w:hAnsi="Arial" w:cs="Arial"/>
          <w:sz w:val="20"/>
          <w:szCs w:val="20"/>
          <w:lang w:eastAsia="de-DE"/>
        </w:rPr>
        <w:t>,</w:t>
      </w:r>
      <w:r w:rsidR="00C055B3">
        <w:rPr>
          <w:rFonts w:ascii="Arial" w:hAnsi="Arial" w:cs="Arial"/>
          <w:sz w:val="20"/>
          <w:szCs w:val="20"/>
          <w:lang w:eastAsia="de-DE"/>
        </w:rPr>
        <w:t xml:space="preserve"> location for voltage </w:t>
      </w:r>
      <w:r w:rsidRPr="009C2284">
        <w:rPr>
          <w:rFonts w:ascii="Arial" w:hAnsi="Arial" w:cs="Arial"/>
          <w:sz w:val="20"/>
          <w:szCs w:val="20"/>
          <w:lang w:eastAsia="de-DE"/>
        </w:rPr>
        <w:t>measurement can be chosen randomly.</w:t>
      </w:r>
    </w:p>
    <w:p w14:paraId="77BAEC9E" w14:textId="77777777" w:rsidR="005B6BB1" w:rsidRPr="009C2284" w:rsidRDefault="005B6BB1" w:rsidP="003117F8">
      <w:pPr>
        <w:spacing w:after="120"/>
        <w:jc w:val="both"/>
        <w:rPr>
          <w:rFonts w:ascii="Arial" w:hAnsi="Arial" w:cs="Arial"/>
          <w:sz w:val="20"/>
          <w:szCs w:val="20"/>
          <w:lang w:eastAsia="de-DE"/>
        </w:rPr>
      </w:pPr>
      <w:r w:rsidRPr="009C2284">
        <w:rPr>
          <w:rFonts w:ascii="Arial" w:hAnsi="Arial" w:cs="Arial"/>
          <w:sz w:val="20"/>
          <w:szCs w:val="20"/>
          <w:lang w:eastAsia="de-DE"/>
        </w:rPr>
        <w:t>For MV/LV substations, the measurement location should be on LV side of a transformer in order to obtain the best estimation of the voltage quality as experienced by the LV customers. The exact number of monitoring locations in MV networks is expected to vary between different countries due to the specific network structure and other local circumstances.</w:t>
      </w:r>
    </w:p>
    <w:p w14:paraId="5914634E" w14:textId="77777777" w:rsidR="005B6BB1" w:rsidRPr="009C2284" w:rsidRDefault="005B6BB1" w:rsidP="003117F8">
      <w:pPr>
        <w:spacing w:after="120"/>
        <w:jc w:val="both"/>
        <w:rPr>
          <w:rFonts w:ascii="Arial" w:hAnsi="Arial" w:cs="Arial"/>
          <w:sz w:val="20"/>
          <w:szCs w:val="20"/>
        </w:rPr>
      </w:pPr>
      <w:r w:rsidRPr="009C2284">
        <w:rPr>
          <w:rFonts w:ascii="Arial" w:hAnsi="Arial" w:cs="Arial"/>
          <w:sz w:val="20"/>
          <w:szCs w:val="20"/>
          <w:lang w:eastAsia="de-DE"/>
        </w:rPr>
        <w:t>Voltage quality monitoring may not be necessary for MV customers if the voltage quality at a nearby MV busbar in HV/MV substations is being monitored already. This is especially true for the monitoring of the voltage dips in MV networks.</w:t>
      </w:r>
      <w:r w:rsidRPr="009C2284">
        <w:rPr>
          <w:rFonts w:ascii="Arial" w:hAnsi="Arial" w:cs="Arial"/>
          <w:sz w:val="20"/>
          <w:szCs w:val="20"/>
        </w:rPr>
        <w:t xml:space="preserve"> </w:t>
      </w:r>
      <w:r w:rsidRPr="009C2284">
        <w:rPr>
          <w:rFonts w:ascii="Arial" w:hAnsi="Arial" w:cs="Arial"/>
          <w:sz w:val="20"/>
          <w:szCs w:val="20"/>
          <w:lang w:eastAsia="de-DE"/>
        </w:rPr>
        <w:t>If VQ monitoring at the connection points of MV customers is deemed necessary or preferred, then the selection of MV customers should primarily be based on their susceptibility to VQ disturbances. In practice, this will mainly be the customer’s susceptibility to voltage dips and transients. If the current is also monitored at the MV customer’s connection point, then MV customers who emit or are expected to emit high levels of VQ disturbances should be selected for monitoring as well.</w:t>
      </w:r>
      <w:r w:rsidRPr="009C2284">
        <w:rPr>
          <w:rFonts w:ascii="Arial" w:hAnsi="Arial" w:cs="Arial"/>
          <w:sz w:val="20"/>
          <w:szCs w:val="20"/>
        </w:rPr>
        <w:t xml:space="preserve"> Voltage quality monitoring at MV customers with high emissions levels is mostly of interest to the network operator for planning purposes.</w:t>
      </w:r>
    </w:p>
    <w:p w14:paraId="75A049D7" w14:textId="63054AF2" w:rsidR="005B6BB1" w:rsidRPr="009C2284" w:rsidRDefault="005B6BB1" w:rsidP="003117F8">
      <w:pPr>
        <w:spacing w:after="120"/>
        <w:jc w:val="both"/>
        <w:rPr>
          <w:rFonts w:ascii="Arial" w:hAnsi="Arial" w:cs="Arial"/>
          <w:i/>
          <w:sz w:val="20"/>
          <w:szCs w:val="20"/>
        </w:rPr>
      </w:pPr>
      <w:r w:rsidRPr="009C2284">
        <w:rPr>
          <w:rFonts w:ascii="Arial" w:hAnsi="Arial" w:cs="Arial"/>
          <w:i/>
          <w:sz w:val="20"/>
          <w:szCs w:val="20"/>
        </w:rPr>
        <w:t xml:space="preserve">Similarly to monitoring </w:t>
      </w:r>
      <w:r>
        <w:rPr>
          <w:rFonts w:ascii="Arial" w:hAnsi="Arial" w:cs="Arial"/>
          <w:i/>
          <w:sz w:val="20"/>
          <w:szCs w:val="20"/>
        </w:rPr>
        <w:t xml:space="preserve">VQ </w:t>
      </w:r>
      <w:r w:rsidRPr="009C2284">
        <w:rPr>
          <w:rFonts w:ascii="Arial" w:hAnsi="Arial" w:cs="Arial"/>
          <w:i/>
          <w:sz w:val="20"/>
          <w:szCs w:val="20"/>
        </w:rPr>
        <w:t xml:space="preserve">in the HV networks, VQ </w:t>
      </w:r>
      <w:r>
        <w:rPr>
          <w:rFonts w:ascii="Arial" w:hAnsi="Arial" w:cs="Arial"/>
          <w:i/>
          <w:sz w:val="20"/>
          <w:szCs w:val="20"/>
        </w:rPr>
        <w:t>monitoring should be performed</w:t>
      </w:r>
      <w:r w:rsidRPr="009C2284">
        <w:rPr>
          <w:rFonts w:ascii="Arial" w:hAnsi="Arial" w:cs="Arial"/>
          <w:i/>
          <w:sz w:val="20"/>
          <w:szCs w:val="20"/>
        </w:rPr>
        <w:t xml:space="preserve"> </w:t>
      </w:r>
      <w:r>
        <w:rPr>
          <w:rFonts w:ascii="Arial" w:hAnsi="Arial" w:cs="Arial"/>
          <w:i/>
          <w:sz w:val="20"/>
          <w:szCs w:val="20"/>
        </w:rPr>
        <w:t>continuously</w:t>
      </w:r>
      <w:r w:rsidRPr="009C2284">
        <w:rPr>
          <w:rFonts w:ascii="Arial" w:hAnsi="Arial" w:cs="Arial"/>
          <w:i/>
          <w:sz w:val="20"/>
          <w:szCs w:val="20"/>
        </w:rPr>
        <w:t xml:space="preserve"> over an entire year (52 weeks at each location) in the MV networks at selected locations</w:t>
      </w:r>
      <w:r>
        <w:rPr>
          <w:rFonts w:ascii="Arial" w:hAnsi="Arial" w:cs="Arial"/>
          <w:i/>
          <w:sz w:val="20"/>
          <w:szCs w:val="20"/>
        </w:rPr>
        <w:t xml:space="preserve"> with the aim to capture </w:t>
      </w:r>
      <w:r w:rsidRPr="009C2284" w:rsidDel="00500D16">
        <w:rPr>
          <w:rFonts w:ascii="Arial" w:hAnsi="Arial" w:cs="Arial"/>
          <w:i/>
          <w:sz w:val="20"/>
          <w:szCs w:val="20"/>
        </w:rPr>
        <w:t xml:space="preserve">the number of voltage </w:t>
      </w:r>
      <w:r w:rsidR="006B139C">
        <w:rPr>
          <w:rFonts w:ascii="Arial" w:hAnsi="Arial" w:cs="Arial"/>
          <w:i/>
          <w:sz w:val="20"/>
          <w:szCs w:val="20"/>
        </w:rPr>
        <w:t>disturbance</w:t>
      </w:r>
      <w:r>
        <w:rPr>
          <w:rFonts w:ascii="Arial" w:hAnsi="Arial" w:cs="Arial"/>
          <w:i/>
          <w:sz w:val="20"/>
          <w:szCs w:val="20"/>
        </w:rPr>
        <w:t xml:space="preserve"> </w:t>
      </w:r>
      <w:r w:rsidRPr="009C2284" w:rsidDel="00500D16">
        <w:rPr>
          <w:rFonts w:ascii="Arial" w:hAnsi="Arial" w:cs="Arial"/>
          <w:i/>
          <w:sz w:val="20"/>
          <w:szCs w:val="20"/>
        </w:rPr>
        <w:t>events</w:t>
      </w:r>
      <w:r>
        <w:rPr>
          <w:rFonts w:ascii="Arial" w:hAnsi="Arial" w:cs="Arial"/>
          <w:i/>
          <w:sz w:val="20"/>
          <w:szCs w:val="20"/>
        </w:rPr>
        <w:t xml:space="preserve"> and </w:t>
      </w:r>
      <w:r w:rsidRPr="009C2284" w:rsidDel="00500D16">
        <w:rPr>
          <w:rFonts w:ascii="Arial" w:hAnsi="Arial" w:cs="Arial"/>
          <w:i/>
          <w:sz w:val="20"/>
          <w:szCs w:val="20"/>
        </w:rPr>
        <w:t>seasonal influences on the VQ in MV networks.</w:t>
      </w:r>
    </w:p>
    <w:p w14:paraId="213DB49E" w14:textId="77777777" w:rsidR="005B6BB1" w:rsidRPr="009C2284" w:rsidRDefault="005B6BB1" w:rsidP="003117F8">
      <w:pPr>
        <w:spacing w:after="120"/>
        <w:jc w:val="both"/>
        <w:rPr>
          <w:rFonts w:ascii="Arial" w:hAnsi="Arial" w:cs="Arial"/>
          <w:i/>
          <w:sz w:val="20"/>
          <w:szCs w:val="20"/>
        </w:rPr>
      </w:pPr>
      <w:r w:rsidRPr="009C2284">
        <w:rPr>
          <w:rFonts w:ascii="Arial" w:hAnsi="Arial" w:cs="Arial"/>
          <w:i/>
          <w:sz w:val="20"/>
          <w:szCs w:val="20"/>
          <w:lang w:eastAsia="de-DE"/>
        </w:rPr>
        <w:t>In the future, voltage quality monitoring on feeder in MV station should be based on Advanced Metering Infrastructure (AMI) including smart meters</w:t>
      </w:r>
      <w:r w:rsidRPr="009C2284">
        <w:rPr>
          <w:rFonts w:ascii="Arial" w:hAnsi="Arial" w:cs="Arial"/>
          <w:i/>
          <w:sz w:val="20"/>
          <w:szCs w:val="20"/>
        </w:rPr>
        <w:t>,</w:t>
      </w:r>
      <w:r w:rsidRPr="009C2284">
        <w:rPr>
          <w:rFonts w:ascii="Arial" w:hAnsi="Arial" w:cs="Arial"/>
          <w:i/>
          <w:sz w:val="20"/>
          <w:szCs w:val="20"/>
          <w:lang w:eastAsia="de-DE"/>
        </w:rPr>
        <w:t xml:space="preserve"> with voltage quality features</w:t>
      </w:r>
      <w:r w:rsidRPr="009C2284">
        <w:rPr>
          <w:rFonts w:ascii="Arial" w:hAnsi="Arial" w:cs="Arial"/>
          <w:i/>
          <w:sz w:val="20"/>
          <w:szCs w:val="20"/>
        </w:rPr>
        <w:t>.</w:t>
      </w:r>
    </w:p>
    <w:p w14:paraId="5746E072" w14:textId="77777777" w:rsidR="005B6BB1" w:rsidRPr="009C2284" w:rsidRDefault="005B6BB1" w:rsidP="003117F8">
      <w:pPr>
        <w:spacing w:after="120"/>
        <w:jc w:val="both"/>
        <w:rPr>
          <w:rFonts w:ascii="Arial" w:hAnsi="Arial" w:cs="Arial"/>
          <w:i/>
          <w:sz w:val="20"/>
          <w:szCs w:val="20"/>
        </w:rPr>
      </w:pPr>
      <w:r w:rsidRPr="009C2284">
        <w:rPr>
          <w:rFonts w:ascii="Arial" w:hAnsi="Arial" w:cs="Arial"/>
          <w:i/>
          <w:sz w:val="20"/>
          <w:szCs w:val="20"/>
        </w:rPr>
        <w:lastRenderedPageBreak/>
        <w:t xml:space="preserve">However, the obligation to the DSO to permanently monitor VQ at </w:t>
      </w:r>
      <w:r>
        <w:rPr>
          <w:rFonts w:ascii="Arial" w:hAnsi="Arial" w:cs="Arial"/>
          <w:i/>
          <w:sz w:val="20"/>
          <w:szCs w:val="20"/>
        </w:rPr>
        <w:t xml:space="preserve">the points of connection to </w:t>
      </w:r>
      <w:r w:rsidRPr="009C2284">
        <w:rPr>
          <w:rFonts w:ascii="Arial" w:hAnsi="Arial" w:cs="Arial"/>
          <w:i/>
          <w:sz w:val="20"/>
          <w:szCs w:val="20"/>
        </w:rPr>
        <w:t xml:space="preserve">HV networks shall be subject to the </w:t>
      </w:r>
      <w:r>
        <w:rPr>
          <w:rFonts w:ascii="Arial" w:hAnsi="Arial" w:cs="Arial"/>
          <w:i/>
          <w:sz w:val="20"/>
          <w:szCs w:val="20"/>
        </w:rPr>
        <w:t xml:space="preserve">recognition of associated </w:t>
      </w:r>
      <w:r w:rsidRPr="009C2284">
        <w:rPr>
          <w:rFonts w:ascii="Arial" w:hAnsi="Arial" w:cs="Arial"/>
          <w:i/>
          <w:sz w:val="20"/>
          <w:szCs w:val="20"/>
        </w:rPr>
        <w:t>monitoring cost</w:t>
      </w:r>
      <w:r>
        <w:rPr>
          <w:rFonts w:ascii="Arial" w:hAnsi="Arial" w:cs="Arial"/>
          <w:i/>
          <w:sz w:val="20"/>
          <w:szCs w:val="20"/>
        </w:rPr>
        <w:t>, be it</w:t>
      </w:r>
      <w:r w:rsidRPr="009C2284">
        <w:rPr>
          <w:rFonts w:ascii="Arial" w:hAnsi="Arial" w:cs="Arial"/>
          <w:i/>
          <w:sz w:val="20"/>
          <w:szCs w:val="20"/>
        </w:rPr>
        <w:t xml:space="preserve"> </w:t>
      </w:r>
      <w:r>
        <w:rPr>
          <w:rFonts w:ascii="Arial" w:hAnsi="Arial" w:cs="Arial"/>
          <w:i/>
          <w:sz w:val="20"/>
          <w:szCs w:val="20"/>
        </w:rPr>
        <w:t xml:space="preserve">through network tariffs or connection charges, </w:t>
      </w:r>
      <w:r w:rsidRPr="009C2284">
        <w:rPr>
          <w:rFonts w:ascii="Arial" w:hAnsi="Arial" w:cs="Arial"/>
          <w:i/>
          <w:sz w:val="20"/>
          <w:szCs w:val="20"/>
        </w:rPr>
        <w:t>or any other incentive mechanism for the DSO.</w:t>
      </w:r>
    </w:p>
    <w:p w14:paraId="6416B883" w14:textId="6C9B80B2" w:rsidR="005B6BB1" w:rsidRPr="002F06DF" w:rsidRDefault="005B6BB1" w:rsidP="002F06DF">
      <w:pPr>
        <w:rPr>
          <w:rFonts w:ascii="Arial" w:eastAsiaTheme="majorEastAsia" w:hAnsi="Arial" w:cs="Arial"/>
          <w:iCs/>
          <w:color w:val="365F91" w:themeColor="accent1" w:themeShade="BF"/>
          <w:sz w:val="18"/>
          <w:szCs w:val="18"/>
        </w:rPr>
      </w:pPr>
      <w:bookmarkStart w:id="110" w:name="_Toc9458361"/>
      <w:r w:rsidRPr="002F06DF">
        <w:rPr>
          <w:rFonts w:ascii="Arial" w:eastAsiaTheme="majorEastAsia" w:hAnsi="Arial" w:cs="Arial"/>
          <w:iCs/>
          <w:color w:val="365F91" w:themeColor="accent1" w:themeShade="BF"/>
          <w:sz w:val="18"/>
          <w:szCs w:val="18"/>
        </w:rPr>
        <w:t>2</w:t>
      </w:r>
      <w:r w:rsidR="00376CAD">
        <w:rPr>
          <w:rFonts w:ascii="Arial" w:eastAsiaTheme="majorEastAsia" w:hAnsi="Arial" w:cs="Arial"/>
          <w:iCs/>
          <w:color w:val="365F91" w:themeColor="accent1" w:themeShade="BF"/>
          <w:sz w:val="18"/>
          <w:szCs w:val="18"/>
        </w:rPr>
        <w:t>.4</w:t>
      </w:r>
      <w:r w:rsidRPr="002F06DF">
        <w:rPr>
          <w:rFonts w:ascii="Arial" w:eastAsiaTheme="majorEastAsia" w:hAnsi="Arial" w:cs="Arial"/>
          <w:iCs/>
          <w:color w:val="365F91" w:themeColor="accent1" w:themeShade="BF"/>
          <w:sz w:val="18"/>
          <w:szCs w:val="18"/>
        </w:rPr>
        <w:t>.2.3. MONITORING IN LOW VOLTAGE NETWORK</w:t>
      </w:r>
      <w:bookmarkEnd w:id="110"/>
    </w:p>
    <w:p w14:paraId="6D86C15C" w14:textId="77777777" w:rsidR="005B6BB1" w:rsidRPr="009C2284" w:rsidRDefault="005B6BB1" w:rsidP="005B6BB1">
      <w:pPr>
        <w:spacing w:after="120"/>
        <w:jc w:val="both"/>
        <w:rPr>
          <w:rFonts w:ascii="Arial" w:hAnsi="Arial" w:cs="Arial"/>
          <w:sz w:val="20"/>
          <w:szCs w:val="20"/>
          <w:lang w:eastAsia="de-DE"/>
        </w:rPr>
      </w:pPr>
      <w:r w:rsidRPr="009C2284">
        <w:rPr>
          <w:rFonts w:ascii="Arial" w:hAnsi="Arial" w:cs="Arial"/>
          <w:sz w:val="20"/>
          <w:szCs w:val="20"/>
          <w:lang w:eastAsia="de-DE"/>
        </w:rPr>
        <w:t>In LV networks, voltage quality monitoring should be performed at the connection point of a selection of LV customers. The VQ at these connection points may be monitored permanently or for the period at least one entire week.</w:t>
      </w:r>
    </w:p>
    <w:p w14:paraId="65B4E5F3" w14:textId="77777777" w:rsidR="005B6BB1" w:rsidRPr="009C2284" w:rsidRDefault="005B6BB1" w:rsidP="005B6BB1">
      <w:pPr>
        <w:spacing w:after="120"/>
        <w:jc w:val="both"/>
        <w:rPr>
          <w:rFonts w:ascii="Arial" w:hAnsi="Arial" w:cs="Arial"/>
          <w:sz w:val="20"/>
          <w:szCs w:val="20"/>
          <w:lang w:eastAsia="de-DE"/>
        </w:rPr>
      </w:pPr>
      <w:r w:rsidRPr="009C2284">
        <w:rPr>
          <w:rFonts w:ascii="Arial" w:hAnsi="Arial" w:cs="Arial"/>
          <w:sz w:val="20"/>
          <w:szCs w:val="20"/>
          <w:lang w:eastAsia="de-DE"/>
        </w:rPr>
        <w:t>For VQ monitoring in LV network can be used a limited number of portable monitors for monitoring at each location (one week before being moved to another location), or a higher number of monitors permanently installed to monitor over a period of years.</w:t>
      </w:r>
    </w:p>
    <w:p w14:paraId="67E67B1C" w14:textId="77777777" w:rsidR="005B6BB1" w:rsidRPr="009C2284" w:rsidRDefault="005B6BB1" w:rsidP="005B6BB1">
      <w:pPr>
        <w:spacing w:after="120"/>
        <w:jc w:val="both"/>
        <w:rPr>
          <w:rFonts w:ascii="Arial" w:hAnsi="Arial" w:cs="Arial"/>
          <w:sz w:val="20"/>
          <w:szCs w:val="20"/>
        </w:rPr>
      </w:pPr>
      <w:r w:rsidRPr="009C2284">
        <w:rPr>
          <w:rFonts w:ascii="Arial" w:hAnsi="Arial" w:cs="Arial"/>
          <w:sz w:val="20"/>
          <w:szCs w:val="20"/>
        </w:rPr>
        <w:t>Voltage quality monitoring based on portable monitors are cheaper in capital costs but likely to be more expensive in operational costs. They will also allow more locations with high levels of VQ disturbances to be found. In at least 14 full days (midnight to midnight) of monitoring, per location and one working day without monitoring between two locations, about 20 locations can be monitored in one year for each monitor. Over a five-year period the number of locations monitored is 100 times the number than if fixed monitoring locations are used.</w:t>
      </w:r>
    </w:p>
    <w:p w14:paraId="100DC73A" w14:textId="77777777" w:rsidR="005B6BB1" w:rsidRPr="009C2284" w:rsidRDefault="005B6BB1" w:rsidP="005B6BB1">
      <w:pPr>
        <w:spacing w:after="120"/>
        <w:jc w:val="both"/>
        <w:rPr>
          <w:rFonts w:ascii="Arial" w:hAnsi="Arial" w:cs="Arial"/>
          <w:sz w:val="20"/>
          <w:szCs w:val="20"/>
        </w:rPr>
      </w:pPr>
      <w:r w:rsidRPr="009C2284">
        <w:rPr>
          <w:rFonts w:ascii="Arial" w:hAnsi="Arial" w:cs="Arial"/>
          <w:sz w:val="20"/>
          <w:szCs w:val="20"/>
        </w:rPr>
        <w:t xml:space="preserve">Voltage quality monitoring based on permanent monitor has the following advantages: </w:t>
      </w:r>
    </w:p>
    <w:p w14:paraId="7BA0BEAE" w14:textId="77777777" w:rsidR="005B6BB1" w:rsidRPr="009C2284" w:rsidRDefault="005B6BB1" w:rsidP="00AF78AE">
      <w:pPr>
        <w:pStyle w:val="ListParagraph"/>
        <w:numPr>
          <w:ilvl w:val="0"/>
          <w:numId w:val="14"/>
        </w:numPr>
        <w:spacing w:after="120"/>
        <w:ind w:firstLine="0"/>
        <w:jc w:val="both"/>
        <w:rPr>
          <w:rFonts w:ascii="Arial" w:hAnsi="Arial" w:cs="Arial"/>
          <w:sz w:val="20"/>
          <w:szCs w:val="20"/>
        </w:rPr>
      </w:pPr>
      <w:r w:rsidRPr="009C2284">
        <w:rPr>
          <w:rFonts w:ascii="Arial" w:hAnsi="Arial" w:cs="Arial"/>
          <w:sz w:val="20"/>
          <w:szCs w:val="20"/>
        </w:rPr>
        <w:t xml:space="preserve">gives a better overall view of the voltage quality at each location; </w:t>
      </w:r>
    </w:p>
    <w:p w14:paraId="60C00568" w14:textId="77777777" w:rsidR="005B6BB1" w:rsidRPr="009C2284" w:rsidRDefault="005B6BB1" w:rsidP="00AF78AE">
      <w:pPr>
        <w:pStyle w:val="ListParagraph"/>
        <w:numPr>
          <w:ilvl w:val="0"/>
          <w:numId w:val="14"/>
        </w:numPr>
        <w:spacing w:after="120"/>
        <w:ind w:firstLine="0"/>
        <w:jc w:val="both"/>
        <w:rPr>
          <w:rFonts w:ascii="Arial" w:hAnsi="Arial" w:cs="Arial"/>
          <w:sz w:val="20"/>
          <w:szCs w:val="20"/>
        </w:rPr>
      </w:pPr>
      <w:r w:rsidRPr="009C2284">
        <w:rPr>
          <w:rFonts w:ascii="Arial" w:hAnsi="Arial" w:cs="Arial"/>
          <w:sz w:val="20"/>
          <w:szCs w:val="20"/>
        </w:rPr>
        <w:t xml:space="preserve">possibility to provide information on seasonal variations; and </w:t>
      </w:r>
    </w:p>
    <w:p w14:paraId="419C4BB6" w14:textId="77777777" w:rsidR="005B6BB1" w:rsidRPr="009C2284" w:rsidRDefault="005B6BB1" w:rsidP="00AF78AE">
      <w:pPr>
        <w:pStyle w:val="ListParagraph"/>
        <w:numPr>
          <w:ilvl w:val="0"/>
          <w:numId w:val="14"/>
        </w:numPr>
        <w:spacing w:after="120"/>
        <w:ind w:firstLine="0"/>
        <w:jc w:val="both"/>
        <w:rPr>
          <w:rFonts w:ascii="Arial" w:hAnsi="Arial" w:cs="Arial"/>
          <w:sz w:val="20"/>
          <w:szCs w:val="20"/>
        </w:rPr>
      </w:pPr>
      <w:proofErr w:type="gramStart"/>
      <w:r w:rsidRPr="009C2284">
        <w:rPr>
          <w:rFonts w:ascii="Arial" w:hAnsi="Arial" w:cs="Arial"/>
          <w:sz w:val="20"/>
          <w:szCs w:val="20"/>
        </w:rPr>
        <w:t>gives</w:t>
      </w:r>
      <w:proofErr w:type="gramEnd"/>
      <w:r w:rsidRPr="009C2284">
        <w:rPr>
          <w:rFonts w:ascii="Arial" w:hAnsi="Arial" w:cs="Arial"/>
          <w:sz w:val="20"/>
          <w:szCs w:val="20"/>
        </w:rPr>
        <w:t xml:space="preserve"> information on voltage dips, swells and other relatively rare voltage events.</w:t>
      </w:r>
    </w:p>
    <w:p w14:paraId="2411524C" w14:textId="77777777" w:rsidR="005B6BB1" w:rsidRPr="009C2284" w:rsidRDefault="005B6BB1" w:rsidP="005B6BB1">
      <w:pPr>
        <w:spacing w:after="120"/>
        <w:jc w:val="both"/>
        <w:rPr>
          <w:rFonts w:ascii="Arial" w:hAnsi="Arial" w:cs="Arial"/>
          <w:sz w:val="20"/>
          <w:szCs w:val="20"/>
          <w:lang w:eastAsia="de-DE"/>
        </w:rPr>
      </w:pPr>
      <w:r w:rsidRPr="009C2284">
        <w:rPr>
          <w:rFonts w:ascii="Arial" w:hAnsi="Arial" w:cs="Arial"/>
          <w:sz w:val="20"/>
          <w:szCs w:val="20"/>
        </w:rPr>
        <w:t>Due to the huge number of possible measuring points in the LV grid, a compromise of costs and completeness of information is necessary. Therefore, for monitoring harmonics, supply voltage variations, unbalance, flicker and individual rapid voltage changes, using portable monitors are considered acceptable as long as they are combined with a number of locations with fixed monitors to provide information on seasonal variations. To obtain information on voltage dips and swells, fixed monitors are considered necessary.</w:t>
      </w:r>
    </w:p>
    <w:p w14:paraId="478EE488" w14:textId="2896018C" w:rsidR="005B6BB1" w:rsidRPr="009C2284" w:rsidRDefault="005B6BB1" w:rsidP="005B6BB1">
      <w:pPr>
        <w:spacing w:after="120"/>
        <w:jc w:val="both"/>
        <w:rPr>
          <w:rFonts w:ascii="Arial" w:hAnsi="Arial" w:cs="Arial"/>
          <w:sz w:val="20"/>
          <w:szCs w:val="20"/>
        </w:rPr>
      </w:pPr>
      <w:r w:rsidRPr="009C2284">
        <w:rPr>
          <w:rFonts w:ascii="Arial" w:hAnsi="Arial" w:cs="Arial"/>
          <w:sz w:val="20"/>
          <w:szCs w:val="20"/>
          <w:lang w:eastAsia="de-DE"/>
        </w:rPr>
        <w:t xml:space="preserve">In the future, voltage quality monitoring should base on AMI including smart meters with voltage quality features. </w:t>
      </w:r>
      <w:r w:rsidRPr="009C2284">
        <w:rPr>
          <w:rFonts w:ascii="Arial" w:hAnsi="Arial" w:cs="Arial"/>
          <w:sz w:val="20"/>
          <w:szCs w:val="20"/>
        </w:rPr>
        <w:t>Currently available smart meters, even if equipped with VQ functionalities, are able to detect only a limited set of voltage disturbances. This varies between manufacturers and will certainly be subject to future changes. However, most currently available smart meters at LV are not able to monitor the following disturbances: flicker, voltage unbalance (for single-phased meters), harmonic and interharmonic voltage, mains signaling voltage, transient overvoltages and voltage transients, dips and swells, but they are able to monitor the main disturbances (supply voltage variation) that the most domestic customers are sensitive to.</w:t>
      </w:r>
    </w:p>
    <w:p w14:paraId="4FE214B7" w14:textId="77777777" w:rsidR="005B6BB1" w:rsidRPr="009C2284" w:rsidRDefault="005B6BB1" w:rsidP="005B6BB1">
      <w:pPr>
        <w:spacing w:after="120"/>
        <w:jc w:val="both"/>
        <w:rPr>
          <w:rFonts w:ascii="Arial" w:hAnsi="Arial" w:cs="Arial"/>
          <w:sz w:val="20"/>
          <w:szCs w:val="20"/>
        </w:rPr>
      </w:pPr>
      <w:r w:rsidRPr="009C2284">
        <w:rPr>
          <w:rFonts w:ascii="Arial" w:hAnsi="Arial" w:cs="Arial"/>
          <w:sz w:val="20"/>
          <w:szCs w:val="20"/>
        </w:rPr>
        <w:t>Supply voltage variations are considered to be the most important voltage quality parameter to be monitored in LV networks because problems with the supply voltage tend to be very local and especially impact on LV customers. It is possible for voltage dips and swells to be measured using smart meters as well but, in the foreseeable future, smart meters are not expected to be adopted for use in the monitoring of harmonics and flicker in the LV networks.</w:t>
      </w:r>
    </w:p>
    <w:p w14:paraId="00A93A5C" w14:textId="77777777" w:rsidR="005B6BB1" w:rsidRPr="009C2284" w:rsidRDefault="005B6BB1" w:rsidP="005B6BB1">
      <w:pPr>
        <w:jc w:val="both"/>
        <w:rPr>
          <w:rFonts w:ascii="Arial" w:hAnsi="Arial" w:cs="Arial"/>
          <w:b/>
          <w:i/>
          <w:sz w:val="20"/>
          <w:szCs w:val="20"/>
          <w:lang w:eastAsia="de-DE"/>
        </w:rPr>
      </w:pPr>
      <w:r w:rsidRPr="009C2284">
        <w:rPr>
          <w:rFonts w:ascii="Arial" w:hAnsi="Arial" w:cs="Arial"/>
          <w:i/>
          <w:sz w:val="20"/>
          <w:szCs w:val="20"/>
        </w:rPr>
        <w:t>DSOs should request</w:t>
      </w:r>
      <w:r w:rsidRPr="009C2284">
        <w:rPr>
          <w:rFonts w:ascii="Arial" w:hAnsi="Arial" w:cs="Arial"/>
          <w:sz w:val="20"/>
          <w:szCs w:val="20"/>
        </w:rPr>
        <w:t xml:space="preserve"> </w:t>
      </w:r>
      <w:r w:rsidRPr="009C2284">
        <w:rPr>
          <w:rFonts w:ascii="Arial" w:hAnsi="Arial" w:cs="Arial"/>
          <w:i/>
          <w:sz w:val="20"/>
          <w:szCs w:val="20"/>
          <w:lang w:val="sr-Latn-BA"/>
        </w:rPr>
        <w:t>from</w:t>
      </w:r>
      <w:r w:rsidRPr="009C2284">
        <w:rPr>
          <w:rFonts w:ascii="Arial" w:hAnsi="Arial" w:cs="Arial"/>
          <w:i/>
          <w:sz w:val="20"/>
          <w:szCs w:val="20"/>
        </w:rPr>
        <w:t xml:space="preserve"> NRAs to recognize costs for monitoring of voltage quality through capital expenses and operational expenses (maintenance) and financing should be provided by the grid tariffs.</w:t>
      </w:r>
    </w:p>
    <w:p w14:paraId="77309EA1" w14:textId="1D533F1A" w:rsidR="005B6BB1" w:rsidRPr="009C2284" w:rsidRDefault="005B6BB1" w:rsidP="005B6BB1">
      <w:pPr>
        <w:spacing w:after="120"/>
        <w:jc w:val="both"/>
        <w:rPr>
          <w:rFonts w:ascii="Arial" w:hAnsi="Arial" w:cs="Arial"/>
          <w:i/>
          <w:sz w:val="20"/>
          <w:szCs w:val="20"/>
        </w:rPr>
      </w:pPr>
      <w:r w:rsidRPr="009C2284">
        <w:rPr>
          <w:rFonts w:ascii="Arial" w:hAnsi="Arial" w:cs="Arial"/>
          <w:i/>
          <w:sz w:val="20"/>
          <w:szCs w:val="20"/>
        </w:rPr>
        <w:t>NRAs</w:t>
      </w:r>
      <w:r>
        <w:rPr>
          <w:rFonts w:ascii="Arial" w:hAnsi="Arial" w:cs="Arial"/>
          <w:i/>
          <w:sz w:val="20"/>
          <w:szCs w:val="20"/>
        </w:rPr>
        <w:t xml:space="preserve"> are enco</w:t>
      </w:r>
      <w:r w:rsidR="002F06DF">
        <w:rPr>
          <w:rFonts w:ascii="Arial" w:hAnsi="Arial" w:cs="Arial"/>
          <w:i/>
          <w:sz w:val="20"/>
          <w:szCs w:val="20"/>
        </w:rPr>
        <w:t>u</w:t>
      </w:r>
      <w:r>
        <w:rPr>
          <w:rFonts w:ascii="Arial" w:hAnsi="Arial" w:cs="Arial"/>
          <w:i/>
          <w:sz w:val="20"/>
          <w:szCs w:val="20"/>
        </w:rPr>
        <w:t>raged</w:t>
      </w:r>
      <w:r w:rsidRPr="009C2284">
        <w:rPr>
          <w:rFonts w:ascii="Arial" w:hAnsi="Arial" w:cs="Arial"/>
          <w:i/>
          <w:sz w:val="20"/>
          <w:szCs w:val="20"/>
        </w:rPr>
        <w:t xml:space="preserve"> to include VQ measurements in the functionality of at least a fraction of all conventional meters or smart meters if it is economically and technically possible for the DSO. With regard to smart meters, it is important to know whether the measurements are performed in accordance with international standards and/or good engineering practice.</w:t>
      </w:r>
    </w:p>
    <w:p w14:paraId="1F428412" w14:textId="46ABEEE8" w:rsidR="005B6BB1" w:rsidRDefault="005B6BB1" w:rsidP="005B6BB1">
      <w:pPr>
        <w:spacing w:after="120"/>
        <w:jc w:val="both"/>
        <w:rPr>
          <w:rFonts w:ascii="Arial" w:hAnsi="Arial" w:cs="Arial"/>
          <w:i/>
          <w:sz w:val="20"/>
          <w:szCs w:val="20"/>
        </w:rPr>
      </w:pPr>
      <w:r w:rsidRPr="009C2284">
        <w:rPr>
          <w:rFonts w:ascii="Arial" w:hAnsi="Arial" w:cs="Arial"/>
          <w:i/>
          <w:sz w:val="20"/>
          <w:szCs w:val="20"/>
        </w:rPr>
        <w:lastRenderedPageBreak/>
        <w:t>It is important to exploit the possibilities of available and installed smart meters to the extent and benefits possible. However, it should be ensured that VQ monitoring through smart meters does not result in an excessive increase in the price of the meters or of the tariffs for network users. CEER and the</w:t>
      </w:r>
      <w:r w:rsidR="006B139C" w:rsidRPr="006B139C">
        <w:t xml:space="preserve"> </w:t>
      </w:r>
      <w:r w:rsidR="006B139C" w:rsidRPr="006B139C">
        <w:rPr>
          <w:rFonts w:ascii="Arial" w:hAnsi="Arial" w:cs="Arial"/>
          <w:i/>
          <w:sz w:val="20"/>
          <w:szCs w:val="20"/>
        </w:rPr>
        <w:t>Energy Community Regulatory Board (</w:t>
      </w:r>
      <w:r w:rsidRPr="009C2284">
        <w:rPr>
          <w:rFonts w:ascii="Arial" w:hAnsi="Arial" w:cs="Arial"/>
          <w:i/>
          <w:sz w:val="20"/>
          <w:szCs w:val="20"/>
        </w:rPr>
        <w:t>ECRB</w:t>
      </w:r>
      <w:r w:rsidR="006B139C">
        <w:rPr>
          <w:rFonts w:ascii="Arial" w:hAnsi="Arial" w:cs="Arial"/>
          <w:i/>
          <w:sz w:val="20"/>
          <w:szCs w:val="20"/>
        </w:rPr>
        <w:t>)</w:t>
      </w:r>
      <w:r w:rsidRPr="009C2284">
        <w:rPr>
          <w:rFonts w:ascii="Arial" w:hAnsi="Arial" w:cs="Arial"/>
          <w:i/>
          <w:sz w:val="20"/>
          <w:szCs w:val="20"/>
        </w:rPr>
        <w:t xml:space="preserve"> do not deem it necessary to monitor all VQ characteristics through smart meters for all LV users.</w:t>
      </w:r>
    </w:p>
    <w:p w14:paraId="55D17609" w14:textId="6AADEA8E" w:rsidR="005B6BB1" w:rsidRPr="00361B73" w:rsidRDefault="005B6BB1" w:rsidP="003117F8">
      <w:pPr>
        <w:pStyle w:val="Heading3"/>
        <w:spacing w:before="240" w:after="240"/>
      </w:pPr>
      <w:bookmarkStart w:id="111" w:name="_Toc9458362"/>
      <w:bookmarkStart w:id="112" w:name="_Toc25667178"/>
      <w:bookmarkStart w:id="113" w:name="_Toc41381489"/>
      <w:r>
        <w:t>2</w:t>
      </w:r>
      <w:r w:rsidRPr="00361B73">
        <w:t>.</w:t>
      </w:r>
      <w:r w:rsidR="00376CAD">
        <w:t>4.3</w:t>
      </w:r>
      <w:r w:rsidRPr="00361B73">
        <w:t>. REPORTING</w:t>
      </w:r>
      <w:bookmarkEnd w:id="111"/>
      <w:bookmarkEnd w:id="112"/>
      <w:bookmarkEnd w:id="113"/>
    </w:p>
    <w:p w14:paraId="5FAA2CC1" w14:textId="697D4DAA" w:rsidR="005B6BB1" w:rsidRPr="000E3BE2" w:rsidRDefault="00376CAD" w:rsidP="005B6BB1">
      <w:pPr>
        <w:spacing w:before="360" w:after="0"/>
        <w:jc w:val="both"/>
        <w:rPr>
          <w:rFonts w:ascii="Arial" w:hAnsi="Arial" w:cs="Arial"/>
          <w:sz w:val="20"/>
          <w:szCs w:val="20"/>
        </w:rPr>
      </w:pPr>
      <w:r>
        <w:rPr>
          <w:rFonts w:ascii="Arial" w:hAnsi="Arial" w:cs="Arial"/>
          <w:sz w:val="20"/>
          <w:szCs w:val="20"/>
        </w:rPr>
        <w:t>D</w:t>
      </w:r>
      <w:r w:rsidRPr="000E3BE2">
        <w:rPr>
          <w:rFonts w:ascii="Arial" w:hAnsi="Arial" w:cs="Arial"/>
          <w:sz w:val="20"/>
          <w:szCs w:val="20"/>
        </w:rPr>
        <w:t xml:space="preserve">ifferent </w:t>
      </w:r>
      <w:r>
        <w:rPr>
          <w:rFonts w:ascii="Arial" w:hAnsi="Arial" w:cs="Arial"/>
          <w:sz w:val="20"/>
          <w:szCs w:val="20"/>
        </w:rPr>
        <w:t xml:space="preserve">stakeholders </w:t>
      </w:r>
      <w:r w:rsidRPr="000E3BE2">
        <w:rPr>
          <w:rFonts w:ascii="Arial" w:hAnsi="Arial" w:cs="Arial"/>
          <w:sz w:val="20"/>
          <w:szCs w:val="20"/>
        </w:rPr>
        <w:t xml:space="preserve">are interested </w:t>
      </w:r>
      <w:r>
        <w:rPr>
          <w:rFonts w:ascii="Arial" w:hAnsi="Arial" w:cs="Arial"/>
          <w:sz w:val="20"/>
          <w:szCs w:val="20"/>
        </w:rPr>
        <w:t>in</w:t>
      </w:r>
      <w:r w:rsidR="005B6BB1" w:rsidRPr="000E3BE2">
        <w:rPr>
          <w:rFonts w:ascii="Arial" w:hAnsi="Arial" w:cs="Arial"/>
          <w:sz w:val="20"/>
          <w:szCs w:val="20"/>
        </w:rPr>
        <w:t xml:space="preserve"> performances of netw</w:t>
      </w:r>
      <w:r>
        <w:rPr>
          <w:rFonts w:ascii="Arial" w:hAnsi="Arial" w:cs="Arial"/>
          <w:sz w:val="20"/>
          <w:szCs w:val="20"/>
        </w:rPr>
        <w:t>orks concerning voltage quality</w:t>
      </w:r>
      <w:r w:rsidR="005B6BB1" w:rsidRPr="000E3BE2">
        <w:rPr>
          <w:rFonts w:ascii="Arial" w:hAnsi="Arial" w:cs="Arial"/>
          <w:sz w:val="20"/>
          <w:szCs w:val="20"/>
        </w:rPr>
        <w:t>:</w:t>
      </w:r>
    </w:p>
    <w:p w14:paraId="1E83E120" w14:textId="77777777" w:rsidR="005B6BB1" w:rsidRPr="000E3BE2" w:rsidRDefault="005B6BB1" w:rsidP="00AF78AE">
      <w:pPr>
        <w:pStyle w:val="ListParagraph"/>
        <w:numPr>
          <w:ilvl w:val="0"/>
          <w:numId w:val="19"/>
        </w:numPr>
        <w:spacing w:before="120" w:after="120"/>
        <w:ind w:left="993" w:hanging="567"/>
        <w:jc w:val="both"/>
        <w:rPr>
          <w:rFonts w:ascii="Arial" w:hAnsi="Arial" w:cs="Arial"/>
          <w:sz w:val="20"/>
          <w:szCs w:val="20"/>
        </w:rPr>
      </w:pPr>
      <w:r w:rsidRPr="000E3BE2">
        <w:rPr>
          <w:rFonts w:ascii="Arial" w:hAnsi="Arial" w:cs="Arial"/>
          <w:sz w:val="20"/>
          <w:szCs w:val="20"/>
        </w:rPr>
        <w:t>NRAs should have information about VQ monitoring results therefore network operators should enable access of data to them whenever needed (aggregated and analyzed data);</w:t>
      </w:r>
    </w:p>
    <w:p w14:paraId="44604983" w14:textId="77777777" w:rsidR="005B6BB1" w:rsidRPr="000E3BE2" w:rsidRDefault="005B6BB1" w:rsidP="00AF78AE">
      <w:pPr>
        <w:pStyle w:val="ListParagraph"/>
        <w:numPr>
          <w:ilvl w:val="0"/>
          <w:numId w:val="19"/>
        </w:numPr>
        <w:spacing w:before="120" w:after="120"/>
        <w:ind w:left="993" w:hanging="567"/>
        <w:jc w:val="both"/>
        <w:rPr>
          <w:rFonts w:ascii="Arial" w:hAnsi="Arial" w:cs="Arial"/>
          <w:sz w:val="20"/>
          <w:szCs w:val="20"/>
        </w:rPr>
      </w:pPr>
      <w:r w:rsidRPr="000E3BE2">
        <w:rPr>
          <w:rFonts w:ascii="Arial" w:hAnsi="Arial" w:cs="Arial"/>
          <w:sz w:val="20"/>
          <w:szCs w:val="20"/>
        </w:rPr>
        <w:t>Individual network users have an interest in data concerning voltage quality at their connection points, current or future connection points;</w:t>
      </w:r>
    </w:p>
    <w:p w14:paraId="3CF10BF8" w14:textId="77777777" w:rsidR="005B6BB1" w:rsidRPr="000E3BE2" w:rsidRDefault="005B6BB1" w:rsidP="00AF78AE">
      <w:pPr>
        <w:pStyle w:val="ListParagraph"/>
        <w:numPr>
          <w:ilvl w:val="0"/>
          <w:numId w:val="19"/>
        </w:numPr>
        <w:spacing w:before="120" w:after="120"/>
        <w:ind w:left="993" w:hanging="567"/>
        <w:jc w:val="both"/>
        <w:rPr>
          <w:rFonts w:ascii="Arial" w:hAnsi="Arial" w:cs="Arial"/>
          <w:sz w:val="20"/>
          <w:szCs w:val="20"/>
        </w:rPr>
      </w:pPr>
      <w:r w:rsidRPr="000E3BE2">
        <w:rPr>
          <w:rFonts w:ascii="Arial" w:hAnsi="Arial" w:cs="Arial"/>
          <w:sz w:val="20"/>
          <w:szCs w:val="20"/>
        </w:rPr>
        <w:t>Research and education institutions.</w:t>
      </w:r>
    </w:p>
    <w:p w14:paraId="0664F9B8"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Level of detail of VQ data to be reported depends on their use and should be taking into account the following scopes:</w:t>
      </w:r>
    </w:p>
    <w:p w14:paraId="6ACCCC67" w14:textId="77777777" w:rsidR="005B6BB1" w:rsidRPr="000E3BE2" w:rsidRDefault="005B6BB1" w:rsidP="00AF78AE">
      <w:pPr>
        <w:pStyle w:val="ListParagraph"/>
        <w:numPr>
          <w:ilvl w:val="0"/>
          <w:numId w:val="19"/>
        </w:numPr>
        <w:spacing w:before="120" w:after="120"/>
        <w:ind w:left="993" w:hanging="567"/>
        <w:jc w:val="both"/>
        <w:rPr>
          <w:rFonts w:ascii="Arial" w:hAnsi="Arial" w:cs="Arial"/>
          <w:sz w:val="20"/>
          <w:szCs w:val="20"/>
        </w:rPr>
      </w:pPr>
      <w:r w:rsidRPr="000E3BE2">
        <w:rPr>
          <w:rFonts w:ascii="Arial" w:hAnsi="Arial" w:cs="Arial"/>
          <w:sz w:val="20"/>
          <w:szCs w:val="20"/>
        </w:rPr>
        <w:t>Publication of VQ data on a national or regional level by the NRA – VQ data should be aggregated and analyzed, and contain analytics of all of the VQ parameters that are monitored.</w:t>
      </w:r>
    </w:p>
    <w:p w14:paraId="4DCA6CF9" w14:textId="77777777" w:rsidR="005B6BB1" w:rsidRPr="000E3BE2" w:rsidRDefault="005B6BB1" w:rsidP="00AF78AE">
      <w:pPr>
        <w:pStyle w:val="ListParagraph"/>
        <w:numPr>
          <w:ilvl w:val="0"/>
          <w:numId w:val="19"/>
        </w:numPr>
        <w:spacing w:before="120" w:after="120"/>
        <w:ind w:left="993" w:hanging="567"/>
        <w:jc w:val="both"/>
        <w:rPr>
          <w:rFonts w:ascii="Arial" w:hAnsi="Arial" w:cs="Arial"/>
          <w:sz w:val="20"/>
          <w:szCs w:val="20"/>
        </w:rPr>
      </w:pPr>
      <w:r w:rsidRPr="000E3BE2">
        <w:rPr>
          <w:rFonts w:ascii="Arial" w:hAnsi="Arial" w:cs="Arial"/>
          <w:sz w:val="20"/>
          <w:szCs w:val="20"/>
        </w:rPr>
        <w:t>Publication of VQ data for research purpose should be aggregated to such a level as to not reveal too much information of individual customers as well.</w:t>
      </w:r>
    </w:p>
    <w:p w14:paraId="69C3797A" w14:textId="77777777" w:rsidR="005B6BB1" w:rsidRPr="000E3BE2" w:rsidRDefault="005B6BB1" w:rsidP="00AF78AE">
      <w:pPr>
        <w:pStyle w:val="ListParagraph"/>
        <w:numPr>
          <w:ilvl w:val="0"/>
          <w:numId w:val="19"/>
        </w:numPr>
        <w:spacing w:before="120" w:after="120"/>
        <w:ind w:left="993" w:hanging="567"/>
        <w:jc w:val="both"/>
        <w:rPr>
          <w:rFonts w:ascii="Arial" w:hAnsi="Arial" w:cs="Arial"/>
          <w:sz w:val="20"/>
          <w:szCs w:val="20"/>
        </w:rPr>
      </w:pPr>
      <w:r w:rsidRPr="000E3BE2">
        <w:rPr>
          <w:rFonts w:ascii="Arial" w:hAnsi="Arial" w:cs="Arial"/>
          <w:sz w:val="20"/>
          <w:szCs w:val="20"/>
        </w:rPr>
        <w:t>Reporting to single customers regarding the VQ on their connection point contains the analytics of measurement data.</w:t>
      </w:r>
    </w:p>
    <w:p w14:paraId="0B18222D"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Several European countries report specifically when a site does not comply with the requirement. These requirements can be either the EN 50160 requirements or stricter requirements that are set in national regulation. For a specific location it is recommended to consider publication of the following information:</w:t>
      </w:r>
    </w:p>
    <w:p w14:paraId="37E3DE8E" w14:textId="77777777" w:rsidR="005B6BB1" w:rsidRPr="000E3BE2" w:rsidRDefault="005B6BB1" w:rsidP="00AF78AE">
      <w:pPr>
        <w:pStyle w:val="ListParagraph"/>
        <w:numPr>
          <w:ilvl w:val="0"/>
          <w:numId w:val="19"/>
        </w:numPr>
        <w:spacing w:before="120" w:after="120"/>
        <w:ind w:left="993" w:hanging="567"/>
        <w:jc w:val="both"/>
        <w:rPr>
          <w:rFonts w:ascii="Arial" w:hAnsi="Arial" w:cs="Arial"/>
          <w:sz w:val="20"/>
          <w:szCs w:val="20"/>
        </w:rPr>
      </w:pPr>
      <w:r w:rsidRPr="000E3BE2">
        <w:rPr>
          <w:rFonts w:ascii="Arial" w:hAnsi="Arial" w:cs="Arial"/>
          <w:sz w:val="20"/>
          <w:szCs w:val="20"/>
        </w:rPr>
        <w:t xml:space="preserve">Number of weeks per year during which the requirements are not complied with; </w:t>
      </w:r>
    </w:p>
    <w:p w14:paraId="3BDDCEFE" w14:textId="77777777" w:rsidR="005B6BB1" w:rsidRPr="000E3BE2" w:rsidRDefault="005B6BB1" w:rsidP="00AF78AE">
      <w:pPr>
        <w:pStyle w:val="ListParagraph"/>
        <w:numPr>
          <w:ilvl w:val="0"/>
          <w:numId w:val="19"/>
        </w:numPr>
        <w:spacing w:before="120" w:after="120"/>
        <w:ind w:left="993" w:hanging="567"/>
        <w:jc w:val="both"/>
        <w:rPr>
          <w:rFonts w:ascii="Arial" w:hAnsi="Arial" w:cs="Arial"/>
          <w:sz w:val="20"/>
          <w:szCs w:val="20"/>
        </w:rPr>
      </w:pPr>
      <w:r w:rsidRPr="000E3BE2">
        <w:rPr>
          <w:rFonts w:ascii="Arial" w:hAnsi="Arial" w:cs="Arial"/>
          <w:sz w:val="20"/>
          <w:szCs w:val="20"/>
        </w:rPr>
        <w:t>For each week of the year, the number of percentage of sites for witch the requirements are not complied with.</w:t>
      </w:r>
    </w:p>
    <w:p w14:paraId="475AC535"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Network operators, for each voltage level, can calculate voltage quality indices based on the number of sites and weeks not complying with the requirements. The index gives the percentage of sites and weeks for witch the requirements are complied with. The index can be calculated as follow:</w:t>
      </w:r>
    </w:p>
    <w:p w14:paraId="004C616B" w14:textId="77777777" w:rsidR="005B6BB1" w:rsidRPr="000E3BE2" w:rsidRDefault="005B6BB1" w:rsidP="005B6BB1">
      <w:pPr>
        <w:spacing w:before="120" w:after="120"/>
        <w:jc w:val="both"/>
        <w:rPr>
          <w:rFonts w:ascii="Arial" w:eastAsiaTheme="minorEastAsia" w:hAnsi="Arial" w:cs="Arial"/>
          <w:sz w:val="20"/>
          <w:szCs w:val="20"/>
        </w:rPr>
      </w:pPr>
      <w:r>
        <w:rPr>
          <w:sz w:val="24"/>
        </w:rPr>
        <w:tab/>
      </w:r>
      <w:r>
        <w:rPr>
          <w:sz w:val="24"/>
        </w:rPr>
        <w:tab/>
      </w:r>
      <m:oMath>
        <m:r>
          <w:rPr>
            <w:rFonts w:ascii="Cambria Math" w:hAnsi="Cambria Math"/>
            <w:sz w:val="24"/>
            <w:szCs w:val="24"/>
          </w:rPr>
          <m:t>index=</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e>
                </m:d>
              </m:e>
            </m:nary>
          </m:num>
          <m:den>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i</m:t>
                    </m:r>
                  </m:sub>
                </m:sSub>
              </m:e>
            </m:nary>
          </m:den>
        </m:f>
      </m:oMath>
      <w:r>
        <w:rPr>
          <w:rFonts w:eastAsiaTheme="minorEastAsia"/>
          <w:sz w:val="24"/>
        </w:rPr>
        <w:t xml:space="preserve">, where </w:t>
      </w:r>
      <w:r w:rsidRPr="000E3BE2">
        <w:rPr>
          <w:rFonts w:ascii="Arial" w:eastAsiaTheme="minorEastAsia" w:hAnsi="Arial" w:cs="Arial"/>
          <w:sz w:val="20"/>
          <w:szCs w:val="20"/>
        </w:rPr>
        <w:t>are:</w:t>
      </w:r>
    </w:p>
    <w:p w14:paraId="0D41ED36" w14:textId="77777777" w:rsidR="005B6BB1" w:rsidRPr="000E3BE2" w:rsidRDefault="00C838D7" w:rsidP="00AF78AE">
      <w:pPr>
        <w:pStyle w:val="ListParagraph"/>
        <w:numPr>
          <w:ilvl w:val="0"/>
          <w:numId w:val="18"/>
        </w:numPr>
        <w:spacing w:before="120" w:after="120"/>
        <w:ind w:firstLine="0"/>
        <w:jc w:val="both"/>
        <w:rPr>
          <w:rFonts w:ascii="Arial" w:hAnsi="Arial" w:cs="Arial"/>
          <w:i/>
          <w:sz w:val="20"/>
          <w:szCs w:val="20"/>
        </w:rPr>
      </w:pPr>
      <m:oMath>
        <m:sSub>
          <m:sSubPr>
            <m:ctrlPr>
              <w:rPr>
                <w:rFonts w:ascii="Cambria Math" w:hAnsi="Cambria Math" w:cs="Arial"/>
                <w:i/>
                <w:sz w:val="20"/>
                <w:szCs w:val="20"/>
              </w:rPr>
            </m:ctrlPr>
          </m:sSubPr>
          <m:e>
            <m:r>
              <w:rPr>
                <w:rFonts w:ascii="Cambria Math" w:hAnsi="Cambria Math" w:cs="Arial"/>
                <w:sz w:val="20"/>
                <w:szCs w:val="20"/>
              </w:rPr>
              <m:t>W</m:t>
            </m:r>
          </m:e>
          <m:sub>
            <m:r>
              <w:rPr>
                <w:rFonts w:ascii="Cambria Math" w:hAnsi="Cambria Math" w:cs="Arial"/>
                <w:sz w:val="20"/>
                <w:szCs w:val="20"/>
              </w:rPr>
              <m:t>i</m:t>
            </m:r>
          </m:sub>
        </m:sSub>
      </m:oMath>
      <w:r w:rsidR="005B6BB1" w:rsidRPr="000E3BE2">
        <w:rPr>
          <w:rFonts w:ascii="Arial" w:eastAsiaTheme="minorEastAsia" w:hAnsi="Arial" w:cs="Arial"/>
          <w:sz w:val="20"/>
          <w:szCs w:val="20"/>
        </w:rPr>
        <w:t xml:space="preserve"> – the number of weeks of non-compliance at location </w:t>
      </w:r>
      <m:oMath>
        <m:r>
          <w:rPr>
            <w:rFonts w:ascii="Cambria Math" w:hAnsi="Cambria Math" w:cs="Arial"/>
            <w:sz w:val="20"/>
            <w:szCs w:val="20"/>
          </w:rPr>
          <m:t>i</m:t>
        </m:r>
      </m:oMath>
      <w:r w:rsidR="005B6BB1" w:rsidRPr="000E3BE2">
        <w:rPr>
          <w:rFonts w:ascii="Arial" w:eastAsiaTheme="minorEastAsia" w:hAnsi="Arial" w:cs="Arial"/>
          <w:sz w:val="20"/>
          <w:szCs w:val="20"/>
        </w:rPr>
        <w:t>;</w:t>
      </w:r>
    </w:p>
    <w:p w14:paraId="3535F1F5" w14:textId="77777777" w:rsidR="005B6BB1" w:rsidRPr="000E3BE2" w:rsidRDefault="00C838D7" w:rsidP="00AF78AE">
      <w:pPr>
        <w:pStyle w:val="ListParagraph"/>
        <w:numPr>
          <w:ilvl w:val="0"/>
          <w:numId w:val="18"/>
        </w:numPr>
        <w:spacing w:before="120" w:after="120"/>
        <w:ind w:firstLine="0"/>
        <w:jc w:val="both"/>
        <w:rPr>
          <w:rFonts w:ascii="Arial" w:hAnsi="Arial" w:cs="Arial"/>
          <w:i/>
          <w:sz w:val="20"/>
          <w:szCs w:val="20"/>
        </w:rPr>
      </w:pP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i</m:t>
            </m:r>
          </m:sub>
        </m:sSub>
      </m:oMath>
      <w:r w:rsidR="005B6BB1" w:rsidRPr="000E3BE2">
        <w:rPr>
          <w:rFonts w:ascii="Arial" w:eastAsiaTheme="minorEastAsia" w:hAnsi="Arial" w:cs="Arial"/>
          <w:sz w:val="20"/>
          <w:szCs w:val="20"/>
        </w:rPr>
        <w:t xml:space="preserve"> – the number of weeks of monitoring at location </w:t>
      </w:r>
      <m:oMath>
        <m:r>
          <w:rPr>
            <w:rFonts w:ascii="Cambria Math" w:hAnsi="Cambria Math" w:cs="Arial"/>
            <w:sz w:val="20"/>
            <w:szCs w:val="20"/>
          </w:rPr>
          <m:t>i</m:t>
        </m:r>
      </m:oMath>
      <w:r w:rsidR="005B6BB1" w:rsidRPr="000E3BE2">
        <w:rPr>
          <w:rFonts w:ascii="Arial" w:eastAsiaTheme="minorEastAsia" w:hAnsi="Arial" w:cs="Arial"/>
          <w:sz w:val="20"/>
          <w:szCs w:val="20"/>
        </w:rPr>
        <w:t>;</w:t>
      </w:r>
    </w:p>
    <w:p w14:paraId="719014D7" w14:textId="77777777" w:rsidR="005B6BB1" w:rsidRPr="000E3BE2" w:rsidRDefault="005B6BB1" w:rsidP="00AF78AE">
      <w:pPr>
        <w:pStyle w:val="ListParagraph"/>
        <w:numPr>
          <w:ilvl w:val="0"/>
          <w:numId w:val="18"/>
        </w:numPr>
        <w:spacing w:before="120" w:after="120"/>
        <w:ind w:firstLine="0"/>
        <w:jc w:val="both"/>
        <w:rPr>
          <w:rFonts w:ascii="Arial" w:hAnsi="Arial" w:cs="Arial"/>
          <w:i/>
          <w:sz w:val="20"/>
          <w:szCs w:val="20"/>
        </w:rPr>
      </w:pPr>
      <w:r w:rsidRPr="000E3BE2">
        <w:rPr>
          <w:rFonts w:ascii="Arial" w:eastAsiaTheme="minorEastAsia" w:hAnsi="Arial" w:cs="Arial"/>
          <w:sz w:val="20"/>
          <w:szCs w:val="20"/>
        </w:rPr>
        <w:t xml:space="preserve"> </w:t>
      </w:r>
      <m:oMath>
        <m:r>
          <w:rPr>
            <w:rFonts w:ascii="Cambria Math" w:eastAsiaTheme="minorEastAsia" w:hAnsi="Cambria Math" w:cs="Arial"/>
            <w:sz w:val="20"/>
            <w:szCs w:val="20"/>
          </w:rPr>
          <m:t>N</m:t>
        </m:r>
      </m:oMath>
      <w:r w:rsidRPr="000E3BE2">
        <w:rPr>
          <w:rFonts w:ascii="Arial" w:eastAsiaTheme="minorEastAsia" w:hAnsi="Arial" w:cs="Arial"/>
          <w:sz w:val="20"/>
          <w:szCs w:val="20"/>
        </w:rPr>
        <w:t xml:space="preserve"> – </w:t>
      </w:r>
      <w:proofErr w:type="gramStart"/>
      <w:r w:rsidRPr="000E3BE2">
        <w:rPr>
          <w:rFonts w:ascii="Arial" w:eastAsiaTheme="minorEastAsia" w:hAnsi="Arial" w:cs="Arial"/>
          <w:sz w:val="20"/>
          <w:szCs w:val="20"/>
        </w:rPr>
        <w:t>the</w:t>
      </w:r>
      <w:proofErr w:type="gramEnd"/>
      <w:r w:rsidRPr="000E3BE2">
        <w:rPr>
          <w:rFonts w:ascii="Arial" w:eastAsiaTheme="minorEastAsia" w:hAnsi="Arial" w:cs="Arial"/>
          <w:sz w:val="20"/>
          <w:szCs w:val="20"/>
        </w:rPr>
        <w:t xml:space="preserve"> number of monitor locations.</w:t>
      </w:r>
    </w:p>
    <w:p w14:paraId="3F7C6CB0"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The index can be calculated separately for supply voltage variations or other VQ disturbances like flicker, harmonics and voltage unbalance with same equation, only difference is number of weeks of non-compliance for each disturbance, respectively.</w:t>
      </w:r>
    </w:p>
    <w:p w14:paraId="23625F73"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For voltage dips or other events it is interesting to report about number of dips/events per year on locations on which there are permanent VQ measurement.</w:t>
      </w:r>
    </w:p>
    <w:p w14:paraId="0FF48B82"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Network operators should collect information about the following number of:</w:t>
      </w:r>
    </w:p>
    <w:p w14:paraId="3398ADB4" w14:textId="77777777" w:rsidR="005B6BB1" w:rsidRPr="000E3BE2" w:rsidRDefault="005B6BB1" w:rsidP="00AF78AE">
      <w:pPr>
        <w:pStyle w:val="ListParagraph"/>
        <w:numPr>
          <w:ilvl w:val="0"/>
          <w:numId w:val="21"/>
        </w:numPr>
        <w:spacing w:before="120" w:after="120"/>
        <w:ind w:firstLine="0"/>
        <w:jc w:val="both"/>
        <w:rPr>
          <w:rFonts w:ascii="Arial" w:hAnsi="Arial" w:cs="Arial"/>
          <w:sz w:val="20"/>
          <w:szCs w:val="20"/>
        </w:rPr>
      </w:pPr>
      <w:r w:rsidRPr="000E3BE2">
        <w:rPr>
          <w:rFonts w:ascii="Arial" w:hAnsi="Arial" w:cs="Arial"/>
          <w:sz w:val="20"/>
          <w:szCs w:val="20"/>
        </w:rPr>
        <w:t>substations with poor voltage quality;</w:t>
      </w:r>
    </w:p>
    <w:p w14:paraId="034CA411" w14:textId="77777777" w:rsidR="005B6BB1" w:rsidRPr="000E3BE2" w:rsidRDefault="005B6BB1" w:rsidP="00AF78AE">
      <w:pPr>
        <w:pStyle w:val="ListParagraph"/>
        <w:numPr>
          <w:ilvl w:val="0"/>
          <w:numId w:val="21"/>
        </w:numPr>
        <w:spacing w:before="120" w:after="120"/>
        <w:ind w:firstLine="0"/>
        <w:jc w:val="both"/>
        <w:rPr>
          <w:rFonts w:ascii="Arial" w:hAnsi="Arial" w:cs="Arial"/>
          <w:sz w:val="20"/>
          <w:szCs w:val="20"/>
        </w:rPr>
      </w:pPr>
      <w:r w:rsidRPr="000E3BE2">
        <w:rPr>
          <w:rFonts w:ascii="Arial" w:hAnsi="Arial" w:cs="Arial"/>
          <w:sz w:val="20"/>
          <w:szCs w:val="20"/>
        </w:rPr>
        <w:t>feeders with poor voltage quality;</w:t>
      </w:r>
    </w:p>
    <w:p w14:paraId="2E3ED334" w14:textId="77777777" w:rsidR="005B6BB1" w:rsidRPr="000E3BE2" w:rsidRDefault="005B6BB1" w:rsidP="00AF78AE">
      <w:pPr>
        <w:pStyle w:val="ListParagraph"/>
        <w:numPr>
          <w:ilvl w:val="0"/>
          <w:numId w:val="21"/>
        </w:numPr>
        <w:spacing w:before="120" w:after="120"/>
        <w:ind w:firstLine="0"/>
        <w:jc w:val="both"/>
        <w:rPr>
          <w:rFonts w:ascii="Arial" w:hAnsi="Arial" w:cs="Arial"/>
          <w:sz w:val="20"/>
          <w:szCs w:val="20"/>
        </w:rPr>
      </w:pPr>
      <w:r w:rsidRPr="000E3BE2">
        <w:rPr>
          <w:rFonts w:ascii="Arial" w:hAnsi="Arial" w:cs="Arial"/>
          <w:sz w:val="20"/>
          <w:szCs w:val="20"/>
        </w:rPr>
        <w:lastRenderedPageBreak/>
        <w:t>customers with poor voltage quality;</w:t>
      </w:r>
    </w:p>
    <w:p w14:paraId="3B39401E" w14:textId="77777777" w:rsidR="005B6BB1" w:rsidRPr="000E3BE2" w:rsidRDefault="005B6BB1" w:rsidP="00AF78AE">
      <w:pPr>
        <w:pStyle w:val="ListParagraph"/>
        <w:numPr>
          <w:ilvl w:val="0"/>
          <w:numId w:val="21"/>
        </w:numPr>
        <w:spacing w:before="120" w:after="120"/>
        <w:ind w:firstLine="0"/>
        <w:jc w:val="both"/>
        <w:rPr>
          <w:rFonts w:ascii="Arial" w:hAnsi="Arial" w:cs="Arial"/>
          <w:sz w:val="20"/>
          <w:szCs w:val="20"/>
        </w:rPr>
      </w:pPr>
      <w:r w:rsidRPr="000E3BE2">
        <w:rPr>
          <w:rFonts w:ascii="Arial" w:hAnsi="Arial" w:cs="Arial"/>
          <w:sz w:val="20"/>
          <w:szCs w:val="20"/>
        </w:rPr>
        <w:t>permanent and portable device for voltage quality measurement;</w:t>
      </w:r>
    </w:p>
    <w:p w14:paraId="1E5DA1A8" w14:textId="77777777" w:rsidR="005B6BB1" w:rsidRPr="000E3BE2" w:rsidRDefault="005B6BB1" w:rsidP="00AF78AE">
      <w:pPr>
        <w:pStyle w:val="ListParagraph"/>
        <w:numPr>
          <w:ilvl w:val="0"/>
          <w:numId w:val="21"/>
        </w:numPr>
        <w:spacing w:before="120" w:after="120"/>
        <w:ind w:firstLine="0"/>
        <w:jc w:val="both"/>
        <w:rPr>
          <w:rFonts w:ascii="Arial" w:hAnsi="Arial" w:cs="Arial"/>
          <w:sz w:val="20"/>
          <w:szCs w:val="20"/>
        </w:rPr>
      </w:pPr>
      <w:r w:rsidRPr="000E3BE2">
        <w:rPr>
          <w:rFonts w:ascii="Arial" w:hAnsi="Arial" w:cs="Arial"/>
          <w:sz w:val="20"/>
          <w:szCs w:val="20"/>
        </w:rPr>
        <w:t>customer’s voltage complaints;</w:t>
      </w:r>
    </w:p>
    <w:p w14:paraId="090F6CF2" w14:textId="77777777" w:rsidR="005B6BB1" w:rsidRPr="000E3BE2" w:rsidRDefault="005B6BB1" w:rsidP="00AF78AE">
      <w:pPr>
        <w:pStyle w:val="ListParagraph"/>
        <w:numPr>
          <w:ilvl w:val="0"/>
          <w:numId w:val="21"/>
        </w:numPr>
        <w:ind w:firstLine="0"/>
        <w:jc w:val="both"/>
        <w:rPr>
          <w:rFonts w:ascii="Arial" w:hAnsi="Arial" w:cs="Arial"/>
          <w:sz w:val="20"/>
          <w:szCs w:val="20"/>
        </w:rPr>
      </w:pPr>
      <w:r w:rsidRPr="000E3BE2">
        <w:rPr>
          <w:rFonts w:ascii="Arial" w:hAnsi="Arial" w:cs="Arial"/>
          <w:sz w:val="20"/>
          <w:szCs w:val="20"/>
        </w:rPr>
        <w:t>response time to customers' voltage complaints;</w:t>
      </w:r>
    </w:p>
    <w:p w14:paraId="2FD33B42" w14:textId="77777777" w:rsidR="005B6BB1" w:rsidRPr="000E3BE2" w:rsidRDefault="005B6BB1" w:rsidP="00AF78AE">
      <w:pPr>
        <w:pStyle w:val="ListParagraph"/>
        <w:numPr>
          <w:ilvl w:val="0"/>
          <w:numId w:val="21"/>
        </w:numPr>
        <w:spacing w:before="120" w:after="120"/>
        <w:ind w:firstLine="0"/>
        <w:jc w:val="both"/>
        <w:rPr>
          <w:rFonts w:ascii="Arial" w:hAnsi="Arial" w:cs="Arial"/>
          <w:sz w:val="20"/>
          <w:szCs w:val="20"/>
        </w:rPr>
      </w:pPr>
      <w:r w:rsidRPr="000E3BE2">
        <w:rPr>
          <w:rFonts w:ascii="Arial" w:hAnsi="Arial" w:cs="Arial"/>
          <w:sz w:val="20"/>
          <w:szCs w:val="20"/>
        </w:rPr>
        <w:t>justified customer’s voltage complaints;</w:t>
      </w:r>
    </w:p>
    <w:p w14:paraId="5595276B" w14:textId="77777777" w:rsidR="005B6BB1" w:rsidRPr="000E3BE2" w:rsidRDefault="005B6BB1" w:rsidP="00AF78AE">
      <w:pPr>
        <w:pStyle w:val="ListParagraph"/>
        <w:numPr>
          <w:ilvl w:val="0"/>
          <w:numId w:val="21"/>
        </w:numPr>
        <w:spacing w:before="120" w:after="120"/>
        <w:ind w:firstLine="0"/>
        <w:jc w:val="both"/>
        <w:rPr>
          <w:rFonts w:ascii="Arial" w:hAnsi="Arial" w:cs="Arial"/>
          <w:sz w:val="20"/>
          <w:szCs w:val="20"/>
        </w:rPr>
      </w:pPr>
      <w:r w:rsidRPr="000E3BE2">
        <w:rPr>
          <w:rFonts w:ascii="Arial" w:hAnsi="Arial" w:cs="Arial"/>
          <w:sz w:val="20"/>
          <w:szCs w:val="20"/>
        </w:rPr>
        <w:t>resolved voltage problems;</w:t>
      </w:r>
    </w:p>
    <w:p w14:paraId="561628E8"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Also, network operators should make records of the transformer area with a poor voltage conditions followed by review of the planned works and the timetable of their execution.</w:t>
      </w:r>
    </w:p>
    <w:p w14:paraId="2B2C41D8" w14:textId="77777777" w:rsidR="005B6BB1" w:rsidRDefault="005B6BB1" w:rsidP="005B6BB1">
      <w:pPr>
        <w:spacing w:before="120" w:after="120"/>
        <w:jc w:val="both"/>
        <w:rPr>
          <w:rFonts w:ascii="Arial" w:hAnsi="Arial" w:cs="Arial"/>
          <w:sz w:val="20"/>
          <w:szCs w:val="20"/>
        </w:rPr>
      </w:pPr>
      <w:r w:rsidRPr="000E3BE2">
        <w:rPr>
          <w:rFonts w:ascii="Arial" w:hAnsi="Arial" w:cs="Arial"/>
          <w:sz w:val="20"/>
          <w:szCs w:val="20"/>
        </w:rPr>
        <w:t>Voltage quality data can be published by NRAs, DSOs/TSOs or other organizations on the internet on their website.</w:t>
      </w:r>
    </w:p>
    <w:p w14:paraId="418969C2" w14:textId="1DC61CF2" w:rsidR="005B6BB1" w:rsidRPr="000E3BE2" w:rsidRDefault="005B6BB1" w:rsidP="005B6BB1">
      <w:pPr>
        <w:spacing w:before="120" w:after="120"/>
        <w:jc w:val="both"/>
        <w:rPr>
          <w:rFonts w:ascii="Arial" w:hAnsi="Arial" w:cs="Arial"/>
          <w:i/>
          <w:sz w:val="20"/>
          <w:szCs w:val="20"/>
        </w:rPr>
      </w:pPr>
      <w:r w:rsidRPr="000E3BE2">
        <w:rPr>
          <w:rFonts w:ascii="Arial" w:hAnsi="Arial" w:cs="Arial"/>
          <w:i/>
          <w:sz w:val="20"/>
          <w:szCs w:val="20"/>
        </w:rPr>
        <w:t xml:space="preserve">A </w:t>
      </w:r>
      <w:r w:rsidR="006B139C" w:rsidRPr="000E3BE2">
        <w:rPr>
          <w:rFonts w:ascii="Arial" w:hAnsi="Arial" w:cs="Arial"/>
          <w:i/>
          <w:sz w:val="20"/>
          <w:szCs w:val="20"/>
        </w:rPr>
        <w:t>centralized</w:t>
      </w:r>
      <w:r w:rsidRPr="000E3BE2">
        <w:rPr>
          <w:rFonts w:ascii="Arial" w:hAnsi="Arial" w:cs="Arial"/>
          <w:i/>
          <w:sz w:val="20"/>
          <w:szCs w:val="20"/>
        </w:rPr>
        <w:t xml:space="preserve"> approach should be used in designing data collection and reporting systems</w:t>
      </w:r>
      <w:r>
        <w:rPr>
          <w:rFonts w:ascii="Arial" w:hAnsi="Arial" w:cs="Arial"/>
          <w:i/>
          <w:sz w:val="20"/>
          <w:szCs w:val="20"/>
        </w:rPr>
        <w:t xml:space="preserve"> for VQ</w:t>
      </w:r>
      <w:r w:rsidRPr="000E3BE2">
        <w:rPr>
          <w:rFonts w:ascii="Arial" w:hAnsi="Arial" w:cs="Arial"/>
          <w:i/>
          <w:sz w:val="20"/>
          <w:szCs w:val="20"/>
        </w:rPr>
        <w:t>.</w:t>
      </w:r>
    </w:p>
    <w:p w14:paraId="4FAB1D3B" w14:textId="77777777" w:rsidR="005B6BB1" w:rsidRPr="000E3BE2" w:rsidRDefault="005B6BB1" w:rsidP="005B6BB1">
      <w:pPr>
        <w:spacing w:before="120" w:after="120"/>
        <w:jc w:val="both"/>
        <w:rPr>
          <w:rFonts w:ascii="Arial" w:hAnsi="Arial" w:cs="Arial"/>
          <w:i/>
          <w:sz w:val="20"/>
          <w:szCs w:val="20"/>
        </w:rPr>
      </w:pPr>
      <w:r w:rsidRPr="000E3BE2">
        <w:rPr>
          <w:rFonts w:ascii="Arial" w:hAnsi="Arial" w:cs="Arial"/>
          <w:i/>
          <w:sz w:val="20"/>
          <w:szCs w:val="20"/>
        </w:rPr>
        <w:t xml:space="preserve">Data should be made available to all interested parties, </w:t>
      </w:r>
      <w:r>
        <w:rPr>
          <w:rFonts w:ascii="Arial" w:hAnsi="Arial" w:cs="Arial"/>
          <w:i/>
          <w:sz w:val="20"/>
          <w:szCs w:val="20"/>
        </w:rPr>
        <w:t>taking due care of</w:t>
      </w:r>
      <w:r w:rsidRPr="000E3BE2">
        <w:rPr>
          <w:rFonts w:ascii="Arial" w:hAnsi="Arial" w:cs="Arial"/>
          <w:i/>
          <w:sz w:val="20"/>
          <w:szCs w:val="20"/>
        </w:rPr>
        <w:t xml:space="preserve"> security mechanisms aiming at protecting the interests of network operators and of individual customers.</w:t>
      </w:r>
    </w:p>
    <w:p w14:paraId="728D2D88" w14:textId="77777777" w:rsidR="005B6BB1" w:rsidRDefault="005B6BB1" w:rsidP="005B6BB1">
      <w:pPr>
        <w:spacing w:before="120" w:after="120"/>
        <w:jc w:val="both"/>
        <w:rPr>
          <w:rFonts w:ascii="Arial" w:hAnsi="Arial" w:cs="Arial"/>
          <w:i/>
          <w:sz w:val="20"/>
          <w:szCs w:val="20"/>
        </w:rPr>
      </w:pPr>
      <w:r>
        <w:rPr>
          <w:rFonts w:ascii="Arial" w:hAnsi="Arial" w:cs="Arial"/>
          <w:i/>
          <w:sz w:val="20"/>
          <w:szCs w:val="20"/>
        </w:rPr>
        <w:t>Adequate i</w:t>
      </w:r>
      <w:r w:rsidRPr="000E3BE2">
        <w:rPr>
          <w:rFonts w:ascii="Arial" w:hAnsi="Arial" w:cs="Arial"/>
          <w:i/>
          <w:sz w:val="20"/>
          <w:szCs w:val="20"/>
        </w:rPr>
        <w:t xml:space="preserve">nitiatives should be </w:t>
      </w:r>
      <w:r>
        <w:rPr>
          <w:rFonts w:ascii="Arial" w:hAnsi="Arial" w:cs="Arial"/>
          <w:i/>
          <w:sz w:val="20"/>
          <w:szCs w:val="20"/>
        </w:rPr>
        <w:t>designed</w:t>
      </w:r>
      <w:r w:rsidRPr="000E3BE2">
        <w:rPr>
          <w:rFonts w:ascii="Arial" w:hAnsi="Arial" w:cs="Arial"/>
          <w:i/>
          <w:sz w:val="20"/>
          <w:szCs w:val="20"/>
        </w:rPr>
        <w:t xml:space="preserve"> in order to inform users about their responsibilities.</w:t>
      </w:r>
    </w:p>
    <w:p w14:paraId="2D18B717" w14:textId="77777777" w:rsidR="005B6BB1" w:rsidRPr="000E3BE2" w:rsidRDefault="005B6BB1" w:rsidP="005B6BB1">
      <w:pPr>
        <w:spacing w:before="120" w:after="120"/>
        <w:jc w:val="both"/>
        <w:rPr>
          <w:rFonts w:ascii="Arial" w:hAnsi="Arial" w:cs="Arial"/>
          <w:i/>
          <w:sz w:val="20"/>
          <w:szCs w:val="20"/>
        </w:rPr>
      </w:pPr>
      <w:r w:rsidRPr="000E3BE2">
        <w:rPr>
          <w:rFonts w:ascii="Arial" w:hAnsi="Arial" w:cs="Arial"/>
          <w:i/>
          <w:sz w:val="20"/>
          <w:szCs w:val="20"/>
        </w:rPr>
        <w:t xml:space="preserve">NRAs </w:t>
      </w:r>
      <w:r>
        <w:rPr>
          <w:rFonts w:ascii="Arial" w:hAnsi="Arial" w:cs="Arial"/>
          <w:i/>
          <w:sz w:val="20"/>
          <w:szCs w:val="20"/>
        </w:rPr>
        <w:t>should</w:t>
      </w:r>
      <w:r w:rsidRPr="000E3BE2">
        <w:rPr>
          <w:rFonts w:ascii="Arial" w:hAnsi="Arial" w:cs="Arial"/>
          <w:i/>
          <w:sz w:val="20"/>
          <w:szCs w:val="20"/>
        </w:rPr>
        <w:t xml:space="preserve"> publish result of VQ monitoring, including </w:t>
      </w:r>
      <w:r>
        <w:rPr>
          <w:rFonts w:ascii="Arial" w:hAnsi="Arial" w:cs="Arial"/>
          <w:i/>
          <w:sz w:val="20"/>
          <w:szCs w:val="20"/>
        </w:rPr>
        <w:t xml:space="preserve">report on the </w:t>
      </w:r>
      <w:r w:rsidRPr="000E3BE2">
        <w:rPr>
          <w:rFonts w:ascii="Arial" w:hAnsi="Arial" w:cs="Arial"/>
          <w:i/>
          <w:sz w:val="20"/>
          <w:szCs w:val="20"/>
        </w:rPr>
        <w:t>compliance with VQ regulation at least once a year.</w:t>
      </w:r>
    </w:p>
    <w:p w14:paraId="2834AA6C" w14:textId="0ACCBD52" w:rsidR="005B6BB1" w:rsidRDefault="005B6BB1" w:rsidP="005B6BB1">
      <w:pPr>
        <w:spacing w:before="120" w:after="120"/>
        <w:jc w:val="both"/>
        <w:rPr>
          <w:rFonts w:ascii="Arial" w:hAnsi="Arial" w:cs="Arial"/>
          <w:i/>
          <w:sz w:val="20"/>
          <w:szCs w:val="20"/>
        </w:rPr>
      </w:pPr>
      <w:r w:rsidRPr="000E3BE2">
        <w:rPr>
          <w:rFonts w:ascii="Arial" w:hAnsi="Arial" w:cs="Arial"/>
          <w:i/>
          <w:sz w:val="20"/>
          <w:szCs w:val="20"/>
        </w:rPr>
        <w:t>The use of the internet is strongly encouraged for the publication of VQ data.</w:t>
      </w:r>
    </w:p>
    <w:p w14:paraId="077ACC80" w14:textId="70BEA7BA" w:rsidR="005B6BB1" w:rsidRPr="00361B73" w:rsidRDefault="005B6BB1" w:rsidP="003117F8">
      <w:pPr>
        <w:pStyle w:val="Heading3"/>
        <w:spacing w:before="240" w:after="240"/>
      </w:pPr>
      <w:bookmarkStart w:id="114" w:name="_Toc9458363"/>
      <w:bookmarkStart w:id="115" w:name="_Toc25667179"/>
      <w:bookmarkStart w:id="116" w:name="_Toc41381490"/>
      <w:proofErr w:type="gramStart"/>
      <w:r>
        <w:t>2</w:t>
      </w:r>
      <w:r w:rsidRPr="00361B73">
        <w:t>.</w:t>
      </w:r>
      <w:r w:rsidR="00376CAD">
        <w:t>.4.4</w:t>
      </w:r>
      <w:proofErr w:type="gramEnd"/>
      <w:r w:rsidRPr="00361B73">
        <w:t>. VOLTAGE QUALITY REGULATION</w:t>
      </w:r>
      <w:bookmarkEnd w:id="114"/>
      <w:bookmarkEnd w:id="115"/>
      <w:bookmarkEnd w:id="116"/>
    </w:p>
    <w:p w14:paraId="0D04071F" w14:textId="77777777" w:rsidR="005B6BB1" w:rsidRPr="000E3BE2" w:rsidRDefault="005B6BB1" w:rsidP="005B6BB1">
      <w:pPr>
        <w:spacing w:before="360" w:after="120"/>
        <w:jc w:val="both"/>
        <w:rPr>
          <w:rFonts w:ascii="Arial" w:hAnsi="Arial" w:cs="Arial"/>
          <w:sz w:val="20"/>
          <w:szCs w:val="20"/>
        </w:rPr>
      </w:pPr>
      <w:r w:rsidRPr="000E3BE2">
        <w:rPr>
          <w:rFonts w:ascii="Arial" w:hAnsi="Arial" w:cs="Arial"/>
          <w:sz w:val="20"/>
          <w:szCs w:val="20"/>
        </w:rPr>
        <w:t>In the deregulated electricity business, it is possible that different customers demand for different levels of voltage quality for their individual needs and the network operator should be able to meet individual customer’s wish. For this, voltage quality incentive schemes and specific regulations are needed. Figure 5 shows the directions of voltage quality regulation in the network</w:t>
      </w:r>
      <w:r w:rsidRPr="000E3BE2">
        <w:rPr>
          <w:rStyle w:val="FootnoteReference"/>
          <w:rFonts w:ascii="Arial" w:hAnsi="Arial" w:cs="Arial"/>
          <w:sz w:val="20"/>
          <w:szCs w:val="20"/>
        </w:rPr>
        <w:footnoteReference w:id="30"/>
      </w:r>
      <w:r w:rsidRPr="000E3BE2">
        <w:rPr>
          <w:rFonts w:ascii="Arial" w:hAnsi="Arial" w:cs="Arial"/>
          <w:sz w:val="20"/>
          <w:szCs w:val="20"/>
        </w:rPr>
        <w:t xml:space="preserve">. </w:t>
      </w:r>
    </w:p>
    <w:p w14:paraId="6182D9CC" w14:textId="77777777" w:rsidR="005B6BB1" w:rsidRPr="00210813" w:rsidRDefault="005B6BB1" w:rsidP="005B6BB1">
      <w:pPr>
        <w:spacing w:before="120" w:after="120" w:line="240" w:lineRule="auto"/>
        <w:jc w:val="center"/>
        <w:rPr>
          <w:sz w:val="24"/>
        </w:rPr>
      </w:pPr>
      <w:r w:rsidRPr="00D61CCE">
        <w:rPr>
          <w:noProof/>
          <w:sz w:val="24"/>
          <w:lang w:val="sr-Cyrl-RS" w:eastAsia="sr-Cyrl-RS"/>
        </w:rPr>
        <w:drawing>
          <wp:inline distT="0" distB="0" distL="0" distR="0" wp14:anchorId="78296212" wp14:editId="1840CAA8">
            <wp:extent cx="3074403" cy="2296886"/>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entives.png"/>
                    <pic:cNvPicPr/>
                  </pic:nvPicPr>
                  <pic:blipFill>
                    <a:blip r:embed="rId26">
                      <a:extLst>
                        <a:ext uri="{28A0092B-C50C-407E-A947-70E740481C1C}">
                          <a14:useLocalDpi xmlns:a14="http://schemas.microsoft.com/office/drawing/2010/main" val="0"/>
                        </a:ext>
                      </a:extLst>
                    </a:blip>
                    <a:stretch>
                      <a:fillRect/>
                    </a:stretch>
                  </pic:blipFill>
                  <pic:spPr>
                    <a:xfrm>
                      <a:off x="0" y="0"/>
                      <a:ext cx="3079888" cy="2300984"/>
                    </a:xfrm>
                    <a:prstGeom prst="rect">
                      <a:avLst/>
                    </a:prstGeom>
                  </pic:spPr>
                </pic:pic>
              </a:graphicData>
            </a:graphic>
          </wp:inline>
        </w:drawing>
      </w:r>
    </w:p>
    <w:p w14:paraId="73EA4298" w14:textId="77777777" w:rsidR="005B6BB1" w:rsidRPr="009B2A83" w:rsidRDefault="005B6BB1" w:rsidP="005B6BB1">
      <w:pPr>
        <w:pStyle w:val="Caption"/>
        <w:rPr>
          <w:rFonts w:cs="Arial"/>
          <w:szCs w:val="20"/>
        </w:rPr>
      </w:pPr>
      <w:bookmarkStart w:id="117" w:name="_Toc41336446"/>
      <w:r w:rsidRPr="00746D34">
        <w:rPr>
          <w:i w:val="0"/>
        </w:rPr>
        <w:t xml:space="preserve">Figure </w:t>
      </w:r>
      <w:r w:rsidRPr="00746D34">
        <w:rPr>
          <w:i w:val="0"/>
          <w:noProof/>
        </w:rPr>
        <w:fldChar w:fldCharType="begin"/>
      </w:r>
      <w:r w:rsidRPr="00746D34">
        <w:rPr>
          <w:i w:val="0"/>
          <w:noProof/>
        </w:rPr>
        <w:instrText xml:space="preserve"> SEQ Figure \* ARABIC </w:instrText>
      </w:r>
      <w:r w:rsidRPr="00746D34">
        <w:rPr>
          <w:i w:val="0"/>
          <w:noProof/>
        </w:rPr>
        <w:fldChar w:fldCharType="separate"/>
      </w:r>
      <w:r w:rsidR="00C774EB">
        <w:rPr>
          <w:i w:val="0"/>
          <w:noProof/>
        </w:rPr>
        <w:t>5</w:t>
      </w:r>
      <w:r w:rsidRPr="00746D34">
        <w:rPr>
          <w:i w:val="0"/>
          <w:noProof/>
        </w:rPr>
        <w:fldChar w:fldCharType="end"/>
      </w:r>
      <w:r w:rsidRPr="009B2A83">
        <w:rPr>
          <w:rFonts w:cs="Arial"/>
          <w:szCs w:val="20"/>
        </w:rPr>
        <w:t xml:space="preserve"> </w:t>
      </w:r>
      <w:r w:rsidRPr="00BC532D">
        <w:rPr>
          <w:rFonts w:cs="Arial"/>
          <w:b w:val="0"/>
          <w:szCs w:val="20"/>
        </w:rPr>
        <w:t>Steps towards VQ regulation</w:t>
      </w:r>
      <w:bookmarkEnd w:id="117"/>
    </w:p>
    <w:p w14:paraId="5B9C9124" w14:textId="77777777" w:rsidR="00376CAD" w:rsidRPr="000E3BE2" w:rsidRDefault="00376CAD" w:rsidP="00376CAD">
      <w:pPr>
        <w:spacing w:before="120" w:after="120"/>
        <w:jc w:val="both"/>
        <w:rPr>
          <w:rFonts w:ascii="Arial" w:hAnsi="Arial" w:cs="Arial"/>
          <w:sz w:val="20"/>
          <w:szCs w:val="20"/>
        </w:rPr>
      </w:pPr>
      <w:r w:rsidRPr="000E3BE2">
        <w:rPr>
          <w:rFonts w:ascii="Arial" w:hAnsi="Arial" w:cs="Arial"/>
          <w:sz w:val="20"/>
          <w:szCs w:val="20"/>
        </w:rPr>
        <w:t xml:space="preserve">First step towards voltage quality regulation is an indirect method of quality control by continuous monitoring the voltage quality characteristics in the network. This will give an insight to the network’s existing performance level in comparison to limits of the applicable voltage quality standards. Further, the customers can be informed about the performance and quality that they are receiving from the network operators. </w:t>
      </w:r>
    </w:p>
    <w:p w14:paraId="2078EEC4" w14:textId="77777777" w:rsidR="00376CAD" w:rsidRPr="000E3BE2" w:rsidRDefault="00376CAD" w:rsidP="00376CAD">
      <w:pPr>
        <w:spacing w:before="120" w:after="120"/>
        <w:jc w:val="both"/>
        <w:rPr>
          <w:rFonts w:ascii="Arial" w:hAnsi="Arial" w:cs="Arial"/>
          <w:sz w:val="20"/>
          <w:szCs w:val="20"/>
        </w:rPr>
      </w:pPr>
      <w:r w:rsidRPr="000E3BE2">
        <w:rPr>
          <w:rFonts w:ascii="Arial" w:hAnsi="Arial" w:cs="Arial"/>
          <w:sz w:val="20"/>
          <w:szCs w:val="20"/>
        </w:rPr>
        <w:lastRenderedPageBreak/>
        <w:t xml:space="preserve">The second step is to develop a minimum standard for the network’s voltage supply. It can be achieved by comparing various national and international standards and define clearly the limiting values for each voltage quality parameter. </w:t>
      </w:r>
    </w:p>
    <w:p w14:paraId="14BAFF3C" w14:textId="3344C0B6" w:rsidR="00376CAD" w:rsidRDefault="00376CAD" w:rsidP="00376CAD">
      <w:pPr>
        <w:spacing w:before="120" w:after="120"/>
        <w:jc w:val="both"/>
        <w:rPr>
          <w:sz w:val="24"/>
        </w:rPr>
      </w:pPr>
      <w:r w:rsidRPr="000E3BE2">
        <w:rPr>
          <w:rFonts w:ascii="Arial" w:hAnsi="Arial" w:cs="Arial"/>
          <w:sz w:val="20"/>
          <w:szCs w:val="20"/>
        </w:rPr>
        <w:t>Finally, the third step is to introduce incentive schemes (as penalty or a reward) for the customers as well as the network operators. Network operators should request national regulatory authorities to introduced incentive based service quality methods, in line with the implementation of incentive-based price regulation methods.</w:t>
      </w:r>
    </w:p>
    <w:p w14:paraId="51563CE2" w14:textId="77777777" w:rsidR="005B6BB1" w:rsidRPr="000E3BE2" w:rsidRDefault="005B6BB1" w:rsidP="005B6BB1">
      <w:pPr>
        <w:spacing w:before="120" w:after="120"/>
        <w:jc w:val="both"/>
        <w:rPr>
          <w:rFonts w:ascii="Arial" w:hAnsi="Arial" w:cs="Arial"/>
          <w:i/>
          <w:sz w:val="20"/>
          <w:szCs w:val="20"/>
        </w:rPr>
      </w:pPr>
      <w:r w:rsidRPr="000E3BE2">
        <w:rPr>
          <w:rFonts w:ascii="Arial" w:hAnsi="Arial" w:cs="Arial"/>
          <w:sz w:val="20"/>
          <w:szCs w:val="20"/>
        </w:rPr>
        <w:t>With the deregulation in the electricity business, the network operators are under pressure to provide a good quality electricity supply at a low price. Price and quality are complementary terms but together they define the value of the electricity service that the customers obtain from the network. Voltage quality regulation is a complex issue because of its multi-dimensional nature and inherent difficulties of its measurements. It can be effectively applied in the electricity business by introducing regular monitoring, defining optimum voltage quality limits at a customer’s connection point and implementing incentive schemes for the network operators.</w:t>
      </w:r>
    </w:p>
    <w:p w14:paraId="746A7C25"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When a customer demands to receive a better quality of supply than the normal supplied quality, a special agreement called ‘</w:t>
      </w:r>
      <w:r w:rsidRPr="000E3BE2">
        <w:rPr>
          <w:rFonts w:ascii="Arial" w:hAnsi="Arial" w:cs="Arial"/>
          <w:i/>
          <w:sz w:val="20"/>
          <w:szCs w:val="20"/>
        </w:rPr>
        <w:t>power quality contract</w:t>
      </w:r>
      <w:r w:rsidRPr="000E3BE2">
        <w:rPr>
          <w:rFonts w:ascii="Arial" w:hAnsi="Arial" w:cs="Arial"/>
          <w:sz w:val="20"/>
          <w:szCs w:val="20"/>
        </w:rPr>
        <w:t xml:space="preserve">’ (VQ contract) can be introduced between the customer and the network operator. Thus, the customer can obtain his desired quality of electric supply by paying an extra tariff for it. In this case, the network operator gets higher revenues for providing a higher quality of supply. On the contrary, if the supplied voltage quality of the electricity is below than the agreed value, the customer gets compensation from the network operator. </w:t>
      </w:r>
    </w:p>
    <w:p w14:paraId="342993AC"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 xml:space="preserve">Thus, a premium voltage quality market can be introduced in the present electricity business to provide an electricity supply to the customers according to their individual's desire. This also requires regulatory involvement. </w:t>
      </w:r>
    </w:p>
    <w:p w14:paraId="3A130D9E" w14:textId="77777777" w:rsidR="005B6BB1" w:rsidRPr="000E3BE2" w:rsidRDefault="005B6BB1" w:rsidP="005B6BB1">
      <w:pPr>
        <w:spacing w:before="120" w:after="120"/>
        <w:jc w:val="both"/>
        <w:rPr>
          <w:rFonts w:ascii="Arial" w:hAnsi="Arial" w:cs="Arial"/>
          <w:i/>
          <w:sz w:val="20"/>
          <w:szCs w:val="20"/>
        </w:rPr>
      </w:pPr>
      <w:r w:rsidRPr="000E3BE2">
        <w:rPr>
          <w:rFonts w:ascii="Arial" w:hAnsi="Arial" w:cs="Arial"/>
          <w:sz w:val="20"/>
          <w:szCs w:val="20"/>
        </w:rPr>
        <w:t>In France, such type of VQ contract between a network operator and a customer is already in use for restricting the number of voltage dips at a customer’s connection point</w:t>
      </w:r>
      <w:r w:rsidRPr="000E3BE2">
        <w:rPr>
          <w:rStyle w:val="FootnoteReference"/>
          <w:rFonts w:ascii="Arial" w:hAnsi="Arial" w:cs="Arial"/>
          <w:sz w:val="20"/>
          <w:szCs w:val="20"/>
        </w:rPr>
        <w:footnoteReference w:id="31"/>
      </w:r>
      <w:r w:rsidRPr="000E3BE2">
        <w:rPr>
          <w:rFonts w:ascii="Arial" w:hAnsi="Arial" w:cs="Arial"/>
          <w:sz w:val="20"/>
          <w:szCs w:val="20"/>
        </w:rPr>
        <w:t>.</w:t>
      </w:r>
    </w:p>
    <w:p w14:paraId="07FE41F7"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The Italian regulatory authority is working toward the introducing incentives for the network operators to reduce voltage dip numbers in the networks, whenever possible. From the regulatory point of view, the network operator should be given an incentive for providing the customers with an optimal VQ of the supply</w:t>
      </w:r>
      <w:r w:rsidRPr="000E3BE2">
        <w:rPr>
          <w:rStyle w:val="FootnoteReference"/>
          <w:rFonts w:ascii="Arial" w:hAnsi="Arial" w:cs="Arial"/>
          <w:sz w:val="20"/>
          <w:szCs w:val="20"/>
        </w:rPr>
        <w:footnoteReference w:id="32"/>
      </w:r>
      <w:r w:rsidRPr="000E3BE2">
        <w:rPr>
          <w:rFonts w:ascii="Arial" w:hAnsi="Arial" w:cs="Arial"/>
          <w:sz w:val="20"/>
          <w:szCs w:val="20"/>
        </w:rPr>
        <w:t>.</w:t>
      </w:r>
    </w:p>
    <w:p w14:paraId="403552DC"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 xml:space="preserve">It is difficult to introduce an incentive scheme on a global for flicker and harmonics. It is because these disturbances are time-varying and can originate in a certain location but can propagate and cause inconveniences to other parts of the network. If the network operator performs regular (decentralized) monitoring at several locations of a network, then he can identify the problem sources. </w:t>
      </w:r>
    </w:p>
    <w:p w14:paraId="58B88941"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Competitive markets produce different price-quality levels and companies that offer inappropriate quality of supply lose customers. Natural monopoly companies do not face such a threat of customer losses and might therefore offer low quality, but without additional quality regulation, lower network tariffs might come at the expense of lower quality levels.</w:t>
      </w:r>
    </w:p>
    <w:p w14:paraId="3A765975" w14:textId="77777777" w:rsidR="005B6BB1" w:rsidRPr="000E3BE2" w:rsidRDefault="005B6BB1" w:rsidP="005B6BB1">
      <w:pPr>
        <w:spacing w:before="120" w:after="120"/>
        <w:jc w:val="both"/>
        <w:rPr>
          <w:rFonts w:ascii="Arial" w:hAnsi="Arial" w:cs="Arial"/>
          <w:i/>
          <w:sz w:val="20"/>
          <w:szCs w:val="20"/>
        </w:rPr>
      </w:pPr>
      <w:r w:rsidRPr="000E3BE2">
        <w:rPr>
          <w:rFonts w:ascii="Arial" w:hAnsi="Arial" w:cs="Arial"/>
          <w:i/>
          <w:sz w:val="20"/>
          <w:szCs w:val="20"/>
        </w:rPr>
        <w:t xml:space="preserve">An individual </w:t>
      </w:r>
      <w:r w:rsidRPr="000E3BE2">
        <w:rPr>
          <w:rFonts w:ascii="Arial" w:hAnsi="Arial" w:cs="Arial"/>
          <w:sz w:val="20"/>
          <w:szCs w:val="20"/>
        </w:rPr>
        <w:t>V</w:t>
      </w:r>
      <w:r w:rsidRPr="000E3BE2">
        <w:rPr>
          <w:rFonts w:ascii="Arial" w:hAnsi="Arial" w:cs="Arial"/>
          <w:i/>
          <w:sz w:val="20"/>
          <w:szCs w:val="20"/>
        </w:rPr>
        <w:t>Q contract can be signed between the network operator and a customer about specific quality requirements of the electricity to optimize the societal benefit.</w:t>
      </w:r>
    </w:p>
    <w:p w14:paraId="6952A4FC" w14:textId="77777777" w:rsidR="005B6BB1" w:rsidRDefault="005B6BB1" w:rsidP="005B6BB1">
      <w:pPr>
        <w:spacing w:before="120" w:after="120"/>
        <w:jc w:val="both"/>
        <w:rPr>
          <w:rFonts w:ascii="Arial" w:hAnsi="Arial" w:cs="Arial"/>
          <w:i/>
          <w:sz w:val="20"/>
          <w:szCs w:val="20"/>
        </w:rPr>
      </w:pPr>
      <w:r w:rsidRPr="000E3BE2">
        <w:rPr>
          <w:rFonts w:ascii="Arial" w:hAnsi="Arial" w:cs="Arial"/>
          <w:i/>
          <w:sz w:val="20"/>
          <w:szCs w:val="20"/>
        </w:rPr>
        <w:t>Alternatively, DSOs should request national regulatory authorities to introduced incentive based service quality methods, in line with the implementation of incentive-based price regulation methods. On the beginning to ensure incentive, for example, for voltage dips or number of short faults, and with time to other disturbances.</w:t>
      </w:r>
    </w:p>
    <w:p w14:paraId="1A74B370" w14:textId="5F44C2FB" w:rsidR="00376CAD" w:rsidRDefault="005B6BB1" w:rsidP="003117F8">
      <w:pPr>
        <w:pStyle w:val="Heading2"/>
        <w:spacing w:before="360" w:after="240"/>
        <w:rPr>
          <w:szCs w:val="24"/>
        </w:rPr>
      </w:pPr>
      <w:bookmarkStart w:id="118" w:name="_Toc41381491"/>
      <w:bookmarkStart w:id="119" w:name="_Toc9458364"/>
      <w:bookmarkStart w:id="120" w:name="_Toc25667180"/>
      <w:r>
        <w:rPr>
          <w:szCs w:val="24"/>
        </w:rPr>
        <w:lastRenderedPageBreak/>
        <w:t>2</w:t>
      </w:r>
      <w:r w:rsidRPr="00361B73">
        <w:rPr>
          <w:szCs w:val="24"/>
        </w:rPr>
        <w:t>.</w:t>
      </w:r>
      <w:r w:rsidR="00376CAD">
        <w:rPr>
          <w:szCs w:val="24"/>
        </w:rPr>
        <w:t>5. SUMMARY OF FINDINGS</w:t>
      </w:r>
      <w:bookmarkEnd w:id="118"/>
    </w:p>
    <w:p w14:paraId="22903C54" w14:textId="21315953" w:rsidR="005B6BB1" w:rsidRPr="00361B73" w:rsidRDefault="00376CAD" w:rsidP="00376CAD">
      <w:pPr>
        <w:pStyle w:val="Heading3"/>
      </w:pPr>
      <w:bookmarkStart w:id="121" w:name="_Toc41381492"/>
      <w:proofErr w:type="gramStart"/>
      <w:r>
        <w:t xml:space="preserve">2.5.1 </w:t>
      </w:r>
      <w:r w:rsidR="005B6BB1" w:rsidRPr="00361B73">
        <w:t xml:space="preserve"> FINANCIAL</w:t>
      </w:r>
      <w:proofErr w:type="gramEnd"/>
      <w:r w:rsidR="005B6BB1" w:rsidRPr="00361B73">
        <w:t xml:space="preserve"> FRAMEWORK</w:t>
      </w:r>
      <w:bookmarkEnd w:id="119"/>
      <w:bookmarkEnd w:id="120"/>
      <w:bookmarkEnd w:id="121"/>
    </w:p>
    <w:p w14:paraId="126721C2" w14:textId="77777777" w:rsidR="005B6BB1" w:rsidRPr="000E3BE2" w:rsidRDefault="005B6BB1" w:rsidP="005B6BB1">
      <w:pPr>
        <w:spacing w:before="360" w:after="120"/>
        <w:jc w:val="both"/>
        <w:rPr>
          <w:rFonts w:ascii="Arial" w:hAnsi="Arial" w:cs="Arial"/>
          <w:sz w:val="20"/>
          <w:szCs w:val="20"/>
        </w:rPr>
      </w:pPr>
      <w:r w:rsidRPr="000E3BE2">
        <w:rPr>
          <w:rFonts w:ascii="Arial" w:hAnsi="Arial" w:cs="Arial"/>
          <w:sz w:val="20"/>
          <w:szCs w:val="20"/>
        </w:rPr>
        <w:t>Network operators are usually required to maintain a certain quality of service to network users by local legislation or regulation. Quality of service may be defined by a number of parameters, such as availability and voltage stability. In an existing network, performance can be improved by rearranging and reinforcing the network. Regular maintenance strategy can reduce failure rate and enhance lifetime of network components. Implementing a mitigation measure is another method to increase VQ performance level in the network. Voltage quality cost analysis in the networks would involve the following aspects:</w:t>
      </w:r>
    </w:p>
    <w:p w14:paraId="1986CEA5" w14:textId="77777777" w:rsidR="005B6BB1" w:rsidRPr="000E3BE2" w:rsidRDefault="005B6BB1" w:rsidP="00AF78AE">
      <w:pPr>
        <w:pStyle w:val="ListParagraph"/>
        <w:numPr>
          <w:ilvl w:val="0"/>
          <w:numId w:val="24"/>
        </w:numPr>
        <w:spacing w:before="120" w:after="120"/>
        <w:ind w:left="1003" w:firstLine="0"/>
        <w:jc w:val="both"/>
        <w:rPr>
          <w:rFonts w:ascii="Arial" w:hAnsi="Arial" w:cs="Arial"/>
          <w:sz w:val="20"/>
          <w:szCs w:val="20"/>
        </w:rPr>
      </w:pPr>
      <w:r w:rsidRPr="000E3BE2">
        <w:rPr>
          <w:rFonts w:ascii="Arial" w:hAnsi="Arial" w:cs="Arial"/>
          <w:sz w:val="20"/>
          <w:szCs w:val="20"/>
        </w:rPr>
        <w:t>Network’s mitigation cost (such as changes in network infrastructure, implementing an extra feeder, placing a VQ mitigation device, etc.);</w:t>
      </w:r>
    </w:p>
    <w:p w14:paraId="63B24823" w14:textId="77777777" w:rsidR="005B6BB1" w:rsidRPr="000E3BE2" w:rsidRDefault="005B6BB1" w:rsidP="00AF78AE">
      <w:pPr>
        <w:pStyle w:val="ListParagraph"/>
        <w:numPr>
          <w:ilvl w:val="0"/>
          <w:numId w:val="24"/>
        </w:numPr>
        <w:spacing w:before="120" w:after="120"/>
        <w:ind w:firstLine="0"/>
        <w:jc w:val="both"/>
        <w:rPr>
          <w:rFonts w:ascii="Arial" w:hAnsi="Arial" w:cs="Arial"/>
          <w:sz w:val="20"/>
          <w:szCs w:val="20"/>
        </w:rPr>
      </w:pPr>
      <w:r w:rsidRPr="000E3BE2">
        <w:rPr>
          <w:rFonts w:ascii="Arial" w:hAnsi="Arial" w:cs="Arial"/>
          <w:sz w:val="20"/>
          <w:szCs w:val="20"/>
        </w:rPr>
        <w:t>Extra energy losses in the network components (such as cables, transformers etc.) due to inadequate VQ of the network;</w:t>
      </w:r>
    </w:p>
    <w:p w14:paraId="49864965" w14:textId="77777777" w:rsidR="005B6BB1" w:rsidRPr="000E3BE2" w:rsidRDefault="005B6BB1" w:rsidP="00AF78AE">
      <w:pPr>
        <w:pStyle w:val="ListParagraph"/>
        <w:numPr>
          <w:ilvl w:val="0"/>
          <w:numId w:val="24"/>
        </w:numPr>
        <w:spacing w:before="120" w:after="120"/>
        <w:ind w:left="1003" w:firstLine="0"/>
        <w:contextualSpacing w:val="0"/>
        <w:jc w:val="both"/>
        <w:rPr>
          <w:rFonts w:ascii="Arial" w:hAnsi="Arial" w:cs="Arial"/>
          <w:sz w:val="20"/>
          <w:szCs w:val="20"/>
        </w:rPr>
      </w:pPr>
      <w:r w:rsidRPr="000E3BE2">
        <w:rPr>
          <w:rFonts w:ascii="Arial" w:hAnsi="Arial" w:cs="Arial"/>
          <w:sz w:val="20"/>
          <w:szCs w:val="20"/>
        </w:rPr>
        <w:t>Evaluation of cost of higher quality by introducing individual ‘VQ contract’ schemes;</w:t>
      </w:r>
    </w:p>
    <w:p w14:paraId="3FBA89FF" w14:textId="77777777" w:rsidR="005B6BB1" w:rsidRPr="000E3BE2" w:rsidRDefault="005B6BB1" w:rsidP="00AF78AE">
      <w:pPr>
        <w:pStyle w:val="ListParagraph"/>
        <w:numPr>
          <w:ilvl w:val="0"/>
          <w:numId w:val="24"/>
        </w:numPr>
        <w:spacing w:before="120" w:after="120"/>
        <w:ind w:left="1003" w:firstLine="0"/>
        <w:contextualSpacing w:val="0"/>
        <w:jc w:val="both"/>
        <w:rPr>
          <w:rFonts w:ascii="Arial" w:hAnsi="Arial" w:cs="Arial"/>
          <w:sz w:val="20"/>
          <w:szCs w:val="20"/>
        </w:rPr>
      </w:pPr>
      <w:r w:rsidRPr="000E3BE2">
        <w:rPr>
          <w:rFonts w:ascii="Arial" w:hAnsi="Arial" w:cs="Arial"/>
          <w:sz w:val="20"/>
          <w:szCs w:val="20"/>
        </w:rPr>
        <w:t>Extra costs to handle customer’s complaints (effort in finding the problem, network operator’s intervention for modification and improvement);</w:t>
      </w:r>
    </w:p>
    <w:p w14:paraId="724CE176" w14:textId="77777777" w:rsidR="005B6BB1" w:rsidRPr="000E3BE2" w:rsidRDefault="005B6BB1" w:rsidP="00AF78AE">
      <w:pPr>
        <w:pStyle w:val="ListParagraph"/>
        <w:numPr>
          <w:ilvl w:val="0"/>
          <w:numId w:val="24"/>
        </w:numPr>
        <w:spacing w:before="120" w:after="120"/>
        <w:ind w:left="1003" w:firstLine="0"/>
        <w:contextualSpacing w:val="0"/>
        <w:jc w:val="both"/>
        <w:rPr>
          <w:rFonts w:ascii="Arial" w:hAnsi="Arial" w:cs="Arial"/>
          <w:sz w:val="20"/>
          <w:szCs w:val="20"/>
        </w:rPr>
      </w:pPr>
      <w:r w:rsidRPr="000E3BE2">
        <w:rPr>
          <w:rFonts w:ascii="Arial" w:hAnsi="Arial" w:cs="Arial"/>
          <w:sz w:val="20"/>
          <w:szCs w:val="20"/>
        </w:rPr>
        <w:t>Customer’s willingness to pay extra money (and tariff) to minimize VQ disturbances at their installations;</w:t>
      </w:r>
    </w:p>
    <w:p w14:paraId="0A72664E" w14:textId="77777777" w:rsidR="005B6BB1" w:rsidRPr="000E3BE2" w:rsidRDefault="005B6BB1" w:rsidP="00AF78AE">
      <w:pPr>
        <w:pStyle w:val="ListParagraph"/>
        <w:numPr>
          <w:ilvl w:val="0"/>
          <w:numId w:val="24"/>
        </w:numPr>
        <w:spacing w:before="120" w:after="120"/>
        <w:ind w:left="1003" w:firstLine="0"/>
        <w:contextualSpacing w:val="0"/>
        <w:jc w:val="both"/>
        <w:rPr>
          <w:rFonts w:ascii="Arial" w:hAnsi="Arial" w:cs="Arial"/>
          <w:sz w:val="20"/>
          <w:szCs w:val="20"/>
        </w:rPr>
      </w:pPr>
      <w:r w:rsidRPr="000E3BE2">
        <w:rPr>
          <w:rFonts w:ascii="Arial" w:hAnsi="Arial" w:cs="Arial"/>
          <w:sz w:val="20"/>
          <w:szCs w:val="20"/>
        </w:rPr>
        <w:t>Costs aspects that concern manufacturers to design equipment to improving PQ (emission and immunity of a device);</w:t>
      </w:r>
    </w:p>
    <w:p w14:paraId="61CB6A51" w14:textId="77777777" w:rsidR="005B6BB1" w:rsidRPr="000E3BE2" w:rsidRDefault="005B6BB1" w:rsidP="005B6BB1">
      <w:pPr>
        <w:spacing w:before="120" w:after="120"/>
        <w:jc w:val="both"/>
        <w:rPr>
          <w:rFonts w:ascii="Arial" w:hAnsi="Arial" w:cs="Arial"/>
          <w:sz w:val="20"/>
          <w:szCs w:val="20"/>
        </w:rPr>
      </w:pPr>
      <w:r w:rsidRPr="000E3BE2">
        <w:rPr>
          <w:rFonts w:ascii="Arial" w:hAnsi="Arial" w:cs="Arial"/>
          <w:sz w:val="20"/>
          <w:szCs w:val="20"/>
        </w:rPr>
        <w:t xml:space="preserve">The economic analysis of a network’s VQ cost can be also divided at two levels: </w:t>
      </w:r>
    </w:p>
    <w:p w14:paraId="53BA972B" w14:textId="77777777" w:rsidR="005B6BB1" w:rsidRPr="000E3BE2" w:rsidRDefault="005B6BB1" w:rsidP="00AF78AE">
      <w:pPr>
        <w:pStyle w:val="ListParagraph"/>
        <w:numPr>
          <w:ilvl w:val="0"/>
          <w:numId w:val="22"/>
        </w:numPr>
        <w:spacing w:before="120" w:after="120"/>
        <w:ind w:left="1003" w:firstLine="0"/>
        <w:jc w:val="both"/>
        <w:rPr>
          <w:rFonts w:ascii="Arial" w:hAnsi="Arial" w:cs="Arial"/>
          <w:sz w:val="20"/>
          <w:szCs w:val="20"/>
        </w:rPr>
      </w:pPr>
      <w:r w:rsidRPr="000E3BE2">
        <w:rPr>
          <w:rFonts w:ascii="Arial" w:hAnsi="Arial" w:cs="Arial"/>
          <w:b/>
          <w:sz w:val="20"/>
          <w:szCs w:val="20"/>
        </w:rPr>
        <w:t>Individual level</w:t>
      </w:r>
      <w:r w:rsidRPr="000E3BE2">
        <w:rPr>
          <w:rFonts w:ascii="Arial" w:hAnsi="Arial" w:cs="Arial"/>
          <w:sz w:val="20"/>
          <w:szCs w:val="20"/>
        </w:rPr>
        <w:t xml:space="preserve"> – investment required to provide a desired voltage quality level at a customer’s or a group of customers’ connection point. </w:t>
      </w:r>
    </w:p>
    <w:p w14:paraId="38461C1F" w14:textId="77777777" w:rsidR="005B6BB1" w:rsidRDefault="005B6BB1" w:rsidP="00AF78AE">
      <w:pPr>
        <w:pStyle w:val="ListParagraph"/>
        <w:numPr>
          <w:ilvl w:val="0"/>
          <w:numId w:val="22"/>
        </w:numPr>
        <w:spacing w:before="120" w:after="120"/>
        <w:ind w:left="1003" w:firstLine="0"/>
        <w:jc w:val="both"/>
        <w:rPr>
          <w:rFonts w:ascii="Arial" w:hAnsi="Arial" w:cs="Arial"/>
          <w:sz w:val="20"/>
          <w:szCs w:val="20"/>
        </w:rPr>
      </w:pPr>
      <w:r w:rsidRPr="000E3BE2">
        <w:rPr>
          <w:rFonts w:ascii="Arial" w:hAnsi="Arial" w:cs="Arial"/>
          <w:b/>
          <w:sz w:val="20"/>
          <w:szCs w:val="20"/>
        </w:rPr>
        <w:t>Global level</w:t>
      </w:r>
      <w:r w:rsidRPr="000E3BE2">
        <w:rPr>
          <w:rFonts w:ascii="Arial" w:hAnsi="Arial" w:cs="Arial"/>
          <w:sz w:val="20"/>
          <w:szCs w:val="20"/>
        </w:rPr>
        <w:t xml:space="preserve"> – investment requirements to maintain a specified voltage quality level in the network.</w:t>
      </w:r>
    </w:p>
    <w:p w14:paraId="5D62C89C" w14:textId="0A03874B" w:rsidR="005B6BB1" w:rsidRPr="00361B73" w:rsidDel="000961E0" w:rsidRDefault="005B6BB1" w:rsidP="003117F8">
      <w:pPr>
        <w:pStyle w:val="Heading3"/>
        <w:spacing w:before="240" w:after="240"/>
        <w:ind w:left="357"/>
        <w:jc w:val="both"/>
        <w:rPr>
          <w:color w:val="365F91" w:themeColor="accent1" w:themeShade="BF"/>
          <w:szCs w:val="20"/>
        </w:rPr>
      </w:pPr>
      <w:bookmarkStart w:id="122" w:name="_Toc9458365"/>
      <w:bookmarkStart w:id="123" w:name="_Toc25667181"/>
      <w:bookmarkStart w:id="124" w:name="_Toc41381493"/>
      <w:r>
        <w:rPr>
          <w:color w:val="365F91" w:themeColor="accent1" w:themeShade="BF"/>
          <w:szCs w:val="20"/>
        </w:rPr>
        <w:t>2</w:t>
      </w:r>
      <w:r w:rsidRPr="00361B73">
        <w:rPr>
          <w:color w:val="365F91" w:themeColor="accent1" w:themeShade="BF"/>
          <w:szCs w:val="20"/>
        </w:rPr>
        <w:t>.</w:t>
      </w:r>
      <w:r w:rsidR="00376CAD">
        <w:rPr>
          <w:color w:val="365F91" w:themeColor="accent1" w:themeShade="BF"/>
          <w:szCs w:val="20"/>
        </w:rPr>
        <w:t>5</w:t>
      </w:r>
      <w:r w:rsidRPr="00361B73" w:rsidDel="000961E0">
        <w:rPr>
          <w:color w:val="365F91" w:themeColor="accent1" w:themeShade="BF"/>
          <w:szCs w:val="20"/>
        </w:rPr>
        <w:t>.</w:t>
      </w:r>
      <w:r w:rsidR="00376CAD">
        <w:rPr>
          <w:color w:val="365F91" w:themeColor="accent1" w:themeShade="BF"/>
          <w:szCs w:val="20"/>
        </w:rPr>
        <w:t>2</w:t>
      </w:r>
      <w:r w:rsidRPr="00361B73" w:rsidDel="000961E0">
        <w:rPr>
          <w:color w:val="365F91" w:themeColor="accent1" w:themeShade="BF"/>
          <w:szCs w:val="20"/>
        </w:rPr>
        <w:t>. COSTS OF VOLTAGE QUALITY MONITORING</w:t>
      </w:r>
      <w:bookmarkEnd w:id="122"/>
      <w:bookmarkEnd w:id="123"/>
      <w:bookmarkEnd w:id="124"/>
    </w:p>
    <w:p w14:paraId="31B6F000" w14:textId="77777777" w:rsidR="005B6BB1" w:rsidRPr="000E3BE2" w:rsidDel="000961E0" w:rsidRDefault="005B6BB1" w:rsidP="005B6BB1">
      <w:pPr>
        <w:spacing w:before="120" w:after="120"/>
        <w:jc w:val="both"/>
        <w:rPr>
          <w:rFonts w:ascii="Arial" w:hAnsi="Arial" w:cs="Arial"/>
          <w:sz w:val="20"/>
          <w:szCs w:val="20"/>
        </w:rPr>
      </w:pPr>
      <w:r w:rsidRPr="000E3BE2" w:rsidDel="000961E0">
        <w:rPr>
          <w:rFonts w:ascii="Arial" w:hAnsi="Arial" w:cs="Arial"/>
          <w:sz w:val="20"/>
          <w:szCs w:val="20"/>
        </w:rPr>
        <w:t xml:space="preserve">The implementation of voltage quality monitoring scheme, due to a large number of network sites intended to be measured, implies some investment in procurement of devices, as well as some maintenance costs. </w:t>
      </w:r>
    </w:p>
    <w:p w14:paraId="5221F5FB" w14:textId="77777777" w:rsidR="005B6BB1" w:rsidRPr="000E3BE2" w:rsidDel="000961E0" w:rsidRDefault="005B6BB1" w:rsidP="005B6BB1">
      <w:pPr>
        <w:spacing w:before="360" w:after="120"/>
        <w:jc w:val="both"/>
        <w:rPr>
          <w:rFonts w:ascii="Arial" w:hAnsi="Arial" w:cs="Arial"/>
          <w:sz w:val="20"/>
          <w:szCs w:val="20"/>
        </w:rPr>
      </w:pPr>
      <w:r w:rsidRPr="000E3BE2" w:rsidDel="000961E0">
        <w:rPr>
          <w:rFonts w:ascii="Arial" w:hAnsi="Arial" w:cs="Arial"/>
          <w:sz w:val="20"/>
          <w:szCs w:val="20"/>
        </w:rPr>
        <w:t xml:space="preserve">Costs of voltage quality monitoring are divided </w:t>
      </w:r>
      <w:r>
        <w:rPr>
          <w:rFonts w:ascii="Arial" w:hAnsi="Arial" w:cs="Arial"/>
          <w:sz w:val="20"/>
          <w:szCs w:val="20"/>
        </w:rPr>
        <w:t>i</w:t>
      </w:r>
      <w:r w:rsidRPr="000E3BE2" w:rsidDel="000961E0">
        <w:rPr>
          <w:rFonts w:ascii="Arial" w:hAnsi="Arial" w:cs="Arial"/>
          <w:sz w:val="20"/>
          <w:szCs w:val="20"/>
        </w:rPr>
        <w:t>n</w:t>
      </w:r>
      <w:r>
        <w:rPr>
          <w:rFonts w:ascii="Arial" w:hAnsi="Arial" w:cs="Arial"/>
          <w:sz w:val="20"/>
          <w:szCs w:val="20"/>
        </w:rPr>
        <w:t>to</w:t>
      </w:r>
      <w:r w:rsidRPr="000E3BE2" w:rsidDel="000961E0">
        <w:rPr>
          <w:rFonts w:ascii="Arial" w:hAnsi="Arial" w:cs="Arial"/>
          <w:sz w:val="20"/>
          <w:szCs w:val="20"/>
        </w:rPr>
        <w:t>:</w:t>
      </w:r>
    </w:p>
    <w:p w14:paraId="7BE6910C" w14:textId="77777777" w:rsidR="005B6BB1" w:rsidRPr="000E3BE2" w:rsidDel="000961E0" w:rsidRDefault="005B6BB1" w:rsidP="00AF78AE">
      <w:pPr>
        <w:pStyle w:val="ListParagraph"/>
        <w:numPr>
          <w:ilvl w:val="0"/>
          <w:numId w:val="22"/>
        </w:numPr>
        <w:spacing w:before="120" w:after="120"/>
        <w:ind w:left="1003" w:firstLine="0"/>
        <w:jc w:val="both"/>
        <w:rPr>
          <w:rFonts w:ascii="Arial" w:hAnsi="Arial" w:cs="Arial"/>
          <w:sz w:val="20"/>
          <w:szCs w:val="20"/>
        </w:rPr>
      </w:pPr>
      <w:r w:rsidRPr="000E3BE2" w:rsidDel="000961E0">
        <w:rPr>
          <w:rFonts w:ascii="Arial" w:hAnsi="Arial" w:cs="Arial"/>
          <w:sz w:val="20"/>
          <w:szCs w:val="20"/>
        </w:rPr>
        <w:t>Capital expenses – voltage quality device and installation costs</w:t>
      </w:r>
    </w:p>
    <w:p w14:paraId="575764A8" w14:textId="77777777" w:rsidR="005B6BB1" w:rsidRPr="000E3BE2" w:rsidDel="000961E0" w:rsidRDefault="005B6BB1" w:rsidP="00AF78AE">
      <w:pPr>
        <w:pStyle w:val="ListParagraph"/>
        <w:numPr>
          <w:ilvl w:val="0"/>
          <w:numId w:val="22"/>
        </w:numPr>
        <w:spacing w:before="360" w:after="120"/>
        <w:ind w:firstLine="0"/>
        <w:jc w:val="both"/>
        <w:rPr>
          <w:rFonts w:ascii="Arial" w:hAnsi="Arial" w:cs="Arial"/>
          <w:sz w:val="20"/>
          <w:szCs w:val="20"/>
        </w:rPr>
      </w:pPr>
      <w:r w:rsidRPr="000E3BE2" w:rsidDel="000961E0">
        <w:rPr>
          <w:rFonts w:ascii="Arial" w:hAnsi="Arial" w:cs="Arial"/>
          <w:sz w:val="20"/>
          <w:szCs w:val="20"/>
        </w:rPr>
        <w:t>Operational expenses – calibration, data collection, trans</w:t>
      </w:r>
      <w:r>
        <w:rPr>
          <w:rFonts w:ascii="Arial" w:hAnsi="Arial" w:cs="Arial"/>
          <w:sz w:val="20"/>
          <w:szCs w:val="20"/>
        </w:rPr>
        <w:t>port</w:t>
      </w:r>
      <w:r w:rsidRPr="000E3BE2" w:rsidDel="000961E0">
        <w:rPr>
          <w:rFonts w:ascii="Arial" w:hAnsi="Arial" w:cs="Arial"/>
          <w:sz w:val="20"/>
          <w:szCs w:val="20"/>
        </w:rPr>
        <w:t xml:space="preserve"> of device to </w:t>
      </w:r>
      <w:r>
        <w:rPr>
          <w:rFonts w:ascii="Arial" w:hAnsi="Arial" w:cs="Arial"/>
          <w:sz w:val="20"/>
          <w:szCs w:val="20"/>
        </w:rPr>
        <w:t>the site</w:t>
      </w:r>
      <w:r w:rsidRPr="000E3BE2" w:rsidDel="000961E0">
        <w:rPr>
          <w:rFonts w:ascii="Arial" w:hAnsi="Arial" w:cs="Arial"/>
          <w:sz w:val="20"/>
          <w:szCs w:val="20"/>
        </w:rPr>
        <w:t>, analysis and data storage.</w:t>
      </w:r>
    </w:p>
    <w:p w14:paraId="4EBD5F11" w14:textId="77777777" w:rsidR="005B6BB1" w:rsidRPr="000E3BE2" w:rsidDel="000961E0" w:rsidRDefault="005B6BB1" w:rsidP="005B6BB1">
      <w:pPr>
        <w:spacing w:before="120" w:after="120"/>
        <w:jc w:val="both"/>
        <w:rPr>
          <w:rFonts w:ascii="Arial" w:hAnsi="Arial" w:cs="Arial"/>
          <w:sz w:val="20"/>
          <w:szCs w:val="20"/>
        </w:rPr>
      </w:pPr>
      <w:r w:rsidRPr="000E3BE2" w:rsidDel="000961E0">
        <w:rPr>
          <w:rFonts w:ascii="Arial" w:hAnsi="Arial" w:cs="Arial"/>
          <w:sz w:val="20"/>
          <w:szCs w:val="20"/>
        </w:rPr>
        <w:t>Network development is one of the core tasks of the network operator and the NRA should be involved to a limited exten</w:t>
      </w:r>
      <w:r>
        <w:rPr>
          <w:rFonts w:ascii="Arial" w:hAnsi="Arial" w:cs="Arial"/>
          <w:sz w:val="20"/>
          <w:szCs w:val="20"/>
        </w:rPr>
        <w:t>t</w:t>
      </w:r>
      <w:r w:rsidRPr="000E3BE2" w:rsidDel="000961E0">
        <w:rPr>
          <w:rFonts w:ascii="Arial" w:hAnsi="Arial" w:cs="Arial"/>
          <w:sz w:val="20"/>
          <w:szCs w:val="20"/>
        </w:rPr>
        <w:t xml:space="preserve"> in this process. However, investments associated with network development have a direct impact on the tariffs to be paid by the network users. </w:t>
      </w:r>
    </w:p>
    <w:p w14:paraId="51F4E771" w14:textId="77777777" w:rsidR="005B6BB1" w:rsidRPr="000E3BE2" w:rsidDel="000961E0" w:rsidRDefault="005B6BB1" w:rsidP="005B6BB1">
      <w:pPr>
        <w:spacing w:before="120" w:after="120"/>
        <w:jc w:val="both"/>
        <w:rPr>
          <w:rFonts w:ascii="Arial" w:hAnsi="Arial" w:cs="Arial"/>
          <w:sz w:val="20"/>
          <w:szCs w:val="20"/>
        </w:rPr>
      </w:pPr>
      <w:r w:rsidRPr="000E3BE2" w:rsidDel="000961E0">
        <w:rPr>
          <w:rFonts w:ascii="Arial" w:hAnsi="Arial" w:cs="Arial"/>
          <w:sz w:val="20"/>
          <w:szCs w:val="20"/>
        </w:rPr>
        <w:t>This fact may lead to a sense of unfairness for some of the connected customers, namely residential customers, as they do not expect to receive direct benefits from implementation of voltage quality monitoring. However, well designed grid tariffs can avoid this issue and evenly distribute the expenses of voltage quality monitoring. On the other hand, industrial customers, represent less than 5% of all the customers and more than 50% of the annual consumed energy, are the main direct beneficiaries of implementation voltage quality monitoring.</w:t>
      </w:r>
    </w:p>
    <w:p w14:paraId="3B5FB2D7" w14:textId="77777777" w:rsidR="005B6BB1" w:rsidRPr="000E3BE2" w:rsidDel="000961E0" w:rsidRDefault="005B6BB1" w:rsidP="005B6BB1">
      <w:pPr>
        <w:spacing w:before="120" w:after="120"/>
        <w:jc w:val="both"/>
        <w:rPr>
          <w:rFonts w:ascii="Arial" w:hAnsi="Arial" w:cs="Arial"/>
          <w:sz w:val="20"/>
          <w:szCs w:val="20"/>
        </w:rPr>
      </w:pPr>
      <w:r w:rsidRPr="000E3BE2" w:rsidDel="000961E0">
        <w:rPr>
          <w:rFonts w:ascii="Arial" w:hAnsi="Arial" w:cs="Arial"/>
          <w:sz w:val="20"/>
          <w:szCs w:val="20"/>
        </w:rPr>
        <w:lastRenderedPageBreak/>
        <w:t xml:space="preserve">Spreading expenses of VQ monitoring by the consumed energy is an example of a fair incorporation of the costs into the tariffs. This approach enables an almost negligible cost increase per consumed kWh and, simultaneously, enables customers to contribute to expenses of VQ monitoring in proportion to their energy consumption [10]. </w:t>
      </w:r>
    </w:p>
    <w:p w14:paraId="615CC54F" w14:textId="77777777" w:rsidR="005B6BB1" w:rsidRPr="000E3BE2" w:rsidDel="000961E0" w:rsidRDefault="005B6BB1" w:rsidP="005B6BB1">
      <w:pPr>
        <w:spacing w:before="120" w:after="120"/>
        <w:jc w:val="both"/>
        <w:rPr>
          <w:rFonts w:ascii="Arial" w:hAnsi="Arial" w:cs="Arial"/>
          <w:sz w:val="20"/>
          <w:szCs w:val="20"/>
        </w:rPr>
      </w:pPr>
      <w:r w:rsidRPr="000E3BE2" w:rsidDel="000961E0">
        <w:rPr>
          <w:rFonts w:ascii="Arial" w:hAnsi="Arial" w:cs="Arial"/>
          <w:sz w:val="20"/>
          <w:szCs w:val="20"/>
        </w:rPr>
        <w:t>Also, spreading costs by ratio of subscribed power or maximum hourly consumption per month gives a fair incorporation of the costs into the tariffs.</w:t>
      </w:r>
    </w:p>
    <w:p w14:paraId="3F0A546C" w14:textId="77777777" w:rsidR="005B6BB1" w:rsidRPr="000E3BE2" w:rsidDel="000961E0" w:rsidRDefault="005B6BB1" w:rsidP="005B6BB1">
      <w:pPr>
        <w:spacing w:before="120" w:after="120"/>
        <w:jc w:val="both"/>
        <w:rPr>
          <w:rFonts w:ascii="Arial" w:hAnsi="Arial" w:cs="Arial"/>
          <w:sz w:val="20"/>
          <w:szCs w:val="20"/>
        </w:rPr>
      </w:pPr>
      <w:r w:rsidRPr="000E3BE2" w:rsidDel="000961E0">
        <w:rPr>
          <w:rFonts w:ascii="Arial" w:hAnsi="Arial" w:cs="Arial"/>
          <w:sz w:val="20"/>
          <w:szCs w:val="20"/>
        </w:rPr>
        <w:t xml:space="preserve">In this case, the network operator will need approval from the NRAs, either on a case-by-case basis, as an annual investment plan, or over a pre-defined regulatory period. </w:t>
      </w:r>
    </w:p>
    <w:p w14:paraId="0A557C38" w14:textId="77777777" w:rsidR="005B6BB1" w:rsidRDefault="005B6BB1" w:rsidP="005B6BB1">
      <w:pPr>
        <w:spacing w:before="120" w:after="120"/>
        <w:jc w:val="both"/>
        <w:rPr>
          <w:rFonts w:ascii="Arial" w:hAnsi="Arial" w:cs="Arial"/>
          <w:i/>
          <w:sz w:val="20"/>
          <w:szCs w:val="20"/>
        </w:rPr>
      </w:pPr>
      <w:r w:rsidRPr="000E3BE2" w:rsidDel="000961E0">
        <w:rPr>
          <w:rFonts w:ascii="Arial" w:hAnsi="Arial" w:cs="Arial"/>
          <w:i/>
          <w:sz w:val="20"/>
          <w:szCs w:val="20"/>
        </w:rPr>
        <w:t>The costs for monitoring of voltage quality should be recognised by regulatory authorities through capital and operational expenses and financing should be provided by the grid tariffs per consumed energy, or per ratio of subscribed power, or per maximum hourly consumption per month.</w:t>
      </w:r>
    </w:p>
    <w:p w14:paraId="0C8B20AD" w14:textId="5540BB2E" w:rsidR="005B6BB1" w:rsidRPr="00361B73" w:rsidRDefault="005B6BB1" w:rsidP="003117F8">
      <w:pPr>
        <w:pStyle w:val="Heading3"/>
        <w:spacing w:before="240" w:after="240"/>
        <w:ind w:left="357"/>
        <w:jc w:val="both"/>
      </w:pPr>
      <w:bookmarkStart w:id="125" w:name="_Toc9458366"/>
      <w:bookmarkStart w:id="126" w:name="_Toc25667182"/>
      <w:bookmarkStart w:id="127" w:name="_Toc41381494"/>
      <w:r>
        <w:t>2</w:t>
      </w:r>
      <w:r w:rsidR="00376CAD">
        <w:t>.5.3</w:t>
      </w:r>
      <w:r w:rsidRPr="00361B73">
        <w:t>. TRANSITIONAL PERIOD AND TIME NEEDED FOR IMPLEMENTATION OF STANDARDS</w:t>
      </w:r>
      <w:bookmarkEnd w:id="125"/>
      <w:bookmarkEnd w:id="126"/>
      <w:bookmarkEnd w:id="127"/>
    </w:p>
    <w:p w14:paraId="50714664" w14:textId="77777777" w:rsidR="005B6BB1" w:rsidRPr="000E3BE2" w:rsidRDefault="005B6BB1" w:rsidP="005B6BB1">
      <w:pPr>
        <w:spacing w:before="360" w:after="120"/>
        <w:jc w:val="both"/>
        <w:rPr>
          <w:rFonts w:ascii="Arial" w:hAnsi="Arial" w:cs="Arial"/>
          <w:sz w:val="20"/>
          <w:szCs w:val="20"/>
        </w:rPr>
      </w:pPr>
      <w:r w:rsidRPr="000E3BE2">
        <w:rPr>
          <w:rFonts w:ascii="Arial" w:hAnsi="Arial" w:cs="Arial"/>
          <w:sz w:val="20"/>
          <w:szCs w:val="20"/>
        </w:rPr>
        <w:t xml:space="preserve">From the above mentioned it is obvious that DSOs are not ready to immediately implement standard EN 50160. It can be summarized that DSOs need transitional period to implement this standard. The duration of the transitional period should be reasonably set in order to give proper time for DSOs to undertake necessary actions. </w:t>
      </w:r>
    </w:p>
    <w:p w14:paraId="24A6575A" w14:textId="77777777" w:rsidR="005B6BB1" w:rsidRPr="000E3BE2" w:rsidRDefault="005B6BB1" w:rsidP="005B6BB1">
      <w:pPr>
        <w:jc w:val="both"/>
        <w:rPr>
          <w:rFonts w:ascii="Arial" w:hAnsi="Arial" w:cs="Arial"/>
          <w:sz w:val="20"/>
          <w:szCs w:val="20"/>
        </w:rPr>
      </w:pPr>
      <w:r w:rsidRPr="000E3BE2">
        <w:rPr>
          <w:rFonts w:ascii="Arial" w:hAnsi="Arial" w:cs="Arial"/>
          <w:sz w:val="20"/>
          <w:szCs w:val="20"/>
        </w:rPr>
        <w:t xml:space="preserve">Distribution system operators of CPs work on equipping a number of points of measurement in order to make estimation. For example in Albania, even though the standard EN 50160 is not obligatory, has started the pilot project (installation of smart meters in customers in Tirana area), installation of SCADA system. Based on this, ongoing projects Albania shall be able to have an appropriate estimation to the related necessary investments. </w:t>
      </w:r>
    </w:p>
    <w:p w14:paraId="1C71D630" w14:textId="77777777" w:rsidR="005B6BB1" w:rsidRPr="000E3BE2" w:rsidRDefault="005B6BB1" w:rsidP="005B6BB1">
      <w:pPr>
        <w:jc w:val="both"/>
        <w:rPr>
          <w:rFonts w:ascii="Arial" w:hAnsi="Arial" w:cs="Arial"/>
          <w:sz w:val="20"/>
          <w:szCs w:val="20"/>
        </w:rPr>
      </w:pPr>
      <w:r w:rsidRPr="000E3BE2">
        <w:rPr>
          <w:rFonts w:ascii="Arial" w:hAnsi="Arial" w:cs="Arial"/>
          <w:sz w:val="20"/>
          <w:szCs w:val="20"/>
        </w:rPr>
        <w:t>Georgia has very strong voltage quality regulation through their Network Rules which is mandatory for DSOs and this country doesn’t need transitional period for implementation of standard EN 50160 because is more soft than existing rules.</w:t>
      </w:r>
    </w:p>
    <w:p w14:paraId="5632B5A5" w14:textId="77777777" w:rsidR="005B6BB1" w:rsidRPr="000E3BE2" w:rsidRDefault="005B6BB1" w:rsidP="005B6BB1">
      <w:pPr>
        <w:jc w:val="both"/>
        <w:rPr>
          <w:rFonts w:ascii="Arial" w:hAnsi="Arial" w:cs="Arial"/>
          <w:sz w:val="20"/>
          <w:szCs w:val="20"/>
        </w:rPr>
      </w:pPr>
      <w:r w:rsidRPr="000E3BE2">
        <w:rPr>
          <w:rFonts w:ascii="Arial" w:hAnsi="Arial" w:cs="Arial"/>
          <w:sz w:val="20"/>
          <w:szCs w:val="20"/>
        </w:rPr>
        <w:t>It is understood that most of the actions are related to the reinforcement and upgrading of the distribution systems (grid, TK, IT) and dedicating substantial amount of investments. Distribution system operator in North Macedonia made estimation for necessary investments into the distribution grid in order to fully implement Standard EN 50160. According to this estimations in the MV and HV grids are necessary around 750 million Euros and in LV network estimations are made to the level of 200-250 million euros.</w:t>
      </w:r>
    </w:p>
    <w:p w14:paraId="726F5C58" w14:textId="2E39E8ED" w:rsidR="005B6BB1" w:rsidRDefault="005B6BB1" w:rsidP="005B6BB1">
      <w:pPr>
        <w:jc w:val="both"/>
        <w:rPr>
          <w:rFonts w:ascii="Arial" w:hAnsi="Arial" w:cs="Arial"/>
          <w:sz w:val="20"/>
          <w:szCs w:val="20"/>
        </w:rPr>
      </w:pPr>
      <w:r w:rsidRPr="000E3BE2">
        <w:rPr>
          <w:rFonts w:ascii="Arial" w:hAnsi="Arial" w:cs="Arial"/>
          <w:sz w:val="20"/>
          <w:szCs w:val="20"/>
        </w:rPr>
        <w:t xml:space="preserve">It should be considered to be applied step wise approach that should be agreed between NRAs and DSOs. </w:t>
      </w:r>
    </w:p>
    <w:p w14:paraId="7EA98E41" w14:textId="485073B4" w:rsidR="00376CAD" w:rsidRDefault="00376CAD">
      <w:pPr>
        <w:rPr>
          <w:sz w:val="24"/>
        </w:rPr>
      </w:pPr>
      <w:r>
        <w:rPr>
          <w:sz w:val="24"/>
        </w:rPr>
        <w:br w:type="page"/>
      </w:r>
    </w:p>
    <w:p w14:paraId="3536A144" w14:textId="78392109" w:rsidR="005B6BB1" w:rsidRPr="00361B73" w:rsidRDefault="005B6BB1" w:rsidP="003117F8">
      <w:pPr>
        <w:pStyle w:val="Heading2"/>
        <w:spacing w:before="360" w:after="240"/>
        <w:rPr>
          <w:szCs w:val="24"/>
        </w:rPr>
      </w:pPr>
      <w:bookmarkStart w:id="128" w:name="_Toc9458367"/>
      <w:bookmarkStart w:id="129" w:name="_Toc25667183"/>
      <w:bookmarkStart w:id="130" w:name="_Toc41381495"/>
      <w:r>
        <w:rPr>
          <w:szCs w:val="24"/>
        </w:rPr>
        <w:lastRenderedPageBreak/>
        <w:t>2</w:t>
      </w:r>
      <w:r w:rsidRPr="00361B73">
        <w:rPr>
          <w:szCs w:val="24"/>
        </w:rPr>
        <w:t>.</w:t>
      </w:r>
      <w:r w:rsidR="00376CAD">
        <w:rPr>
          <w:szCs w:val="24"/>
        </w:rPr>
        <w:t>6</w:t>
      </w:r>
      <w:r w:rsidRPr="00361B73">
        <w:rPr>
          <w:szCs w:val="24"/>
        </w:rPr>
        <w:t>. RECOMMENDATIONS</w:t>
      </w:r>
      <w:bookmarkEnd w:id="128"/>
      <w:bookmarkEnd w:id="129"/>
      <w:bookmarkEnd w:id="130"/>
    </w:p>
    <w:tbl>
      <w:tblPr>
        <w:tblStyle w:val="TableGrid"/>
        <w:tblW w:w="9067" w:type="dxa"/>
        <w:tblLook w:val="04A0" w:firstRow="1" w:lastRow="0" w:firstColumn="1" w:lastColumn="0" w:noHBand="0" w:noVBand="1"/>
      </w:tblPr>
      <w:tblGrid>
        <w:gridCol w:w="1834"/>
        <w:gridCol w:w="7233"/>
      </w:tblGrid>
      <w:tr w:rsidR="00C42374" w14:paraId="633EB2C6" w14:textId="77777777" w:rsidTr="003117F8">
        <w:tc>
          <w:tcPr>
            <w:tcW w:w="1834" w:type="dxa"/>
          </w:tcPr>
          <w:p w14:paraId="7D4D4ED9" w14:textId="5B0231E0" w:rsidR="00C42374" w:rsidRDefault="00C42374" w:rsidP="006B139C">
            <w:pPr>
              <w:pStyle w:val="ListParagraph"/>
              <w:spacing w:before="120" w:after="360"/>
              <w:ind w:left="0"/>
              <w:contextualSpacing w:val="0"/>
              <w:jc w:val="both"/>
              <w:rPr>
                <w:rFonts w:ascii="Arial" w:hAnsi="Arial" w:cs="Arial"/>
                <w:sz w:val="20"/>
                <w:szCs w:val="20"/>
                <w:lang w:eastAsia="de-DE"/>
              </w:rPr>
            </w:pPr>
            <w:r w:rsidRPr="00361B73">
              <w:rPr>
                <w:color w:val="365F91" w:themeColor="accent1" w:themeShade="BF"/>
                <w:szCs w:val="20"/>
              </w:rPr>
              <w:t>LEGISLATION AND REGULATION</w:t>
            </w:r>
          </w:p>
        </w:tc>
        <w:tc>
          <w:tcPr>
            <w:tcW w:w="7233" w:type="dxa"/>
          </w:tcPr>
          <w:p w14:paraId="10E501A7" w14:textId="77777777" w:rsidR="00C42374" w:rsidRPr="000E3BE2" w:rsidRDefault="00C42374" w:rsidP="002B429A">
            <w:pPr>
              <w:spacing w:before="120" w:after="120"/>
              <w:jc w:val="both"/>
              <w:rPr>
                <w:rFonts w:ascii="Arial" w:hAnsi="Arial" w:cs="Arial"/>
                <w:sz w:val="20"/>
                <w:szCs w:val="20"/>
              </w:rPr>
            </w:pPr>
            <w:r w:rsidRPr="000E3BE2">
              <w:rPr>
                <w:rFonts w:ascii="Arial" w:hAnsi="Arial" w:cs="Arial"/>
                <w:sz w:val="20"/>
                <w:szCs w:val="20"/>
              </w:rPr>
              <w:t xml:space="preserve">CPs that </w:t>
            </w:r>
            <w:proofErr w:type="gramStart"/>
            <w:r w:rsidRPr="000E3BE2">
              <w:rPr>
                <w:rFonts w:ascii="Arial" w:hAnsi="Arial" w:cs="Arial"/>
                <w:sz w:val="20"/>
                <w:szCs w:val="20"/>
              </w:rPr>
              <w:t>have</w:t>
            </w:r>
            <w:proofErr w:type="gramEnd"/>
            <w:r w:rsidRPr="000E3BE2">
              <w:rPr>
                <w:rFonts w:ascii="Arial" w:hAnsi="Arial" w:cs="Arial"/>
                <w:sz w:val="20"/>
                <w:szCs w:val="20"/>
              </w:rPr>
              <w:t xml:space="preserve"> not adopted EN 50160 are encouraged to do so. </w:t>
            </w:r>
            <w:proofErr w:type="gramStart"/>
            <w:r w:rsidRPr="000E3BE2">
              <w:rPr>
                <w:rFonts w:ascii="Arial" w:hAnsi="Arial" w:cs="Arial"/>
                <w:sz w:val="20"/>
                <w:szCs w:val="20"/>
              </w:rPr>
              <w:t>Those</w:t>
            </w:r>
            <w:proofErr w:type="gramEnd"/>
            <w:r w:rsidRPr="000E3BE2">
              <w:rPr>
                <w:rFonts w:ascii="Arial" w:hAnsi="Arial" w:cs="Arial"/>
                <w:sz w:val="20"/>
                <w:szCs w:val="20"/>
              </w:rPr>
              <w:t xml:space="preserve"> CPs that have adopted, but have not translated EN 50160 should make the effort to translate EN 50160 in order to have precise definitions in national language and to allow further development of terminology. This also applies to other widespread standards like IEC 61000-x-x. </w:t>
            </w:r>
          </w:p>
          <w:p w14:paraId="3C7D1CC4" w14:textId="77777777" w:rsidR="00C42374" w:rsidRPr="000E3BE2" w:rsidRDefault="00C42374" w:rsidP="002B429A">
            <w:pPr>
              <w:spacing w:before="120" w:after="120"/>
              <w:jc w:val="both"/>
              <w:rPr>
                <w:rFonts w:ascii="Arial" w:hAnsi="Arial" w:cs="Arial"/>
                <w:sz w:val="20"/>
                <w:szCs w:val="20"/>
              </w:rPr>
            </w:pPr>
            <w:r w:rsidRPr="000E3BE2">
              <w:rPr>
                <w:rFonts w:ascii="Arial" w:hAnsi="Arial" w:cs="Arial"/>
                <w:sz w:val="20"/>
                <w:szCs w:val="20"/>
              </w:rPr>
              <w:t xml:space="preserve">Implementing provisions in legislation (i.e. grid codes or voltage quality rules) that are consistent EN 50160 and IEC 61000-x-x is recommended. </w:t>
            </w:r>
            <w:proofErr w:type="gramStart"/>
            <w:r w:rsidRPr="000E3BE2">
              <w:rPr>
                <w:rFonts w:ascii="Arial" w:hAnsi="Arial" w:cs="Arial"/>
                <w:sz w:val="20"/>
                <w:szCs w:val="20"/>
              </w:rPr>
              <w:t>Those</w:t>
            </w:r>
            <w:proofErr w:type="gramEnd"/>
            <w:r w:rsidRPr="000E3BE2">
              <w:rPr>
                <w:rFonts w:ascii="Arial" w:hAnsi="Arial" w:cs="Arial"/>
                <w:sz w:val="20"/>
                <w:szCs w:val="20"/>
              </w:rPr>
              <w:t xml:space="preserve"> CPs that have done this already should further improve the precision of definitions, limitations and exceptions. </w:t>
            </w:r>
          </w:p>
          <w:p w14:paraId="26C54E6A" w14:textId="77777777" w:rsidR="00C42374" w:rsidRPr="000E3BE2" w:rsidRDefault="00C42374" w:rsidP="002B429A">
            <w:pPr>
              <w:spacing w:before="120" w:after="120"/>
              <w:jc w:val="both"/>
              <w:rPr>
                <w:rFonts w:ascii="Arial" w:hAnsi="Arial" w:cs="Arial"/>
                <w:sz w:val="20"/>
                <w:szCs w:val="20"/>
              </w:rPr>
            </w:pPr>
            <w:r w:rsidRPr="000E3BE2">
              <w:rPr>
                <w:rFonts w:ascii="Arial" w:hAnsi="Arial" w:cs="Arial"/>
                <w:sz w:val="20"/>
                <w:szCs w:val="20"/>
              </w:rPr>
              <w:t>National regulatory authorities should consider also imposing obligations that requires TSO to guarantee sufficient voltage quality to allow DSOs to fulfill the EN 50160 standard.</w:t>
            </w:r>
          </w:p>
          <w:p w14:paraId="7A5E0FB9" w14:textId="77777777" w:rsidR="00C42374" w:rsidRPr="000E3BE2" w:rsidRDefault="00C42374" w:rsidP="002B429A">
            <w:pPr>
              <w:spacing w:before="120" w:after="120"/>
              <w:jc w:val="both"/>
              <w:rPr>
                <w:rFonts w:ascii="Arial" w:hAnsi="Arial" w:cs="Arial"/>
                <w:sz w:val="20"/>
                <w:szCs w:val="20"/>
              </w:rPr>
            </w:pPr>
            <w:r w:rsidRPr="000E3BE2">
              <w:rPr>
                <w:rFonts w:ascii="Arial" w:hAnsi="Arial" w:cs="Arial"/>
                <w:sz w:val="20"/>
                <w:szCs w:val="20"/>
              </w:rPr>
              <w:t>Precise definitions of exceptional weather condition, natural disaster, as well as force majeure in which EN 50160 does not apply to be regulated.</w:t>
            </w:r>
          </w:p>
          <w:p w14:paraId="19D6DF3C" w14:textId="14BBB8F3" w:rsidR="00C42374" w:rsidRDefault="00C42374" w:rsidP="002B429A">
            <w:pPr>
              <w:spacing w:before="120" w:after="120"/>
              <w:jc w:val="both"/>
              <w:rPr>
                <w:rFonts w:ascii="Arial" w:hAnsi="Arial" w:cs="Arial"/>
                <w:sz w:val="20"/>
                <w:szCs w:val="20"/>
                <w:lang w:eastAsia="de-DE"/>
              </w:rPr>
            </w:pPr>
            <w:r w:rsidRPr="000E3BE2">
              <w:rPr>
                <w:rFonts w:ascii="Arial" w:hAnsi="Arial" w:cs="Arial"/>
                <w:sz w:val="20"/>
                <w:szCs w:val="20"/>
              </w:rPr>
              <w:t>Additionally, it is necessary to establish the requirements to comply with the voltage quality for prosumers and impose the responsibility on the prosumers for its compliance.</w:t>
            </w:r>
          </w:p>
        </w:tc>
      </w:tr>
      <w:tr w:rsidR="00C42374" w14:paraId="5EF92CFC" w14:textId="77777777" w:rsidTr="003117F8">
        <w:tc>
          <w:tcPr>
            <w:tcW w:w="1834" w:type="dxa"/>
          </w:tcPr>
          <w:p w14:paraId="775D35AF" w14:textId="58E8DA0D" w:rsidR="00C42374" w:rsidRPr="006B139C" w:rsidRDefault="00C42374" w:rsidP="006B139C">
            <w:pPr>
              <w:pStyle w:val="ListParagraph"/>
              <w:spacing w:before="120" w:after="360"/>
              <w:ind w:left="0"/>
              <w:contextualSpacing w:val="0"/>
              <w:jc w:val="both"/>
              <w:rPr>
                <w:color w:val="365F91" w:themeColor="accent1" w:themeShade="BF"/>
                <w:szCs w:val="20"/>
              </w:rPr>
            </w:pPr>
            <w:r w:rsidRPr="00361B73">
              <w:rPr>
                <w:color w:val="365F91" w:themeColor="accent1" w:themeShade="BF"/>
                <w:szCs w:val="20"/>
              </w:rPr>
              <w:t xml:space="preserve">CHARACTERISTICS OF </w:t>
            </w:r>
            <w:r>
              <w:rPr>
                <w:color w:val="365F91" w:themeColor="accent1" w:themeShade="BF"/>
                <w:szCs w:val="20"/>
              </w:rPr>
              <w:t>VQ</w:t>
            </w:r>
            <w:r w:rsidRPr="00361B73">
              <w:rPr>
                <w:color w:val="365F91" w:themeColor="accent1" w:themeShade="BF"/>
                <w:szCs w:val="20"/>
              </w:rPr>
              <w:t xml:space="preserve"> AND MEASUREMENT METHOD</w:t>
            </w:r>
          </w:p>
        </w:tc>
        <w:tc>
          <w:tcPr>
            <w:tcW w:w="7233" w:type="dxa"/>
          </w:tcPr>
          <w:p w14:paraId="7EAC7F41" w14:textId="77777777" w:rsidR="00C42374" w:rsidRPr="000E3BE2" w:rsidRDefault="00C42374" w:rsidP="002B429A">
            <w:pPr>
              <w:spacing w:before="120" w:after="120"/>
              <w:jc w:val="both"/>
              <w:rPr>
                <w:rFonts w:ascii="Arial" w:hAnsi="Arial" w:cs="Arial"/>
                <w:sz w:val="20"/>
                <w:szCs w:val="20"/>
              </w:rPr>
            </w:pPr>
            <w:r w:rsidRPr="000E3BE2">
              <w:rPr>
                <w:rFonts w:ascii="Arial" w:hAnsi="Arial" w:cs="Arial"/>
                <w:sz w:val="20"/>
                <w:szCs w:val="20"/>
              </w:rPr>
              <w:t>For measurement of voltage quality exclusively should use measurement device with class A (in accordance to standard EN 61000-4-30) and avoid counting a single event more than once in different parameters, using flagged value.</w:t>
            </w:r>
          </w:p>
          <w:p w14:paraId="4DE18005" w14:textId="646E92FB" w:rsidR="00C42374" w:rsidRDefault="00C42374" w:rsidP="002B429A">
            <w:pPr>
              <w:spacing w:before="120" w:after="120"/>
              <w:jc w:val="both"/>
              <w:rPr>
                <w:rFonts w:ascii="Arial" w:hAnsi="Arial" w:cs="Arial"/>
                <w:sz w:val="20"/>
                <w:szCs w:val="20"/>
                <w:lang w:eastAsia="de-DE"/>
              </w:rPr>
            </w:pPr>
            <w:r w:rsidRPr="000E3BE2">
              <w:rPr>
                <w:rFonts w:ascii="Arial" w:hAnsi="Arial" w:cs="Arial"/>
                <w:sz w:val="20"/>
                <w:szCs w:val="20"/>
              </w:rPr>
              <w:t>Depending on which is the obligation of the installation of the smart meters, DSO or consumers should be obligated to install smart meters with possibility of measurement some of voltage characteristics (variation, interruption…).</w:t>
            </w:r>
          </w:p>
        </w:tc>
      </w:tr>
      <w:tr w:rsidR="00C42374" w14:paraId="2576D032" w14:textId="77777777" w:rsidTr="003117F8">
        <w:tc>
          <w:tcPr>
            <w:tcW w:w="1834" w:type="dxa"/>
          </w:tcPr>
          <w:p w14:paraId="183FB257" w14:textId="6C8732DB" w:rsidR="00C42374" w:rsidRDefault="00C42374" w:rsidP="006B139C">
            <w:pPr>
              <w:pStyle w:val="ListParagraph"/>
              <w:spacing w:before="120" w:after="360"/>
              <w:ind w:left="0"/>
              <w:contextualSpacing w:val="0"/>
              <w:jc w:val="both"/>
              <w:rPr>
                <w:rFonts w:ascii="Arial" w:hAnsi="Arial" w:cs="Arial"/>
                <w:sz w:val="20"/>
                <w:szCs w:val="20"/>
                <w:lang w:eastAsia="de-DE"/>
              </w:rPr>
            </w:pPr>
            <w:r w:rsidRPr="00361B73">
              <w:rPr>
                <w:color w:val="365F91" w:themeColor="accent1" w:themeShade="BF"/>
                <w:szCs w:val="20"/>
              </w:rPr>
              <w:t>MONITORING AND DATA COLLECTION</w:t>
            </w:r>
          </w:p>
        </w:tc>
        <w:tc>
          <w:tcPr>
            <w:tcW w:w="7233" w:type="dxa"/>
          </w:tcPr>
          <w:p w14:paraId="4AE5E2F7" w14:textId="77777777" w:rsidR="00C42374" w:rsidRPr="000E3BE2" w:rsidRDefault="00C42374" w:rsidP="002B429A">
            <w:pPr>
              <w:spacing w:before="120" w:after="120"/>
              <w:jc w:val="both"/>
              <w:rPr>
                <w:rFonts w:ascii="Arial" w:hAnsi="Arial" w:cs="Arial"/>
                <w:sz w:val="20"/>
                <w:szCs w:val="20"/>
              </w:rPr>
            </w:pPr>
            <w:r w:rsidRPr="000E3BE2">
              <w:rPr>
                <w:rFonts w:ascii="Arial" w:hAnsi="Arial" w:cs="Arial"/>
                <w:sz w:val="20"/>
                <w:szCs w:val="20"/>
              </w:rPr>
              <w:t>Having in mind that implementation of voltage quality monitoring systems has not started yet in all CPs, it is recommended for the CPs – prior to the implementation – to undertake joint activities towards harmonization of voltage quality parameters and measurement methods. The need for harmonization applies to, among others, the choice of monitor locations, types of disturbances monitored, characteristics recorded and indices calculated.</w:t>
            </w:r>
          </w:p>
          <w:p w14:paraId="7040F77E" w14:textId="77777777" w:rsidR="00C42374" w:rsidRPr="000E3BE2" w:rsidRDefault="00C42374" w:rsidP="002B429A">
            <w:pPr>
              <w:spacing w:before="120" w:after="120"/>
              <w:jc w:val="both"/>
              <w:rPr>
                <w:rFonts w:ascii="Arial" w:hAnsi="Arial" w:cs="Arial"/>
                <w:sz w:val="20"/>
                <w:szCs w:val="20"/>
              </w:rPr>
            </w:pPr>
            <w:r w:rsidRPr="000E3BE2">
              <w:rPr>
                <w:rFonts w:ascii="Arial" w:hAnsi="Arial" w:cs="Arial"/>
                <w:sz w:val="20"/>
                <w:szCs w:val="20"/>
              </w:rPr>
              <w:t xml:space="preserve">DSOs may individually define the number of points of monitoring on the HV/MV/LV level in accordance to the configuration of the system and its size based on an available data. </w:t>
            </w:r>
          </w:p>
          <w:p w14:paraId="07638DD8" w14:textId="77777777" w:rsidR="00C42374" w:rsidRPr="000E3BE2" w:rsidRDefault="00C42374" w:rsidP="002B429A">
            <w:pPr>
              <w:spacing w:before="120" w:after="120"/>
              <w:jc w:val="both"/>
              <w:rPr>
                <w:rFonts w:ascii="Arial" w:hAnsi="Arial" w:cs="Arial"/>
                <w:sz w:val="20"/>
                <w:szCs w:val="20"/>
              </w:rPr>
            </w:pPr>
            <w:r w:rsidRPr="000E3BE2">
              <w:rPr>
                <w:rFonts w:ascii="Arial" w:hAnsi="Arial" w:cs="Arial"/>
                <w:sz w:val="20"/>
                <w:szCs w:val="20"/>
              </w:rPr>
              <w:t>Also, statistics on customer’s complaints and verification results should be used by system operators for identifying areas that need improvements or at least for identifying areas that should be investigated further.</w:t>
            </w:r>
          </w:p>
          <w:p w14:paraId="5EA97192" w14:textId="0AD643EF" w:rsidR="00C42374" w:rsidRDefault="00C42374" w:rsidP="007E5FED">
            <w:pPr>
              <w:spacing w:before="120" w:after="120"/>
              <w:jc w:val="both"/>
              <w:rPr>
                <w:rFonts w:ascii="Arial" w:hAnsi="Arial" w:cs="Arial"/>
                <w:sz w:val="20"/>
                <w:szCs w:val="20"/>
                <w:lang w:eastAsia="de-DE"/>
              </w:rPr>
            </w:pPr>
            <w:r w:rsidRPr="000E3BE2">
              <w:rPr>
                <w:rFonts w:ascii="Arial" w:hAnsi="Arial" w:cs="Arial"/>
                <w:sz w:val="20"/>
                <w:szCs w:val="20"/>
              </w:rPr>
              <w:t>Number of fixed and portable device (class A) for measurement voltage quality should rise per years for each DSO.</w:t>
            </w:r>
          </w:p>
        </w:tc>
      </w:tr>
      <w:tr w:rsidR="00C42374" w14:paraId="1630B181" w14:textId="77777777" w:rsidTr="003117F8">
        <w:tc>
          <w:tcPr>
            <w:tcW w:w="1834" w:type="dxa"/>
          </w:tcPr>
          <w:p w14:paraId="5A1DE60E" w14:textId="3670582A" w:rsidR="00C42374" w:rsidRDefault="00C42374" w:rsidP="006B139C">
            <w:pPr>
              <w:pStyle w:val="ListParagraph"/>
              <w:spacing w:before="120" w:after="360"/>
              <w:ind w:left="0"/>
              <w:contextualSpacing w:val="0"/>
              <w:jc w:val="both"/>
              <w:rPr>
                <w:rFonts w:ascii="Arial" w:hAnsi="Arial" w:cs="Arial"/>
                <w:sz w:val="20"/>
                <w:szCs w:val="20"/>
                <w:lang w:eastAsia="de-DE"/>
              </w:rPr>
            </w:pPr>
            <w:r w:rsidRPr="00361B73">
              <w:rPr>
                <w:color w:val="365F91" w:themeColor="accent1" w:themeShade="BF"/>
                <w:szCs w:val="20"/>
              </w:rPr>
              <w:t>REPORTING</w:t>
            </w:r>
          </w:p>
        </w:tc>
        <w:tc>
          <w:tcPr>
            <w:tcW w:w="7233" w:type="dxa"/>
          </w:tcPr>
          <w:p w14:paraId="1843346A" w14:textId="77777777" w:rsidR="002B429A" w:rsidRDefault="00C42374" w:rsidP="002B429A">
            <w:pPr>
              <w:spacing w:before="120" w:after="120"/>
              <w:jc w:val="both"/>
              <w:rPr>
                <w:rFonts w:ascii="Arial" w:hAnsi="Arial" w:cs="Arial"/>
                <w:sz w:val="20"/>
                <w:szCs w:val="20"/>
              </w:rPr>
            </w:pPr>
            <w:r w:rsidRPr="000E3BE2">
              <w:rPr>
                <w:rFonts w:ascii="Arial" w:hAnsi="Arial" w:cs="Arial"/>
                <w:sz w:val="20"/>
                <w:szCs w:val="20"/>
              </w:rPr>
              <w:t>DSOs should establish database with characteristic of the voltage with as much as possible data.</w:t>
            </w:r>
          </w:p>
          <w:p w14:paraId="480F8366" w14:textId="06547F60" w:rsidR="00C42374" w:rsidRDefault="002B429A" w:rsidP="002B429A">
            <w:pPr>
              <w:spacing w:before="120" w:after="120"/>
              <w:jc w:val="both"/>
              <w:rPr>
                <w:rFonts w:ascii="Arial" w:hAnsi="Arial" w:cs="Arial"/>
                <w:sz w:val="20"/>
                <w:szCs w:val="20"/>
              </w:rPr>
            </w:pPr>
            <w:r>
              <w:rPr>
                <w:rFonts w:ascii="Arial" w:hAnsi="Arial" w:cs="Arial"/>
                <w:sz w:val="20"/>
                <w:szCs w:val="20"/>
              </w:rPr>
              <w:t>D</w:t>
            </w:r>
            <w:r w:rsidR="00C42374" w:rsidRPr="000E3BE2">
              <w:rPr>
                <w:rFonts w:ascii="Arial" w:hAnsi="Arial" w:cs="Arial"/>
                <w:sz w:val="20"/>
                <w:szCs w:val="20"/>
              </w:rPr>
              <w:t>SOs should collect information on number of customer’s voltage complaints, number of justified customer’s voltage complaints, number of resolved voltage problems</w:t>
            </w:r>
          </w:p>
        </w:tc>
      </w:tr>
      <w:tr w:rsidR="00C42374" w14:paraId="58B7AE5D" w14:textId="77777777" w:rsidTr="003117F8">
        <w:tc>
          <w:tcPr>
            <w:tcW w:w="1834" w:type="dxa"/>
          </w:tcPr>
          <w:p w14:paraId="65166659" w14:textId="068377FA" w:rsidR="00C42374" w:rsidRDefault="00C42374" w:rsidP="006B139C">
            <w:pPr>
              <w:pStyle w:val="ListParagraph"/>
              <w:spacing w:before="120" w:after="360"/>
              <w:ind w:left="0"/>
              <w:contextualSpacing w:val="0"/>
              <w:jc w:val="both"/>
              <w:rPr>
                <w:rFonts w:ascii="Arial" w:hAnsi="Arial" w:cs="Arial"/>
                <w:sz w:val="20"/>
                <w:szCs w:val="20"/>
                <w:lang w:eastAsia="de-DE"/>
              </w:rPr>
            </w:pPr>
            <w:r w:rsidRPr="00361B73">
              <w:rPr>
                <w:color w:val="365F91" w:themeColor="accent1" w:themeShade="BF"/>
                <w:szCs w:val="20"/>
              </w:rPr>
              <w:t>VOLTAGE QUALITY REGULATION</w:t>
            </w:r>
          </w:p>
        </w:tc>
        <w:tc>
          <w:tcPr>
            <w:tcW w:w="7233" w:type="dxa"/>
          </w:tcPr>
          <w:p w14:paraId="27613EEC" w14:textId="117DE2CE" w:rsidR="00C42374" w:rsidRDefault="00C42374" w:rsidP="002B429A">
            <w:pPr>
              <w:spacing w:before="120" w:after="120"/>
              <w:jc w:val="both"/>
              <w:rPr>
                <w:rFonts w:ascii="Arial" w:hAnsi="Arial" w:cs="Arial"/>
                <w:sz w:val="20"/>
                <w:szCs w:val="20"/>
              </w:rPr>
            </w:pPr>
            <w:r w:rsidRPr="000E3BE2">
              <w:rPr>
                <w:rFonts w:ascii="Arial" w:hAnsi="Arial" w:cs="Arial"/>
                <w:sz w:val="20"/>
                <w:szCs w:val="20"/>
              </w:rPr>
              <w:t>DSOs should request national regulatory authorities to introduce incentive based service quality methods, in line with the implementation of incentive-based price regulation methods.</w:t>
            </w:r>
            <w:r>
              <w:rPr>
                <w:rFonts w:ascii="Arial" w:hAnsi="Arial" w:cs="Arial"/>
                <w:sz w:val="20"/>
                <w:szCs w:val="20"/>
              </w:rPr>
              <w:t xml:space="preserve"> Implementation of the incentive based tariff regulation will allow the DSO to invest in the technologies to increase their </w:t>
            </w:r>
            <w:r>
              <w:rPr>
                <w:rFonts w:ascii="Arial" w:hAnsi="Arial" w:cs="Arial"/>
                <w:sz w:val="20"/>
                <w:szCs w:val="20"/>
              </w:rPr>
              <w:lastRenderedPageBreak/>
              <w:t>performance in the voltage quality control.</w:t>
            </w:r>
          </w:p>
        </w:tc>
      </w:tr>
      <w:tr w:rsidR="00C42374" w14:paraId="24842E50" w14:textId="77777777" w:rsidTr="003117F8">
        <w:tc>
          <w:tcPr>
            <w:tcW w:w="1834" w:type="dxa"/>
          </w:tcPr>
          <w:p w14:paraId="19A8FC54" w14:textId="168F4D87" w:rsidR="00C42374" w:rsidRDefault="00C42374" w:rsidP="006B139C">
            <w:pPr>
              <w:pStyle w:val="ListParagraph"/>
              <w:spacing w:before="120" w:after="360"/>
              <w:ind w:left="0"/>
              <w:contextualSpacing w:val="0"/>
              <w:jc w:val="both"/>
              <w:rPr>
                <w:rFonts w:ascii="Arial" w:hAnsi="Arial" w:cs="Arial"/>
                <w:sz w:val="20"/>
                <w:szCs w:val="20"/>
                <w:lang w:eastAsia="de-DE"/>
              </w:rPr>
            </w:pPr>
            <w:r w:rsidRPr="00361B73">
              <w:rPr>
                <w:color w:val="365F91" w:themeColor="accent1" w:themeShade="BF"/>
                <w:szCs w:val="20"/>
              </w:rPr>
              <w:lastRenderedPageBreak/>
              <w:t>INVESTMENT</w:t>
            </w:r>
          </w:p>
        </w:tc>
        <w:tc>
          <w:tcPr>
            <w:tcW w:w="7233" w:type="dxa"/>
          </w:tcPr>
          <w:p w14:paraId="2B5B3193" w14:textId="77777777" w:rsidR="00C42374" w:rsidRPr="00C42374" w:rsidRDefault="00C42374" w:rsidP="002B429A">
            <w:pPr>
              <w:spacing w:before="120" w:after="120"/>
              <w:jc w:val="both"/>
              <w:rPr>
                <w:rFonts w:ascii="Arial" w:hAnsi="Arial" w:cs="Arial"/>
                <w:sz w:val="20"/>
                <w:szCs w:val="20"/>
              </w:rPr>
            </w:pPr>
            <w:r w:rsidRPr="000E3BE2">
              <w:rPr>
                <w:rFonts w:ascii="Arial" w:hAnsi="Arial" w:cs="Arial"/>
                <w:sz w:val="20"/>
                <w:szCs w:val="20"/>
              </w:rPr>
              <w:t>The costs for monitoring of voltage quality should be recognized by regulatory authorities through capital and operational and financing should be provided by the grid tariffs.</w:t>
            </w:r>
          </w:p>
          <w:p w14:paraId="6489A6D2" w14:textId="77777777" w:rsidR="00C42374" w:rsidRDefault="00C42374" w:rsidP="002B429A">
            <w:pPr>
              <w:spacing w:before="120" w:after="120"/>
              <w:jc w:val="both"/>
              <w:rPr>
                <w:rFonts w:ascii="Arial" w:hAnsi="Arial" w:cs="Arial"/>
                <w:sz w:val="20"/>
                <w:szCs w:val="20"/>
              </w:rPr>
            </w:pPr>
            <w:r w:rsidRPr="000E3BE2">
              <w:rPr>
                <w:rFonts w:ascii="Arial" w:hAnsi="Arial" w:cs="Arial"/>
                <w:sz w:val="20"/>
                <w:szCs w:val="20"/>
              </w:rPr>
              <w:t>DSOs when preparing the network development plan and investment plan should emphases the investments deducted to implementation voltage quality standard. Plans should be approved by the national regulatory authorities</w:t>
            </w:r>
            <w:r>
              <w:rPr>
                <w:rFonts w:ascii="Arial" w:hAnsi="Arial" w:cs="Arial"/>
                <w:sz w:val="20"/>
                <w:szCs w:val="20"/>
              </w:rPr>
              <w:t>.</w:t>
            </w:r>
          </w:p>
          <w:p w14:paraId="02E4F47E" w14:textId="3A212D65" w:rsidR="00C42374" w:rsidRDefault="00C42374" w:rsidP="002B429A">
            <w:pPr>
              <w:spacing w:before="120" w:after="120"/>
              <w:jc w:val="both"/>
              <w:rPr>
                <w:rFonts w:ascii="Arial" w:hAnsi="Arial" w:cs="Arial"/>
                <w:sz w:val="20"/>
                <w:szCs w:val="20"/>
                <w:lang w:eastAsia="de-DE"/>
              </w:rPr>
            </w:pPr>
            <w:r w:rsidRPr="00DE72D0">
              <w:rPr>
                <w:rFonts w:ascii="Arial" w:hAnsi="Arial" w:cs="Arial"/>
                <w:sz w:val="20"/>
                <w:szCs w:val="20"/>
              </w:rPr>
              <w:t xml:space="preserve">Customer may request </w:t>
            </w:r>
            <w:r>
              <w:rPr>
                <w:rFonts w:ascii="Arial" w:hAnsi="Arial" w:cs="Arial"/>
                <w:sz w:val="20"/>
                <w:szCs w:val="20"/>
              </w:rPr>
              <w:t>better</w:t>
            </w:r>
            <w:r w:rsidRPr="00DE72D0">
              <w:rPr>
                <w:rFonts w:ascii="Arial" w:hAnsi="Arial" w:cs="Arial"/>
                <w:sz w:val="20"/>
                <w:szCs w:val="20"/>
              </w:rPr>
              <w:t xml:space="preserve"> voltage quality level than guaranteed standard. This should be arranged in the connection contract. The costs of providing additional guarantees for voltage quality should be borne by the customer.</w:t>
            </w:r>
          </w:p>
        </w:tc>
      </w:tr>
      <w:tr w:rsidR="00C42374" w14:paraId="2B2914B2" w14:textId="77777777" w:rsidTr="003117F8">
        <w:tc>
          <w:tcPr>
            <w:tcW w:w="1834" w:type="dxa"/>
          </w:tcPr>
          <w:p w14:paraId="7DF170CD" w14:textId="2B830EAD" w:rsidR="00C42374" w:rsidRDefault="00C42374" w:rsidP="006B139C">
            <w:pPr>
              <w:pStyle w:val="ListParagraph"/>
              <w:spacing w:before="120" w:after="360"/>
              <w:ind w:left="0"/>
              <w:contextualSpacing w:val="0"/>
              <w:jc w:val="both"/>
              <w:rPr>
                <w:rFonts w:ascii="Arial" w:hAnsi="Arial" w:cs="Arial"/>
                <w:sz w:val="20"/>
                <w:szCs w:val="20"/>
                <w:lang w:eastAsia="de-DE"/>
              </w:rPr>
            </w:pPr>
            <w:r w:rsidRPr="00361B73">
              <w:rPr>
                <w:color w:val="365F91" w:themeColor="accent1" w:themeShade="BF"/>
                <w:szCs w:val="20"/>
              </w:rPr>
              <w:t>TRANSITIONAL PERIOD</w:t>
            </w:r>
          </w:p>
        </w:tc>
        <w:tc>
          <w:tcPr>
            <w:tcW w:w="7233" w:type="dxa"/>
          </w:tcPr>
          <w:p w14:paraId="32817317" w14:textId="60ECE482" w:rsidR="00C42374" w:rsidRDefault="00C42374" w:rsidP="002B429A">
            <w:pPr>
              <w:spacing w:before="120" w:after="120"/>
              <w:jc w:val="both"/>
              <w:rPr>
                <w:rFonts w:ascii="Arial" w:hAnsi="Arial" w:cs="Arial"/>
                <w:sz w:val="20"/>
                <w:szCs w:val="20"/>
                <w:lang w:eastAsia="de-DE"/>
              </w:rPr>
            </w:pPr>
            <w:r w:rsidRPr="000E3BE2">
              <w:rPr>
                <w:rFonts w:ascii="Arial" w:hAnsi="Arial" w:cs="Arial"/>
                <w:sz w:val="20"/>
                <w:szCs w:val="20"/>
              </w:rPr>
              <w:t xml:space="preserve">DSO and national regulatory authorities should define the transition period for the implementation of EN 50160 standard. Recommendation is step wise </w:t>
            </w:r>
            <w:r>
              <w:rPr>
                <w:rFonts w:ascii="Arial" w:hAnsi="Arial" w:cs="Arial"/>
                <w:sz w:val="20"/>
                <w:szCs w:val="20"/>
              </w:rPr>
              <w:t>approach.</w:t>
            </w:r>
          </w:p>
        </w:tc>
      </w:tr>
    </w:tbl>
    <w:p w14:paraId="07CECE2D" w14:textId="77777777" w:rsidR="005B6BB1" w:rsidRPr="00427C0D" w:rsidRDefault="005B6BB1" w:rsidP="005B6BB1">
      <w:pPr>
        <w:jc w:val="both"/>
      </w:pPr>
    </w:p>
    <w:p w14:paraId="59C31B08" w14:textId="77777777" w:rsidR="005B6BB1" w:rsidRPr="00427C0D" w:rsidRDefault="005B6BB1" w:rsidP="005B6BB1">
      <w:pPr>
        <w:jc w:val="both"/>
      </w:pPr>
    </w:p>
    <w:p w14:paraId="747673DE" w14:textId="631746A8" w:rsidR="004D136A" w:rsidRDefault="004D136A" w:rsidP="005B6BB1">
      <w:pPr>
        <w:jc w:val="both"/>
        <w:rPr>
          <w:rFonts w:ascii="Arial" w:hAnsi="Arial" w:cs="Arial"/>
          <w:sz w:val="20"/>
          <w:szCs w:val="20"/>
        </w:rPr>
      </w:pPr>
    </w:p>
    <w:p w14:paraId="3B1C76AF" w14:textId="77777777" w:rsidR="004D136A" w:rsidRDefault="004D136A" w:rsidP="005B6BB1">
      <w:pPr>
        <w:jc w:val="both"/>
        <w:rPr>
          <w:rFonts w:ascii="Arial" w:hAnsi="Arial" w:cs="Arial"/>
          <w:sz w:val="20"/>
          <w:szCs w:val="20"/>
        </w:rPr>
      </w:pPr>
    </w:p>
    <w:p w14:paraId="2CF0D84D" w14:textId="4AC2DC59" w:rsidR="005B6BB1" w:rsidRDefault="005B6BB1" w:rsidP="005B6BB1">
      <w:pPr>
        <w:spacing w:before="120" w:after="120"/>
        <w:jc w:val="both"/>
        <w:rPr>
          <w:rFonts w:ascii="Arial" w:hAnsi="Arial" w:cs="Arial"/>
          <w:sz w:val="20"/>
          <w:szCs w:val="20"/>
        </w:rPr>
      </w:pPr>
      <w:r w:rsidRPr="000E3BE2">
        <w:rPr>
          <w:rFonts w:ascii="Arial" w:hAnsi="Arial" w:cs="Arial"/>
          <w:sz w:val="20"/>
          <w:szCs w:val="20"/>
        </w:rPr>
        <w:t>.</w:t>
      </w:r>
    </w:p>
    <w:p w14:paraId="47F1BCC3" w14:textId="77777777" w:rsidR="005B6BB1" w:rsidRDefault="005B6BB1" w:rsidP="005B6BB1">
      <w:pPr>
        <w:spacing w:before="120" w:after="120"/>
        <w:jc w:val="both"/>
        <w:rPr>
          <w:rFonts w:ascii="Arial" w:hAnsi="Arial" w:cs="Arial"/>
          <w:sz w:val="20"/>
          <w:szCs w:val="20"/>
        </w:rPr>
        <w:sectPr w:rsidR="005B6BB1" w:rsidSect="004D526C">
          <w:type w:val="continuous"/>
          <w:pgSz w:w="11906" w:h="16838"/>
          <w:pgMar w:top="1440" w:right="1440" w:bottom="1440" w:left="1440" w:header="709" w:footer="709" w:gutter="0"/>
          <w:cols w:space="708"/>
          <w:titlePg/>
          <w:docGrid w:linePitch="360"/>
        </w:sectPr>
      </w:pPr>
    </w:p>
    <w:p w14:paraId="0449C45F" w14:textId="26179519" w:rsidR="00BD0AB5" w:rsidRPr="00072AC2" w:rsidRDefault="001866F0" w:rsidP="003B0BB5">
      <w:pPr>
        <w:pStyle w:val="Heading1"/>
        <w:keepLines w:val="0"/>
        <w:pageBreakBefore/>
        <w:spacing w:before="120" w:after="120"/>
        <w:jc w:val="both"/>
        <w:rPr>
          <w:rFonts w:cs="Arial"/>
          <w:b/>
          <w:sz w:val="40"/>
          <w:szCs w:val="40"/>
        </w:rPr>
      </w:pPr>
      <w:bookmarkStart w:id="131" w:name="_Toc41381496"/>
      <w:r w:rsidRPr="00072AC2">
        <w:rPr>
          <w:rFonts w:cs="Arial"/>
          <w:b/>
          <w:sz w:val="40"/>
          <w:szCs w:val="40"/>
        </w:rPr>
        <w:lastRenderedPageBreak/>
        <w:t>3</w:t>
      </w:r>
      <w:r w:rsidR="00BD0AB5" w:rsidRPr="00072AC2">
        <w:rPr>
          <w:rFonts w:cs="Arial"/>
          <w:b/>
          <w:sz w:val="40"/>
          <w:szCs w:val="40"/>
        </w:rPr>
        <w:t>. COMMERCIAL QUALITY</w:t>
      </w:r>
      <w:bookmarkEnd w:id="131"/>
    </w:p>
    <w:p w14:paraId="1CFF2869" w14:textId="756E54CB" w:rsidR="00BD0AB5" w:rsidRPr="00BA4433" w:rsidRDefault="00072AC2" w:rsidP="003B0BB5">
      <w:pPr>
        <w:spacing w:before="120" w:after="120" w:line="240" w:lineRule="auto"/>
        <w:jc w:val="both"/>
        <w:rPr>
          <w:rFonts w:cstheme="minorHAnsi"/>
        </w:rPr>
      </w:pPr>
      <w:r w:rsidRPr="00072AC2">
        <w:rPr>
          <w:rFonts w:cstheme="minorHAnsi"/>
          <w:noProof/>
          <w:sz w:val="48"/>
          <w:szCs w:val="48"/>
          <w:lang w:val="sr-Cyrl-RS" w:eastAsia="sr-Cyrl-RS"/>
        </w:rPr>
        <w:drawing>
          <wp:anchor distT="0" distB="0" distL="114300" distR="114300" simplePos="0" relativeHeight="251653632" behindDoc="0" locked="0" layoutInCell="1" allowOverlap="1" wp14:anchorId="63155836" wp14:editId="6FF99D29">
            <wp:simplePos x="0" y="0"/>
            <wp:positionH relativeFrom="margin">
              <wp:posOffset>4101706</wp:posOffset>
            </wp:positionH>
            <wp:positionV relativeFrom="paragraph">
              <wp:posOffset>410954</wp:posOffset>
            </wp:positionV>
            <wp:extent cx="1819174" cy="1240965"/>
            <wp:effectExtent l="228600" t="342900" r="295910" b="37846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ropa.png"/>
                    <pic:cNvPicPr/>
                  </pic:nvPicPr>
                  <pic:blipFill>
                    <a:blip r:embed="rId10">
                      <a:extLst>
                        <a:ext uri="{28A0092B-C50C-407E-A947-70E740481C1C}">
                          <a14:useLocalDpi xmlns:a14="http://schemas.microsoft.com/office/drawing/2010/main" val="0"/>
                        </a:ext>
                      </a:extLst>
                    </a:blip>
                    <a:stretch>
                      <a:fillRect/>
                    </a:stretch>
                  </pic:blipFill>
                  <pic:spPr>
                    <a:xfrm rot="1220678">
                      <a:off x="0" y="0"/>
                      <a:ext cx="1819174" cy="1240965"/>
                    </a:xfrm>
                    <a:prstGeom prst="rect">
                      <a:avLst/>
                    </a:prstGeom>
                    <a:solidFill>
                      <a:srgbClr val="FFFFFF">
                        <a:shade val="85000"/>
                      </a:srgbClr>
                    </a:solidFill>
                    <a:ln w="762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14:paraId="03BE0AF5" w14:textId="04F63C27" w:rsidR="00BD0AB5" w:rsidRPr="00BA4433" w:rsidRDefault="00BD0AB5" w:rsidP="003B0BB5">
      <w:pPr>
        <w:spacing w:before="120" w:after="120" w:line="240" w:lineRule="auto"/>
        <w:jc w:val="both"/>
        <w:rPr>
          <w:rFonts w:cstheme="minorHAnsi"/>
        </w:rPr>
      </w:pPr>
    </w:p>
    <w:p w14:paraId="2CB6FF12" w14:textId="56899356" w:rsidR="00BD0AB5" w:rsidRPr="00BA4433" w:rsidRDefault="00072AC2" w:rsidP="003B0BB5">
      <w:pPr>
        <w:spacing w:before="120" w:after="120" w:line="240" w:lineRule="auto"/>
        <w:ind w:right="-334"/>
        <w:jc w:val="both"/>
        <w:rPr>
          <w:rFonts w:cstheme="minorHAnsi"/>
        </w:rPr>
      </w:pPr>
      <w:r w:rsidRPr="00BA4433">
        <w:rPr>
          <w:rFonts w:cstheme="minorHAnsi"/>
          <w:noProof/>
          <w:lang w:val="sr-Cyrl-RS" w:eastAsia="sr-Cyrl-RS"/>
        </w:rPr>
        <w:drawing>
          <wp:anchor distT="0" distB="0" distL="114300" distR="114300" simplePos="0" relativeHeight="251651584" behindDoc="1" locked="0" layoutInCell="1" allowOverlap="1" wp14:anchorId="47AEFD24" wp14:editId="2062C49D">
            <wp:simplePos x="0" y="0"/>
            <wp:positionH relativeFrom="column">
              <wp:posOffset>1245476</wp:posOffset>
            </wp:positionH>
            <wp:positionV relativeFrom="paragraph">
              <wp:posOffset>178544</wp:posOffset>
            </wp:positionV>
            <wp:extent cx="4313249" cy="2165381"/>
            <wp:effectExtent l="152400" t="171450" r="163830" b="1587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va mapa C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3249" cy="216538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03641382" w14:textId="2E0A2711" w:rsidR="00BD0AB5" w:rsidRPr="00BA4433" w:rsidRDefault="00BD0AB5" w:rsidP="003B0BB5">
      <w:pPr>
        <w:spacing w:before="120" w:after="120" w:line="240" w:lineRule="auto"/>
        <w:jc w:val="both"/>
        <w:rPr>
          <w:rFonts w:cstheme="minorHAnsi"/>
        </w:rPr>
      </w:pPr>
    </w:p>
    <w:p w14:paraId="314D1E05" w14:textId="77777777" w:rsidR="00BD0AB5" w:rsidRPr="00BA4433" w:rsidRDefault="00BD0AB5" w:rsidP="003B0BB5">
      <w:pPr>
        <w:spacing w:before="120" w:after="120" w:line="240" w:lineRule="auto"/>
        <w:jc w:val="both"/>
        <w:rPr>
          <w:rFonts w:cstheme="minorHAnsi"/>
        </w:rPr>
      </w:pPr>
    </w:p>
    <w:p w14:paraId="76857DB4" w14:textId="77777777" w:rsidR="00BD0AB5" w:rsidRPr="00BA4433" w:rsidRDefault="00BD0AB5" w:rsidP="003B0BB5">
      <w:pPr>
        <w:spacing w:before="120" w:after="120" w:line="240" w:lineRule="auto"/>
        <w:jc w:val="both"/>
        <w:rPr>
          <w:rFonts w:cstheme="minorHAnsi"/>
        </w:rPr>
      </w:pPr>
    </w:p>
    <w:p w14:paraId="7A346510" w14:textId="77777777" w:rsidR="00BD0AB5" w:rsidRPr="00BA4433" w:rsidRDefault="00BD0AB5" w:rsidP="003B0BB5">
      <w:pPr>
        <w:spacing w:before="120" w:after="120" w:line="240" w:lineRule="auto"/>
        <w:jc w:val="both"/>
        <w:rPr>
          <w:rFonts w:cstheme="minorHAnsi"/>
        </w:rPr>
      </w:pPr>
    </w:p>
    <w:p w14:paraId="47160E9F" w14:textId="32CDBC85" w:rsidR="00BD0AB5" w:rsidRDefault="00BD0AB5" w:rsidP="003B0BB5">
      <w:pPr>
        <w:spacing w:before="120" w:after="120" w:line="240" w:lineRule="auto"/>
        <w:jc w:val="both"/>
        <w:rPr>
          <w:rFonts w:cstheme="minorHAnsi"/>
        </w:rPr>
      </w:pPr>
    </w:p>
    <w:p w14:paraId="19C60971" w14:textId="5D6506B2" w:rsidR="00BA4433" w:rsidRDefault="00BA4433" w:rsidP="003B0BB5">
      <w:pPr>
        <w:spacing w:before="120" w:after="120" w:line="240" w:lineRule="auto"/>
        <w:jc w:val="both"/>
        <w:rPr>
          <w:rFonts w:cstheme="minorHAnsi"/>
        </w:rPr>
      </w:pPr>
    </w:p>
    <w:p w14:paraId="07BEC1EB" w14:textId="12464F1F" w:rsidR="00BA4433" w:rsidRDefault="00BA4433" w:rsidP="003B0BB5">
      <w:pPr>
        <w:spacing w:before="120" w:after="120" w:line="240" w:lineRule="auto"/>
        <w:jc w:val="both"/>
        <w:rPr>
          <w:rFonts w:cstheme="minorHAnsi"/>
        </w:rPr>
      </w:pPr>
    </w:p>
    <w:p w14:paraId="2E561EFF" w14:textId="38EFE219" w:rsidR="00BA4433" w:rsidRDefault="00BA4433" w:rsidP="003B0BB5">
      <w:pPr>
        <w:spacing w:before="120" w:after="120" w:line="240" w:lineRule="auto"/>
        <w:jc w:val="both"/>
        <w:rPr>
          <w:rFonts w:cstheme="minorHAnsi"/>
        </w:rPr>
      </w:pPr>
    </w:p>
    <w:p w14:paraId="65C19B2B" w14:textId="6F26527E" w:rsidR="00BA4433" w:rsidRDefault="00BA4433" w:rsidP="003B0BB5">
      <w:pPr>
        <w:spacing w:before="120" w:after="120" w:line="240" w:lineRule="auto"/>
        <w:jc w:val="both"/>
        <w:rPr>
          <w:rFonts w:cstheme="minorHAnsi"/>
        </w:rPr>
      </w:pPr>
    </w:p>
    <w:p w14:paraId="2C378D2F" w14:textId="77777777" w:rsidR="00BA4433" w:rsidRPr="00BA4433" w:rsidRDefault="00BA4433" w:rsidP="003B0BB5">
      <w:pPr>
        <w:spacing w:before="120" w:after="120" w:line="240" w:lineRule="auto"/>
        <w:jc w:val="both"/>
        <w:rPr>
          <w:rFonts w:cstheme="minorHAnsi"/>
        </w:rPr>
      </w:pPr>
    </w:p>
    <w:p w14:paraId="15D63E6E" w14:textId="77777777" w:rsidR="00BA4433" w:rsidRPr="00BA4433" w:rsidRDefault="00BA4433" w:rsidP="00BA4433">
      <w:pPr>
        <w:rPr>
          <w:rFonts w:cstheme="minorHAnsi"/>
        </w:rPr>
      </w:pPr>
    </w:p>
    <w:p w14:paraId="01BC7451" w14:textId="680D9D75" w:rsidR="00BD0AB5" w:rsidRDefault="001866F0" w:rsidP="003117F8">
      <w:pPr>
        <w:pStyle w:val="Heading2"/>
        <w:spacing w:before="360" w:after="240"/>
        <w:jc w:val="both"/>
        <w:rPr>
          <w:szCs w:val="24"/>
        </w:rPr>
      </w:pPr>
      <w:bookmarkStart w:id="132" w:name="_Toc41381497"/>
      <w:r>
        <w:rPr>
          <w:szCs w:val="24"/>
        </w:rPr>
        <w:t>3</w:t>
      </w:r>
      <w:r w:rsidR="00BD0AB5" w:rsidRPr="003F4B1C">
        <w:rPr>
          <w:szCs w:val="24"/>
        </w:rPr>
        <w:t xml:space="preserve">.1. </w:t>
      </w:r>
      <w:r w:rsidR="00BA4433">
        <w:rPr>
          <w:szCs w:val="24"/>
        </w:rPr>
        <w:t>GENERAL REMARKS</w:t>
      </w:r>
      <w:bookmarkEnd w:id="132"/>
    </w:p>
    <w:p w14:paraId="2E26DAFF"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The European regulations define the basic principles and requirements for commercial quality. According to the Article 36 of Directive 2009/72/EC, the National Regulation Agency (hereinafter NRA or Regulator) aims to create, promote and secure environmentally sustainable internal electricity market and effective market opening for all customers and suppliers, ensuring appropriate conditions for the efficient and reliable operation of electricity networks, taking the long-term objectives into account.</w:t>
      </w:r>
    </w:p>
    <w:p w14:paraId="23AC46AC"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According to the paragraph (f) and (g) of mentioned Article 36 the Regulator should create incentives in order to increase efficiency of network and should ensure continuous high quality functioning of electricity market and customer protection:</w:t>
      </w:r>
    </w:p>
    <w:p w14:paraId="23200CC1" w14:textId="77777777" w:rsidR="00BD0AB5" w:rsidRPr="00107CB1" w:rsidRDefault="00BD0AB5" w:rsidP="003B0BB5">
      <w:pPr>
        <w:spacing w:before="120" w:after="120"/>
        <w:jc w:val="both"/>
        <w:rPr>
          <w:rFonts w:ascii="Arial" w:hAnsi="Arial" w:cs="Arial"/>
          <w:i/>
          <w:sz w:val="20"/>
          <w:szCs w:val="20"/>
        </w:rPr>
      </w:pPr>
      <w:r w:rsidRPr="00107CB1">
        <w:rPr>
          <w:rFonts w:ascii="Arial" w:hAnsi="Arial" w:cs="Arial"/>
          <w:i/>
          <w:sz w:val="20"/>
          <w:szCs w:val="20"/>
        </w:rPr>
        <w:t xml:space="preserve">“(f) </w:t>
      </w:r>
      <w:proofErr w:type="gramStart"/>
      <w:r w:rsidRPr="00107CB1">
        <w:rPr>
          <w:rFonts w:ascii="Arial" w:hAnsi="Arial" w:cs="Arial"/>
          <w:i/>
          <w:sz w:val="20"/>
          <w:szCs w:val="20"/>
        </w:rPr>
        <w:t>ensuring</w:t>
      </w:r>
      <w:proofErr w:type="gramEnd"/>
      <w:r w:rsidRPr="00107CB1">
        <w:rPr>
          <w:rFonts w:ascii="Arial" w:hAnsi="Arial" w:cs="Arial"/>
          <w:i/>
          <w:sz w:val="20"/>
          <w:szCs w:val="20"/>
        </w:rPr>
        <w:t xml:space="preserve"> that system operators and system users are granted appropriate incentives, in both the short and the long term, to increase efficiencies in system performance and foster market integration;</w:t>
      </w:r>
    </w:p>
    <w:p w14:paraId="1F95FA8B" w14:textId="77777777" w:rsidR="00BD0AB5" w:rsidRPr="00107CB1" w:rsidRDefault="00BD0AB5" w:rsidP="003B0BB5">
      <w:pPr>
        <w:spacing w:before="120" w:after="120"/>
        <w:jc w:val="both"/>
        <w:rPr>
          <w:rFonts w:ascii="Arial" w:hAnsi="Arial" w:cs="Arial"/>
          <w:i/>
          <w:sz w:val="20"/>
          <w:szCs w:val="20"/>
        </w:rPr>
      </w:pPr>
      <w:r w:rsidRPr="00107CB1">
        <w:rPr>
          <w:rFonts w:ascii="Arial" w:hAnsi="Arial" w:cs="Arial"/>
          <w:i/>
          <w:sz w:val="20"/>
          <w:szCs w:val="20"/>
        </w:rPr>
        <w:t>(g) ensuring that customers benefit through the efficient functioning of their national market, promoting effective competition and helping to ensure consumer protection“</w:t>
      </w:r>
    </w:p>
    <w:p w14:paraId="57B96356"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Article 37 of the EU regulations defines the power and right of the NRA to monitor performance of DSO in terms of security, connection to the network, time taken for repairs (planned and unplanned ones), controlling customer safety systems and creating flexible accessibility to the data of DSO (electronic journals):</w:t>
      </w:r>
    </w:p>
    <w:p w14:paraId="7E24C6F6" w14:textId="77777777" w:rsidR="00BD0AB5" w:rsidRPr="00107CB1" w:rsidRDefault="00BD0AB5" w:rsidP="003B0BB5">
      <w:pPr>
        <w:spacing w:before="120" w:after="120"/>
        <w:jc w:val="both"/>
        <w:rPr>
          <w:rFonts w:ascii="Arial" w:hAnsi="Arial" w:cs="Arial"/>
          <w:i/>
          <w:sz w:val="20"/>
          <w:szCs w:val="20"/>
        </w:rPr>
      </w:pPr>
      <w:r w:rsidRPr="00107CB1">
        <w:rPr>
          <w:rFonts w:ascii="Arial" w:hAnsi="Arial" w:cs="Arial"/>
          <w:i/>
          <w:sz w:val="20"/>
          <w:szCs w:val="20"/>
        </w:rPr>
        <w:t>“(h) monitoring compliance with and reviewing the past performance of network security and reliability rules and setting or approving standards and requirements for quality of service and supply or contributing thereto together with other competent authorities;</w:t>
      </w:r>
    </w:p>
    <w:p w14:paraId="63F1BAB5" w14:textId="77777777" w:rsidR="00BD0AB5" w:rsidRPr="00107CB1" w:rsidRDefault="00BD0AB5" w:rsidP="003B0BB5">
      <w:pPr>
        <w:spacing w:before="120" w:after="120"/>
        <w:jc w:val="both"/>
        <w:rPr>
          <w:rFonts w:ascii="Arial" w:hAnsi="Arial" w:cs="Arial"/>
          <w:i/>
          <w:sz w:val="20"/>
          <w:szCs w:val="20"/>
        </w:rPr>
      </w:pPr>
      <w:r w:rsidRPr="00107CB1">
        <w:rPr>
          <w:rFonts w:ascii="Arial" w:hAnsi="Arial" w:cs="Arial"/>
          <w:i/>
          <w:sz w:val="20"/>
          <w:szCs w:val="20"/>
        </w:rPr>
        <w:lastRenderedPageBreak/>
        <w:t xml:space="preserve">(m) </w:t>
      </w:r>
      <w:proofErr w:type="gramStart"/>
      <w:r w:rsidRPr="00107CB1">
        <w:rPr>
          <w:rFonts w:ascii="Arial" w:hAnsi="Arial" w:cs="Arial"/>
          <w:i/>
          <w:sz w:val="20"/>
          <w:szCs w:val="20"/>
        </w:rPr>
        <w:t>monitoring</w:t>
      </w:r>
      <w:proofErr w:type="gramEnd"/>
      <w:r w:rsidRPr="00107CB1">
        <w:rPr>
          <w:rFonts w:ascii="Arial" w:hAnsi="Arial" w:cs="Arial"/>
          <w:i/>
          <w:sz w:val="20"/>
          <w:szCs w:val="20"/>
        </w:rPr>
        <w:t xml:space="preserve"> the time taken by transmission and distribution system operators to make connections and repairs;</w:t>
      </w:r>
    </w:p>
    <w:p w14:paraId="4B94AEF5" w14:textId="77777777" w:rsidR="00BD0AB5" w:rsidRPr="00107CB1" w:rsidRDefault="00BD0AB5" w:rsidP="003B0BB5">
      <w:pPr>
        <w:spacing w:before="120" w:after="120"/>
        <w:jc w:val="both"/>
        <w:rPr>
          <w:rFonts w:ascii="Arial" w:hAnsi="Arial" w:cs="Arial"/>
          <w:i/>
          <w:sz w:val="20"/>
          <w:szCs w:val="20"/>
        </w:rPr>
      </w:pPr>
      <w:r w:rsidRPr="00107CB1">
        <w:rPr>
          <w:rFonts w:ascii="Arial" w:hAnsi="Arial" w:cs="Arial"/>
          <w:i/>
          <w:sz w:val="20"/>
          <w:szCs w:val="20"/>
        </w:rPr>
        <w:t xml:space="preserve">(n) </w:t>
      </w:r>
      <w:proofErr w:type="gramStart"/>
      <w:r w:rsidRPr="00107CB1">
        <w:rPr>
          <w:rFonts w:ascii="Arial" w:hAnsi="Arial" w:cs="Arial"/>
          <w:i/>
          <w:sz w:val="20"/>
          <w:szCs w:val="20"/>
        </w:rPr>
        <w:t>helping</w:t>
      </w:r>
      <w:proofErr w:type="gramEnd"/>
      <w:r w:rsidRPr="00107CB1">
        <w:rPr>
          <w:rFonts w:ascii="Arial" w:hAnsi="Arial" w:cs="Arial"/>
          <w:i/>
          <w:sz w:val="20"/>
          <w:szCs w:val="20"/>
        </w:rPr>
        <w:t xml:space="preserve"> to ensure, together with other relevant authorities, that the consumer protection measures… are effective and enforced;</w:t>
      </w:r>
    </w:p>
    <w:p w14:paraId="2208DADA" w14:textId="77777777" w:rsidR="00BD0AB5" w:rsidRPr="00107CB1" w:rsidRDefault="00BD0AB5" w:rsidP="003B0BB5">
      <w:pPr>
        <w:spacing w:before="120" w:after="120"/>
        <w:jc w:val="both"/>
        <w:rPr>
          <w:rFonts w:ascii="Arial" w:hAnsi="Arial" w:cs="Arial"/>
          <w:i/>
          <w:sz w:val="20"/>
          <w:szCs w:val="20"/>
        </w:rPr>
      </w:pPr>
      <w:r w:rsidRPr="00107CB1">
        <w:rPr>
          <w:rFonts w:ascii="Arial" w:hAnsi="Arial" w:cs="Arial"/>
          <w:i/>
          <w:sz w:val="20"/>
          <w:szCs w:val="20"/>
        </w:rPr>
        <w:t xml:space="preserve"> (e) </w:t>
      </w:r>
      <w:proofErr w:type="gramStart"/>
      <w:r w:rsidRPr="00107CB1">
        <w:rPr>
          <w:rFonts w:ascii="Arial" w:hAnsi="Arial" w:cs="Arial"/>
          <w:i/>
          <w:sz w:val="20"/>
          <w:szCs w:val="20"/>
        </w:rPr>
        <w:t>have</w:t>
      </w:r>
      <w:proofErr w:type="gramEnd"/>
      <w:r w:rsidRPr="00107CB1">
        <w:rPr>
          <w:rFonts w:ascii="Arial" w:hAnsi="Arial" w:cs="Arial"/>
          <w:i/>
          <w:sz w:val="20"/>
          <w:szCs w:val="20"/>
        </w:rPr>
        <w:t xml:space="preserve"> the powers to carry out inspections, including unannounced inspections, at the premises of transmission system owner and independent system operator;”</w:t>
      </w:r>
    </w:p>
    <w:p w14:paraId="48C09B9C"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 xml:space="preserve">Following the paragraph (h), the NRA </w:t>
      </w:r>
      <w:proofErr w:type="gramStart"/>
      <w:r w:rsidRPr="00107CB1">
        <w:rPr>
          <w:rFonts w:ascii="Arial" w:hAnsi="Arial" w:cs="Arial"/>
          <w:sz w:val="20"/>
          <w:szCs w:val="20"/>
        </w:rPr>
        <w:t>have</w:t>
      </w:r>
      <w:proofErr w:type="gramEnd"/>
      <w:r w:rsidRPr="00107CB1">
        <w:rPr>
          <w:rFonts w:ascii="Arial" w:hAnsi="Arial" w:cs="Arial"/>
          <w:sz w:val="20"/>
          <w:szCs w:val="20"/>
        </w:rPr>
        <w:t xml:space="preserve"> the duty to monitor the compliance and review the past performance of security measures of network. The Regulator also has an obligation to establish the relevant legislation to safeguard user’s interests. </w:t>
      </w:r>
    </w:p>
    <w:p w14:paraId="201E9547"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In addition, in order to protect the user’s rights in terms of commercial quality regulation and to increase efficiency of electricity network, NRA’s have power to conduct the inspections (including unannounced ones) at the premises of DSO:</w:t>
      </w:r>
    </w:p>
    <w:p w14:paraId="505183F5" w14:textId="77777777" w:rsidR="00BD0AB5" w:rsidRPr="00107CB1" w:rsidRDefault="00BD0AB5" w:rsidP="003B0BB5">
      <w:pPr>
        <w:spacing w:before="120" w:after="120"/>
        <w:jc w:val="both"/>
        <w:rPr>
          <w:rFonts w:ascii="Arial" w:hAnsi="Arial" w:cs="Arial"/>
          <w:i/>
          <w:sz w:val="20"/>
          <w:szCs w:val="20"/>
        </w:rPr>
      </w:pPr>
      <w:r w:rsidRPr="00107CB1">
        <w:rPr>
          <w:rFonts w:ascii="Arial" w:hAnsi="Arial" w:cs="Arial"/>
          <w:i/>
          <w:sz w:val="20"/>
          <w:szCs w:val="20"/>
        </w:rPr>
        <w:t xml:space="preserve">(e) </w:t>
      </w:r>
      <w:proofErr w:type="gramStart"/>
      <w:r w:rsidRPr="00107CB1">
        <w:rPr>
          <w:rFonts w:ascii="Arial" w:hAnsi="Arial" w:cs="Arial"/>
          <w:i/>
          <w:sz w:val="20"/>
          <w:szCs w:val="20"/>
        </w:rPr>
        <w:t>have</w:t>
      </w:r>
      <w:proofErr w:type="gramEnd"/>
      <w:r w:rsidRPr="00107CB1">
        <w:rPr>
          <w:rFonts w:ascii="Arial" w:hAnsi="Arial" w:cs="Arial"/>
          <w:i/>
          <w:sz w:val="20"/>
          <w:szCs w:val="20"/>
        </w:rPr>
        <w:t xml:space="preserve"> the powers to carry out inspections, including unannounced inspections, at the premises of transmission system owner and independent system operator;</w:t>
      </w:r>
    </w:p>
    <w:p w14:paraId="62402C90"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In order to have consistent data for all participants, EU Directive defines record keeping obligations. DSO’s are obliged to provide recording of different types indicators of commercial quality according to the defined by NRA’s regulations. All data should be consistent for NRA to provide the possibility for evaluation of past performance of DSO.</w:t>
      </w:r>
    </w:p>
    <w:p w14:paraId="52FA72FE"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 xml:space="preserve">DSO shall provide network users with the information they need for efficient access to, including use of the network system (Article 25, Paragraph 3). </w:t>
      </w:r>
    </w:p>
    <w:p w14:paraId="6D1A5C94"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Consumer has the right to receive compensation for delayed or incorrect bills, to receive information about the quality of service with no extra costs for contacting with the DSO.</w:t>
      </w:r>
    </w:p>
    <w:p w14:paraId="275E7F98"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In order to stimulate DSO, the NRA usually sets the standards of indicators along with incentives/penalties mechanisms.</w:t>
      </w:r>
    </w:p>
    <w:p w14:paraId="3F5648BE" w14:textId="51B281A9" w:rsidR="007814AB" w:rsidRDefault="00BD0AB5" w:rsidP="003B0BB5">
      <w:pPr>
        <w:spacing w:before="120" w:after="120"/>
        <w:jc w:val="both"/>
        <w:rPr>
          <w:rFonts w:ascii="Arial" w:hAnsi="Arial" w:cs="Arial"/>
          <w:sz w:val="20"/>
          <w:szCs w:val="20"/>
        </w:rPr>
      </w:pPr>
      <w:r w:rsidRPr="00107CB1">
        <w:rPr>
          <w:rFonts w:ascii="Arial" w:hAnsi="Arial" w:cs="Arial"/>
          <w:sz w:val="20"/>
          <w:szCs w:val="20"/>
        </w:rPr>
        <w:t xml:space="preserve">Despite the general meaning of commercial quality as a proper service to the customers, different countries define different list of indicators. Due to the previous national experience of regulation, the discrepancies in the interpretation and evaluation criteria of indicators, many countries use their own </w:t>
      </w:r>
      <w:r>
        <w:rPr>
          <w:rFonts w:ascii="Arial" w:hAnsi="Arial" w:cs="Arial"/>
          <w:sz w:val="20"/>
          <w:szCs w:val="20"/>
        </w:rPr>
        <w:t>indexes of commercial quality.</w:t>
      </w:r>
    </w:p>
    <w:p w14:paraId="7010201C" w14:textId="1F915605" w:rsidR="00BD0AB5" w:rsidRPr="001C05A1" w:rsidRDefault="001866F0" w:rsidP="003117F8">
      <w:pPr>
        <w:pStyle w:val="Heading2"/>
        <w:spacing w:before="360" w:after="240"/>
        <w:rPr>
          <w:rFonts w:cs="Arial"/>
          <w:szCs w:val="24"/>
        </w:rPr>
      </w:pPr>
      <w:bookmarkStart w:id="133" w:name="_Toc41381498"/>
      <w:r>
        <w:rPr>
          <w:rFonts w:cs="Arial"/>
          <w:szCs w:val="24"/>
        </w:rPr>
        <w:t>3</w:t>
      </w:r>
      <w:r w:rsidR="001C4793">
        <w:rPr>
          <w:rFonts w:cs="Arial"/>
          <w:szCs w:val="24"/>
        </w:rPr>
        <w:t>.2</w:t>
      </w:r>
      <w:r w:rsidR="00BD0AB5" w:rsidRPr="001C05A1">
        <w:rPr>
          <w:rFonts w:cs="Arial"/>
          <w:szCs w:val="24"/>
        </w:rPr>
        <w:t>. DEFINITION AND ASPECTS OF ELECTRICITY COMMERCIAL QUALITY</w:t>
      </w:r>
      <w:bookmarkEnd w:id="133"/>
    </w:p>
    <w:p w14:paraId="3E244BD5"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Commercial quality is directly associated with transactions between electricity companies (either DSOs or suppliers, or both) and customers</w:t>
      </w:r>
      <w:r w:rsidRPr="00107CB1">
        <w:rPr>
          <w:rStyle w:val="FootnoteReference"/>
          <w:rFonts w:ascii="Arial" w:hAnsi="Arial" w:cs="Arial"/>
          <w:sz w:val="20"/>
          <w:szCs w:val="20"/>
          <w:lang w:eastAsia="de-DE"/>
        </w:rPr>
        <w:footnoteReference w:id="33"/>
      </w:r>
      <w:r w:rsidRPr="00107CB1">
        <w:rPr>
          <w:rFonts w:ascii="Arial" w:hAnsi="Arial" w:cs="Arial"/>
          <w:sz w:val="20"/>
          <w:szCs w:val="20"/>
        </w:rPr>
        <w:t xml:space="preserve">. Commercial quality covers not only the supply and sale of electricity, but also various forms of contacts established between electricity companies and customers. New connections, disconnections, meter reading and verification, repairs and elimination of voltage quality problems, claims processing, etc. are all services that involve some commercial quality aspect. Usually, commercial quality aspects understood as the timeliness of services requested by customers. </w:t>
      </w:r>
    </w:p>
    <w:p w14:paraId="117DFE27" w14:textId="5E5B06A2"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In the entirely deregulated market, the competition is expected to result in sufficient quality. Most of the Contracting Parties indicated that the electricity market in their countries is partially or in process of deregulation. At the same time in Georgia and Kosovo</w:t>
      </w:r>
      <w:r w:rsidR="007814AB">
        <w:rPr>
          <w:rStyle w:val="FootnoteReference"/>
          <w:rFonts w:ascii="Arial" w:hAnsi="Arial" w:cs="Arial"/>
          <w:sz w:val="20"/>
          <w:szCs w:val="20"/>
        </w:rPr>
        <w:t>*</w:t>
      </w:r>
      <w:r w:rsidRPr="00107CB1">
        <w:rPr>
          <w:rFonts w:ascii="Arial" w:hAnsi="Arial" w:cs="Arial"/>
          <w:sz w:val="20"/>
          <w:szCs w:val="20"/>
        </w:rPr>
        <w:t xml:space="preserve"> there is no competition between the retailers while </w:t>
      </w:r>
      <w:r w:rsidRPr="00107CB1">
        <w:rPr>
          <w:rFonts w:ascii="Arial" w:hAnsi="Arial" w:cs="Arial"/>
          <w:sz w:val="20"/>
          <w:szCs w:val="20"/>
        </w:rPr>
        <w:lastRenderedPageBreak/>
        <w:t>in Macedonia and Serbia competition in terms of commercial quality between the retailers exists. For those countries where there is no competition, the NRA as usual intervene the market with the aim of protection the customers by means of regulation the quality standards. Commercial quality indicators help ensure sufficient levels of quality for services provided by the network operators.</w:t>
      </w:r>
    </w:p>
    <w:p w14:paraId="298BD47E"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Numerous commercial quality aspects (e.g. times for connections) are related to distribution networks and therefore, given their monopolistic nature, should still be regulated.</w:t>
      </w:r>
    </w:p>
    <w:p w14:paraId="7463B3B2" w14:textId="037DA058"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 xml:space="preserve">Important to note that regulatory frameworks in some countries still do not apply the financial incentives: legislation of Montenegro with compensation definitions will take the effect in </w:t>
      </w:r>
      <w:r w:rsidRPr="007D114C">
        <w:rPr>
          <w:rFonts w:ascii="Arial" w:hAnsi="Arial" w:cs="Arial"/>
          <w:sz w:val="20"/>
          <w:szCs w:val="20"/>
        </w:rPr>
        <w:t>August 2019</w:t>
      </w:r>
      <w:r w:rsidRPr="00107CB1">
        <w:rPr>
          <w:rFonts w:ascii="Arial" w:hAnsi="Arial" w:cs="Arial"/>
          <w:sz w:val="20"/>
          <w:szCs w:val="20"/>
        </w:rPr>
        <w:t>, whereas in Kosovo</w:t>
      </w:r>
      <w:r w:rsidR="007814AB">
        <w:rPr>
          <w:rFonts w:ascii="Arial" w:hAnsi="Arial" w:cs="Arial"/>
          <w:sz w:val="20"/>
          <w:szCs w:val="20"/>
        </w:rPr>
        <w:t>*</w:t>
      </w:r>
      <w:r w:rsidRPr="00107CB1">
        <w:rPr>
          <w:rFonts w:ascii="Arial" w:hAnsi="Arial" w:cs="Arial"/>
          <w:sz w:val="20"/>
          <w:szCs w:val="20"/>
        </w:rPr>
        <w:t xml:space="preserve"> the draft Law is yet at public consultation only.</w:t>
      </w:r>
    </w:p>
    <w:p w14:paraId="2FF1B045"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Commercial interactions between electricity companies and customers could be classified as follows:</w:t>
      </w:r>
    </w:p>
    <w:p w14:paraId="6604239A" w14:textId="77777777" w:rsidR="00BD0AB5" w:rsidRPr="00107CB1" w:rsidRDefault="00BD0AB5" w:rsidP="0029120A">
      <w:pPr>
        <w:spacing w:before="120" w:after="120"/>
        <w:ind w:left="567" w:hanging="283"/>
        <w:jc w:val="both"/>
        <w:rPr>
          <w:rFonts w:ascii="Arial" w:hAnsi="Arial" w:cs="Arial"/>
          <w:sz w:val="20"/>
          <w:szCs w:val="20"/>
        </w:rPr>
      </w:pPr>
      <w:r w:rsidRPr="00107CB1">
        <w:rPr>
          <w:rFonts w:ascii="Arial" w:hAnsi="Arial" w:cs="Arial"/>
          <w:sz w:val="20"/>
          <w:szCs w:val="20"/>
        </w:rPr>
        <w:t>•</w:t>
      </w:r>
      <w:r w:rsidRPr="00107CB1">
        <w:rPr>
          <w:rFonts w:ascii="Arial" w:hAnsi="Arial" w:cs="Arial"/>
          <w:sz w:val="20"/>
          <w:szCs w:val="20"/>
        </w:rPr>
        <w:tab/>
        <w:t xml:space="preserve">Pre-contract transactions, such as information on connection to the network and prices associated with the supply of electricity. These actions occur before the supply contract comes into force and incorporate actions by both the DSO and the supplier. Generally, customer rights with regard to such actions are set out in codes (such as Connection Agreements and the General Conditions of Supply Contracts) and are approved by the regulatory authority or other governmental authorities; </w:t>
      </w:r>
    </w:p>
    <w:p w14:paraId="47D6B14C" w14:textId="77777777" w:rsidR="00BD0AB5" w:rsidRPr="00107CB1" w:rsidRDefault="00BD0AB5" w:rsidP="0029120A">
      <w:pPr>
        <w:spacing w:before="120" w:after="120"/>
        <w:ind w:left="567" w:hanging="283"/>
        <w:jc w:val="both"/>
        <w:rPr>
          <w:rFonts w:ascii="Arial" w:hAnsi="Arial" w:cs="Arial"/>
          <w:sz w:val="20"/>
          <w:szCs w:val="20"/>
        </w:rPr>
      </w:pPr>
      <w:r w:rsidRPr="00107CB1">
        <w:rPr>
          <w:rFonts w:ascii="Arial" w:hAnsi="Arial" w:cs="Arial"/>
          <w:sz w:val="20"/>
          <w:szCs w:val="20"/>
        </w:rPr>
        <w:t>•</w:t>
      </w:r>
      <w:r w:rsidRPr="00107CB1">
        <w:rPr>
          <w:rFonts w:ascii="Arial" w:hAnsi="Arial" w:cs="Arial"/>
          <w:sz w:val="20"/>
          <w:szCs w:val="20"/>
        </w:rPr>
        <w:tab/>
        <w:t>Transactions during the contract period, such as billing, payment arrangements and responses to customers' complaints. These transactions occur regularly, like billing and meter readings or occasionally (e.g. when the customer contacts the company with a query or a complaint).</w:t>
      </w:r>
    </w:p>
    <w:p w14:paraId="4469C476" w14:textId="6C3F22D0" w:rsidR="00BD0AB5" w:rsidRDefault="00BD0AB5" w:rsidP="003B0BB5">
      <w:pPr>
        <w:spacing w:before="120" w:after="120"/>
        <w:jc w:val="both"/>
        <w:rPr>
          <w:rFonts w:ascii="Arial" w:hAnsi="Arial" w:cs="Arial"/>
          <w:sz w:val="20"/>
          <w:szCs w:val="20"/>
        </w:rPr>
      </w:pPr>
      <w:r w:rsidRPr="00107CB1">
        <w:rPr>
          <w:rFonts w:ascii="Arial" w:hAnsi="Arial" w:cs="Arial"/>
          <w:sz w:val="20"/>
          <w:szCs w:val="20"/>
        </w:rPr>
        <w:t>The quality of service during these transactions can be measured by the time the company needs to provide a proper reply. These transactions could relate to the DSO, the supplier/universal supplier (USP) or to the meter operator (MO) and could be regulated according to the regulatory framework of the particular country.</w:t>
      </w:r>
    </w:p>
    <w:p w14:paraId="28A2C9AC" w14:textId="46B80B8B" w:rsidR="00BD0AB5" w:rsidRDefault="001866F0" w:rsidP="003117F8">
      <w:pPr>
        <w:pStyle w:val="Heading2"/>
        <w:spacing w:before="360" w:after="240"/>
        <w:jc w:val="both"/>
        <w:rPr>
          <w:szCs w:val="24"/>
        </w:rPr>
      </w:pPr>
      <w:bookmarkStart w:id="134" w:name="_Toc41381499"/>
      <w:r>
        <w:rPr>
          <w:szCs w:val="24"/>
        </w:rPr>
        <w:t>3</w:t>
      </w:r>
      <w:r w:rsidR="00376CAD">
        <w:rPr>
          <w:szCs w:val="24"/>
        </w:rPr>
        <w:t>.3</w:t>
      </w:r>
      <w:r w:rsidR="00BD0AB5" w:rsidRPr="003F4B1C">
        <w:rPr>
          <w:szCs w:val="24"/>
        </w:rPr>
        <w:t>. ASPECTS</w:t>
      </w:r>
      <w:r w:rsidR="001C4793" w:rsidRPr="001C4793">
        <w:rPr>
          <w:szCs w:val="24"/>
        </w:rPr>
        <w:t xml:space="preserve"> </w:t>
      </w:r>
      <w:r w:rsidR="001C4793">
        <w:rPr>
          <w:szCs w:val="24"/>
        </w:rPr>
        <w:t xml:space="preserve">OF </w:t>
      </w:r>
      <w:r w:rsidR="001C4793" w:rsidRPr="003F4B1C">
        <w:rPr>
          <w:szCs w:val="24"/>
        </w:rPr>
        <w:t>COMMERCIAL QUALITY</w:t>
      </w:r>
      <w:bookmarkEnd w:id="134"/>
    </w:p>
    <w:p w14:paraId="3C8CE713"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According to the 6</w:t>
      </w:r>
      <w:r w:rsidRPr="00107CB1">
        <w:rPr>
          <w:rFonts w:ascii="Arial" w:hAnsi="Arial" w:cs="Arial"/>
          <w:sz w:val="20"/>
          <w:szCs w:val="20"/>
          <w:vertAlign w:val="superscript"/>
        </w:rPr>
        <w:t>th</w:t>
      </w:r>
      <w:r w:rsidRPr="00107CB1">
        <w:rPr>
          <w:rFonts w:ascii="Arial" w:hAnsi="Arial" w:cs="Arial"/>
          <w:sz w:val="20"/>
          <w:szCs w:val="20"/>
        </w:rPr>
        <w:t xml:space="preserve"> CEER Benchmarking report</w:t>
      </w:r>
      <w:r w:rsidRPr="00107CB1">
        <w:rPr>
          <w:rStyle w:val="FootnoteReference"/>
          <w:rFonts w:ascii="Arial" w:hAnsi="Arial" w:cs="Arial"/>
          <w:sz w:val="20"/>
          <w:szCs w:val="20"/>
        </w:rPr>
        <w:footnoteReference w:id="34"/>
      </w:r>
      <w:r w:rsidRPr="00107CB1">
        <w:rPr>
          <w:rFonts w:ascii="Arial" w:hAnsi="Arial" w:cs="Arial"/>
          <w:sz w:val="20"/>
          <w:szCs w:val="20"/>
        </w:rPr>
        <w:t>, to simplify the approach to such a complex matter as commercial quality the indicators relating to commercial quality have been classified into 4 main groups:</w:t>
      </w:r>
    </w:p>
    <w:p w14:paraId="04898638" w14:textId="77777777" w:rsidR="00BD0AB5" w:rsidRPr="00107CB1" w:rsidRDefault="00BD0AB5" w:rsidP="003B0BB5">
      <w:pPr>
        <w:spacing w:before="120" w:after="120"/>
        <w:ind w:firstLine="284"/>
        <w:jc w:val="both"/>
        <w:rPr>
          <w:rFonts w:ascii="Arial" w:hAnsi="Arial" w:cs="Arial"/>
          <w:b/>
          <w:sz w:val="20"/>
          <w:szCs w:val="20"/>
        </w:rPr>
      </w:pPr>
      <w:r w:rsidRPr="00107CB1">
        <w:rPr>
          <w:rFonts w:ascii="Arial" w:hAnsi="Arial" w:cs="Arial"/>
          <w:b/>
          <w:sz w:val="20"/>
          <w:szCs w:val="20"/>
        </w:rPr>
        <w:t>•</w:t>
      </w:r>
      <w:r w:rsidRPr="00107CB1">
        <w:rPr>
          <w:rFonts w:ascii="Arial" w:hAnsi="Arial" w:cs="Arial"/>
          <w:b/>
          <w:sz w:val="20"/>
          <w:szCs w:val="20"/>
        </w:rPr>
        <w:tab/>
        <w:t>Connection (Group I)</w:t>
      </w:r>
    </w:p>
    <w:p w14:paraId="2AEEBC4E" w14:textId="77777777" w:rsidR="00BD0AB5" w:rsidRPr="00107CB1" w:rsidRDefault="00BD0AB5" w:rsidP="003B0BB5">
      <w:pPr>
        <w:spacing w:before="120" w:after="120"/>
        <w:ind w:firstLine="284"/>
        <w:jc w:val="both"/>
        <w:rPr>
          <w:rFonts w:ascii="Arial" w:hAnsi="Arial" w:cs="Arial"/>
          <w:sz w:val="20"/>
          <w:szCs w:val="20"/>
        </w:rPr>
      </w:pPr>
      <w:r w:rsidRPr="00107CB1">
        <w:rPr>
          <w:rFonts w:ascii="Arial" w:hAnsi="Arial" w:cs="Arial"/>
          <w:sz w:val="20"/>
          <w:szCs w:val="20"/>
        </w:rPr>
        <w:t>It includes commercial quality indicators that are applicable only to DSOs</w:t>
      </w:r>
    </w:p>
    <w:p w14:paraId="23BACB63" w14:textId="77777777" w:rsidR="00BD0AB5" w:rsidRPr="00107CB1" w:rsidRDefault="00BD0AB5" w:rsidP="003B0BB5">
      <w:pPr>
        <w:spacing w:before="120" w:after="120"/>
        <w:ind w:firstLine="284"/>
        <w:jc w:val="both"/>
        <w:rPr>
          <w:rFonts w:ascii="Arial" w:hAnsi="Arial" w:cs="Arial"/>
          <w:b/>
          <w:sz w:val="20"/>
          <w:szCs w:val="20"/>
        </w:rPr>
      </w:pPr>
      <w:r w:rsidRPr="00107CB1">
        <w:rPr>
          <w:rFonts w:ascii="Arial" w:hAnsi="Arial" w:cs="Arial"/>
          <w:b/>
          <w:sz w:val="20"/>
          <w:szCs w:val="20"/>
        </w:rPr>
        <w:t>•</w:t>
      </w:r>
      <w:r w:rsidRPr="00107CB1">
        <w:rPr>
          <w:rFonts w:ascii="Arial" w:hAnsi="Arial" w:cs="Arial"/>
          <w:b/>
          <w:sz w:val="20"/>
          <w:szCs w:val="20"/>
        </w:rPr>
        <w:tab/>
        <w:t>Customer Care (Group II)</w:t>
      </w:r>
    </w:p>
    <w:p w14:paraId="501960A4" w14:textId="77777777" w:rsidR="00BD0AB5" w:rsidRPr="00107CB1" w:rsidRDefault="00BD0AB5" w:rsidP="003B0BB5">
      <w:pPr>
        <w:spacing w:before="120" w:after="120"/>
        <w:ind w:firstLine="284"/>
        <w:jc w:val="both"/>
        <w:rPr>
          <w:rFonts w:ascii="Arial" w:hAnsi="Arial" w:cs="Arial"/>
          <w:sz w:val="20"/>
          <w:szCs w:val="20"/>
        </w:rPr>
      </w:pPr>
      <w:proofErr w:type="gramStart"/>
      <w:r w:rsidRPr="00107CB1">
        <w:rPr>
          <w:rFonts w:ascii="Arial" w:hAnsi="Arial" w:cs="Arial"/>
          <w:sz w:val="20"/>
          <w:szCs w:val="20"/>
        </w:rPr>
        <w:t>Indicators that apply mostly to DSOs but also to suppliers and TSOs.</w:t>
      </w:r>
      <w:proofErr w:type="gramEnd"/>
      <w:r w:rsidRPr="00107CB1">
        <w:rPr>
          <w:rFonts w:ascii="Arial" w:hAnsi="Arial" w:cs="Arial"/>
          <w:sz w:val="20"/>
          <w:szCs w:val="20"/>
        </w:rPr>
        <w:t xml:space="preserve"> Most of the indicators related to customer care are guaranteed indicators with payment of compensation to the customer in case of non-compliance.</w:t>
      </w:r>
    </w:p>
    <w:p w14:paraId="789D5EF2" w14:textId="77777777" w:rsidR="00BD0AB5" w:rsidRPr="00107CB1" w:rsidRDefault="00BD0AB5" w:rsidP="003B0BB5">
      <w:pPr>
        <w:spacing w:before="120" w:after="120"/>
        <w:ind w:firstLine="284"/>
        <w:jc w:val="both"/>
        <w:rPr>
          <w:rFonts w:ascii="Arial" w:hAnsi="Arial" w:cs="Arial"/>
          <w:b/>
          <w:sz w:val="20"/>
          <w:szCs w:val="20"/>
        </w:rPr>
      </w:pPr>
      <w:r w:rsidRPr="00107CB1">
        <w:rPr>
          <w:rFonts w:ascii="Arial" w:hAnsi="Arial" w:cs="Arial"/>
          <w:b/>
          <w:sz w:val="20"/>
          <w:szCs w:val="20"/>
        </w:rPr>
        <w:t>•</w:t>
      </w:r>
      <w:r w:rsidRPr="00107CB1">
        <w:rPr>
          <w:rFonts w:ascii="Arial" w:hAnsi="Arial" w:cs="Arial"/>
          <w:b/>
          <w:sz w:val="20"/>
          <w:szCs w:val="20"/>
        </w:rPr>
        <w:tab/>
        <w:t>Technical Service (Group III)</w:t>
      </w:r>
    </w:p>
    <w:p w14:paraId="48507548" w14:textId="77777777" w:rsidR="00BD0AB5" w:rsidRPr="00107CB1" w:rsidRDefault="00BD0AB5" w:rsidP="003B0BB5">
      <w:pPr>
        <w:spacing w:before="120" w:after="120"/>
        <w:ind w:firstLine="284"/>
        <w:jc w:val="both"/>
        <w:rPr>
          <w:rFonts w:ascii="Arial" w:hAnsi="Arial" w:cs="Arial"/>
          <w:sz w:val="20"/>
          <w:szCs w:val="20"/>
        </w:rPr>
      </w:pPr>
      <w:proofErr w:type="gramStart"/>
      <w:r w:rsidRPr="00107CB1">
        <w:rPr>
          <w:rFonts w:ascii="Arial" w:hAnsi="Arial" w:cs="Arial"/>
          <w:sz w:val="20"/>
          <w:szCs w:val="20"/>
        </w:rPr>
        <w:t>Indicators that are related to technical service.</w:t>
      </w:r>
      <w:proofErr w:type="gramEnd"/>
      <w:r w:rsidRPr="00107CB1">
        <w:rPr>
          <w:rFonts w:ascii="Arial" w:hAnsi="Arial" w:cs="Arial"/>
          <w:sz w:val="20"/>
          <w:szCs w:val="20"/>
        </w:rPr>
        <w:t xml:space="preserve"> All indicators relate to distribution and/or transmission activities and therefore the standards of Group III refer exclusively to DSOs and TSOs. </w:t>
      </w:r>
    </w:p>
    <w:p w14:paraId="51B01F4D" w14:textId="77777777" w:rsidR="00BD0AB5" w:rsidRPr="00107CB1" w:rsidRDefault="00BD0AB5" w:rsidP="003B0BB5">
      <w:pPr>
        <w:spacing w:before="120" w:after="120"/>
        <w:ind w:firstLine="284"/>
        <w:jc w:val="both"/>
        <w:rPr>
          <w:rFonts w:ascii="Arial" w:hAnsi="Arial" w:cs="Arial"/>
          <w:b/>
          <w:sz w:val="20"/>
          <w:szCs w:val="20"/>
        </w:rPr>
      </w:pPr>
      <w:r w:rsidRPr="00107CB1">
        <w:rPr>
          <w:rFonts w:ascii="Arial" w:hAnsi="Arial" w:cs="Arial"/>
          <w:b/>
          <w:sz w:val="20"/>
          <w:szCs w:val="20"/>
        </w:rPr>
        <w:t>•</w:t>
      </w:r>
      <w:r w:rsidRPr="00107CB1">
        <w:rPr>
          <w:rFonts w:ascii="Arial" w:hAnsi="Arial" w:cs="Arial"/>
          <w:b/>
          <w:sz w:val="20"/>
          <w:szCs w:val="20"/>
        </w:rPr>
        <w:tab/>
        <w:t>Metering and Billing (Group IV)</w:t>
      </w:r>
    </w:p>
    <w:p w14:paraId="6CADA623" w14:textId="4BE673CD" w:rsidR="00BD0AB5" w:rsidRDefault="00BD0AB5" w:rsidP="003B0BB5">
      <w:pPr>
        <w:spacing w:before="120" w:after="120"/>
        <w:jc w:val="both"/>
        <w:rPr>
          <w:rFonts w:ascii="Arial" w:hAnsi="Arial" w:cs="Arial"/>
          <w:sz w:val="20"/>
          <w:szCs w:val="20"/>
        </w:rPr>
      </w:pPr>
      <w:r w:rsidRPr="00107CB1">
        <w:rPr>
          <w:rFonts w:ascii="Arial" w:hAnsi="Arial" w:cs="Arial"/>
          <w:sz w:val="20"/>
          <w:szCs w:val="20"/>
        </w:rPr>
        <w:t xml:space="preserve">Includes a set of commercial quality indicators related to metering and billing. </w:t>
      </w:r>
    </w:p>
    <w:p w14:paraId="62F56CCB" w14:textId="77777777" w:rsidR="001C4793" w:rsidRPr="00107CB1" w:rsidRDefault="001C4793" w:rsidP="003B0BB5">
      <w:pPr>
        <w:spacing w:before="120" w:after="120"/>
        <w:jc w:val="both"/>
        <w:rPr>
          <w:rFonts w:ascii="Arial" w:hAnsi="Arial" w:cs="Arial"/>
          <w:sz w:val="20"/>
          <w:szCs w:val="20"/>
        </w:rPr>
      </w:pPr>
    </w:p>
    <w:p w14:paraId="5064C690" w14:textId="49936579" w:rsidR="00BD0AB5" w:rsidRDefault="001866F0" w:rsidP="003117F8">
      <w:pPr>
        <w:pStyle w:val="Heading2"/>
        <w:spacing w:before="360" w:after="240"/>
        <w:jc w:val="both"/>
        <w:rPr>
          <w:szCs w:val="24"/>
        </w:rPr>
      </w:pPr>
      <w:bookmarkStart w:id="135" w:name="_Toc41381500"/>
      <w:r>
        <w:rPr>
          <w:szCs w:val="24"/>
        </w:rPr>
        <w:lastRenderedPageBreak/>
        <w:t>3</w:t>
      </w:r>
      <w:r w:rsidR="00BD0AB5" w:rsidRPr="003F4B1C">
        <w:rPr>
          <w:szCs w:val="24"/>
        </w:rPr>
        <w:t>.</w:t>
      </w:r>
      <w:r w:rsidR="00376CAD">
        <w:rPr>
          <w:szCs w:val="24"/>
        </w:rPr>
        <w:t>4</w:t>
      </w:r>
      <w:r w:rsidR="00BD0AB5" w:rsidRPr="003F4B1C">
        <w:rPr>
          <w:szCs w:val="24"/>
        </w:rPr>
        <w:t>. COMMERCIAL QUALITY INDICATORS AND THEIR DEFINITIONS</w:t>
      </w:r>
      <w:bookmarkEnd w:id="135"/>
    </w:p>
    <w:p w14:paraId="54F37649"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According to the 6</w:t>
      </w:r>
      <w:r w:rsidRPr="00107CB1">
        <w:rPr>
          <w:rFonts w:ascii="Arial" w:hAnsi="Arial" w:cs="Arial"/>
          <w:sz w:val="20"/>
          <w:szCs w:val="20"/>
          <w:vertAlign w:val="superscript"/>
        </w:rPr>
        <w:t>th</w:t>
      </w:r>
      <w:r w:rsidRPr="00107CB1">
        <w:rPr>
          <w:rFonts w:ascii="Arial" w:hAnsi="Arial" w:cs="Arial"/>
          <w:sz w:val="20"/>
          <w:szCs w:val="20"/>
        </w:rPr>
        <w:t xml:space="preserve"> CEER Benchmarking Report, the "Standard" refers to the minimum levels of service quality, as defined by the NRAs, that a company is expected to deliver to its customers. Indicators are defined as a way to measure dimensions of service quality. NRAs can define standards for indicators or they can define indicators without standards and just publish the indicator values of the companies. A standard is a limit, a value (e.g. a percentage). </w:t>
      </w:r>
    </w:p>
    <w:p w14:paraId="1B0D9FD2"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sz w:val="20"/>
          <w:szCs w:val="20"/>
        </w:rPr>
        <w:t xml:space="preserve">Thus, there are 3 types of indicators (i.e. the requirements for commercial quality): guaranteed indicators, overall indicators, and other requirements. </w:t>
      </w:r>
    </w:p>
    <w:p w14:paraId="74B8F1D5"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b/>
          <w:sz w:val="20"/>
          <w:szCs w:val="20"/>
        </w:rPr>
        <w:t xml:space="preserve">Guaranteed Indicators </w:t>
      </w:r>
      <w:r w:rsidRPr="00107CB1">
        <w:rPr>
          <w:rFonts w:ascii="Arial" w:hAnsi="Arial" w:cs="Arial"/>
          <w:sz w:val="20"/>
          <w:szCs w:val="20"/>
        </w:rPr>
        <w:t xml:space="preserve">(GIs) refer to service quality levels that must be met in each individual case. If the company fails to provide the service level required, the customer affected must receive compensation, subject to certain exemptions. The definition of GIs includes the following features: </w:t>
      </w:r>
    </w:p>
    <w:p w14:paraId="76228192" w14:textId="77777777" w:rsidR="00BD0AB5" w:rsidRPr="00107CB1" w:rsidRDefault="00BD0AB5" w:rsidP="004F1DB7">
      <w:pPr>
        <w:pStyle w:val="ListParagraph"/>
        <w:numPr>
          <w:ilvl w:val="0"/>
          <w:numId w:val="3"/>
        </w:numPr>
        <w:spacing w:before="120" w:after="120"/>
        <w:jc w:val="both"/>
        <w:rPr>
          <w:rFonts w:ascii="Arial" w:hAnsi="Arial" w:cs="Arial"/>
          <w:sz w:val="20"/>
          <w:szCs w:val="20"/>
        </w:rPr>
      </w:pPr>
      <w:r w:rsidRPr="00107CB1">
        <w:rPr>
          <w:rFonts w:ascii="Arial" w:hAnsi="Arial" w:cs="Arial"/>
          <w:sz w:val="20"/>
          <w:szCs w:val="20"/>
        </w:rPr>
        <w:t xml:space="preserve">performance covered by the standards (e.g. estimation of the costs for the connection); </w:t>
      </w:r>
    </w:p>
    <w:p w14:paraId="24D1AE5C" w14:textId="77777777" w:rsidR="00BD0AB5" w:rsidRPr="00107CB1" w:rsidRDefault="00BD0AB5" w:rsidP="004F1DB7">
      <w:pPr>
        <w:pStyle w:val="ListParagraph"/>
        <w:numPr>
          <w:ilvl w:val="0"/>
          <w:numId w:val="3"/>
        </w:numPr>
        <w:spacing w:before="120" w:after="120"/>
        <w:jc w:val="both"/>
        <w:rPr>
          <w:rFonts w:ascii="Arial" w:hAnsi="Arial" w:cs="Arial"/>
          <w:sz w:val="20"/>
          <w:szCs w:val="20"/>
        </w:rPr>
      </w:pPr>
      <w:r w:rsidRPr="00107CB1">
        <w:rPr>
          <w:rFonts w:ascii="Arial" w:hAnsi="Arial" w:cs="Arial"/>
          <w:sz w:val="20"/>
          <w:szCs w:val="20"/>
        </w:rPr>
        <w:t xml:space="preserve">maximum time before execution of the performance (response or fulfilment time); </w:t>
      </w:r>
    </w:p>
    <w:p w14:paraId="1B1ABDB1" w14:textId="77777777" w:rsidR="00BD0AB5" w:rsidRPr="00107CB1" w:rsidRDefault="00BD0AB5" w:rsidP="004F1DB7">
      <w:pPr>
        <w:pStyle w:val="ListParagraph"/>
        <w:numPr>
          <w:ilvl w:val="0"/>
          <w:numId w:val="3"/>
        </w:numPr>
        <w:spacing w:before="120" w:after="120"/>
        <w:jc w:val="both"/>
        <w:rPr>
          <w:rFonts w:ascii="Arial" w:hAnsi="Arial" w:cs="Arial"/>
          <w:sz w:val="20"/>
          <w:szCs w:val="20"/>
        </w:rPr>
      </w:pPr>
      <w:proofErr w:type="gramStart"/>
      <w:r w:rsidRPr="00107CB1">
        <w:rPr>
          <w:rFonts w:ascii="Arial" w:hAnsi="Arial" w:cs="Arial"/>
          <w:sz w:val="20"/>
          <w:szCs w:val="20"/>
        </w:rPr>
        <w:t>economic</w:t>
      </w:r>
      <w:proofErr w:type="gramEnd"/>
      <w:r w:rsidRPr="00107CB1">
        <w:rPr>
          <w:rFonts w:ascii="Arial" w:hAnsi="Arial" w:cs="Arial"/>
          <w:sz w:val="20"/>
          <w:szCs w:val="20"/>
        </w:rPr>
        <w:t xml:space="preserve"> compensation to be paid to the customer in case of non-compliance. </w:t>
      </w:r>
    </w:p>
    <w:p w14:paraId="6BEBE09A" w14:textId="77777777" w:rsidR="00BD0AB5" w:rsidRPr="00107CB1" w:rsidRDefault="00BD0AB5" w:rsidP="003B0BB5">
      <w:pPr>
        <w:spacing w:before="120" w:after="120"/>
        <w:jc w:val="both"/>
        <w:rPr>
          <w:rFonts w:ascii="Arial" w:hAnsi="Arial" w:cs="Arial"/>
          <w:sz w:val="20"/>
          <w:szCs w:val="20"/>
        </w:rPr>
      </w:pPr>
      <w:r w:rsidRPr="00107CB1">
        <w:rPr>
          <w:rFonts w:ascii="Arial" w:hAnsi="Arial" w:cs="Arial"/>
          <w:b/>
          <w:sz w:val="20"/>
          <w:szCs w:val="20"/>
        </w:rPr>
        <w:t>Overall Indicators</w:t>
      </w:r>
      <w:r w:rsidRPr="00107CB1">
        <w:rPr>
          <w:rFonts w:ascii="Arial" w:hAnsi="Arial" w:cs="Arial"/>
          <w:sz w:val="20"/>
          <w:szCs w:val="20"/>
        </w:rPr>
        <w:t xml:space="preserve"> (OIs) refer to a given set of cases (e.g. all customer requests in a given region for a given transaction) and must be met with respect to the whole population in that set. A penalty has to be paid in case of non-compliance with the indicator. OIs are defined as follows:</w:t>
      </w:r>
    </w:p>
    <w:p w14:paraId="531461B7" w14:textId="77777777" w:rsidR="00BD0AB5" w:rsidRPr="00107CB1" w:rsidRDefault="00BD0AB5" w:rsidP="004F1DB7">
      <w:pPr>
        <w:pStyle w:val="ListParagraph"/>
        <w:numPr>
          <w:ilvl w:val="0"/>
          <w:numId w:val="4"/>
        </w:numPr>
        <w:spacing w:before="120" w:after="120"/>
        <w:ind w:left="709"/>
        <w:jc w:val="both"/>
        <w:rPr>
          <w:rFonts w:ascii="Arial" w:hAnsi="Arial" w:cs="Arial"/>
          <w:sz w:val="20"/>
          <w:szCs w:val="20"/>
        </w:rPr>
      </w:pPr>
      <w:r w:rsidRPr="00107CB1">
        <w:rPr>
          <w:rFonts w:ascii="Arial" w:hAnsi="Arial" w:cs="Arial"/>
          <w:sz w:val="20"/>
          <w:szCs w:val="20"/>
        </w:rPr>
        <w:t>performance covered (e.g. connection of a new customer to the network);</w:t>
      </w:r>
    </w:p>
    <w:p w14:paraId="4FF5875D" w14:textId="77777777" w:rsidR="00BD0AB5" w:rsidRPr="00107CB1" w:rsidRDefault="00BD0AB5" w:rsidP="004F1DB7">
      <w:pPr>
        <w:pStyle w:val="ListParagraph"/>
        <w:numPr>
          <w:ilvl w:val="0"/>
          <w:numId w:val="4"/>
        </w:numPr>
        <w:spacing w:before="120" w:after="120"/>
        <w:ind w:left="709"/>
        <w:jc w:val="both"/>
        <w:rPr>
          <w:rFonts w:ascii="Arial" w:hAnsi="Arial" w:cs="Arial"/>
          <w:sz w:val="20"/>
          <w:szCs w:val="20"/>
        </w:rPr>
      </w:pPr>
      <w:proofErr w:type="gramStart"/>
      <w:r w:rsidRPr="00107CB1">
        <w:rPr>
          <w:rFonts w:ascii="Arial" w:hAnsi="Arial" w:cs="Arial"/>
          <w:sz w:val="20"/>
          <w:szCs w:val="20"/>
        </w:rPr>
        <w:t>minimum</w:t>
      </w:r>
      <w:proofErr w:type="gramEnd"/>
      <w:r w:rsidRPr="00107CB1">
        <w:rPr>
          <w:rFonts w:ascii="Arial" w:hAnsi="Arial" w:cs="Arial"/>
          <w:sz w:val="20"/>
          <w:szCs w:val="20"/>
        </w:rPr>
        <w:t xml:space="preserve"> level of performance (commonly in % of cases), which has to be met in a given period (e.g. 90% of new customers have to be connected to the distribution network within 15 working days).</w:t>
      </w:r>
    </w:p>
    <w:p w14:paraId="7230DA4B" w14:textId="13E65ABA" w:rsidR="00F11F90" w:rsidRDefault="00BD0AB5" w:rsidP="003B0BB5">
      <w:pPr>
        <w:spacing w:before="120" w:after="120"/>
        <w:jc w:val="both"/>
        <w:rPr>
          <w:rFonts w:ascii="Arial" w:hAnsi="Arial" w:cs="Arial"/>
          <w:sz w:val="20"/>
          <w:szCs w:val="20"/>
        </w:rPr>
      </w:pPr>
      <w:proofErr w:type="gramStart"/>
      <w:r w:rsidRPr="00107CB1">
        <w:rPr>
          <w:rFonts w:ascii="Arial" w:hAnsi="Arial" w:cs="Arial"/>
          <w:b/>
          <w:sz w:val="20"/>
          <w:szCs w:val="20"/>
        </w:rPr>
        <w:t>Other Requirements</w:t>
      </w:r>
      <w:r w:rsidRPr="00107CB1">
        <w:rPr>
          <w:rFonts w:ascii="Arial" w:hAnsi="Arial" w:cs="Arial"/>
          <w:sz w:val="20"/>
          <w:szCs w:val="20"/>
        </w:rPr>
        <w:t xml:space="preserve"> (ORs).</w:t>
      </w:r>
      <w:proofErr w:type="gramEnd"/>
      <w:r w:rsidRPr="00107CB1">
        <w:rPr>
          <w:rFonts w:ascii="Arial" w:hAnsi="Arial" w:cs="Arial"/>
          <w:sz w:val="20"/>
          <w:szCs w:val="20"/>
        </w:rPr>
        <w:t xml:space="preserve"> In addition to GIs and OIs, NRAs (and/or other competent parties) can issue requirements to achieve a certain quality level of service. These quality levels can be set as the NRA wants, e.g. a minimum level which must be met by all customers at all times. If the requirements set by the NRAs are not met, the NRA can impose sanctions (e.g. financial penalties) in most of the cases.</w:t>
      </w:r>
    </w:p>
    <w:p w14:paraId="43DBC30D" w14:textId="36E212B5" w:rsidR="00BD0AB5" w:rsidRPr="00BC4E54" w:rsidRDefault="00BD0AB5" w:rsidP="003B0BB5">
      <w:pPr>
        <w:spacing w:before="120" w:after="120"/>
        <w:jc w:val="both"/>
        <w:rPr>
          <w:rFonts w:ascii="Arial" w:hAnsi="Arial" w:cs="Arial"/>
          <w:sz w:val="20"/>
          <w:szCs w:val="20"/>
        </w:rPr>
      </w:pPr>
      <w:r w:rsidRPr="00BC4E54">
        <w:rPr>
          <w:rFonts w:ascii="Arial" w:hAnsi="Arial" w:cs="Arial"/>
          <w:sz w:val="20"/>
          <w:szCs w:val="20"/>
        </w:rPr>
        <w:t>The NRA has performed regular monitoring of service quality for over two years on quarterly basis.</w:t>
      </w:r>
      <w:r w:rsidR="00376CAD">
        <w:rPr>
          <w:rFonts w:ascii="Arial" w:hAnsi="Arial" w:cs="Arial"/>
          <w:sz w:val="20"/>
          <w:szCs w:val="20"/>
        </w:rPr>
        <w:t xml:space="preserve"> </w:t>
      </w:r>
      <w:r w:rsidRPr="00BC4E54">
        <w:rPr>
          <w:rFonts w:ascii="Arial" w:hAnsi="Arial" w:cs="Arial"/>
          <w:sz w:val="20"/>
          <w:szCs w:val="20"/>
        </w:rPr>
        <w:t xml:space="preserve">The legislation of most countries (both European and non-EU) regulates that non-compliance with the Guaranteed Indicators results in charging penalty from DSO and/or in payment the compensation to affected customers. </w:t>
      </w:r>
    </w:p>
    <w:p w14:paraId="227EFD51" w14:textId="63E300DD" w:rsidR="00BD0AB5" w:rsidRDefault="00BD0AB5" w:rsidP="003B0BB5">
      <w:pPr>
        <w:spacing w:before="120" w:after="120"/>
        <w:jc w:val="both"/>
        <w:rPr>
          <w:rFonts w:ascii="Arial" w:hAnsi="Arial" w:cs="Arial"/>
          <w:sz w:val="20"/>
          <w:szCs w:val="20"/>
        </w:rPr>
      </w:pPr>
      <w:r w:rsidRPr="00BC4E54">
        <w:rPr>
          <w:rFonts w:ascii="Arial" w:hAnsi="Arial" w:cs="Arial"/>
          <w:sz w:val="20"/>
          <w:szCs w:val="20"/>
        </w:rPr>
        <w:t xml:space="preserve">In Table </w:t>
      </w:r>
      <w:r w:rsidR="00F72A8C">
        <w:rPr>
          <w:rFonts w:ascii="Arial" w:hAnsi="Arial" w:cs="Arial"/>
          <w:sz w:val="20"/>
          <w:szCs w:val="20"/>
        </w:rPr>
        <w:t>2</w:t>
      </w:r>
      <w:r w:rsidRPr="00BC4E54">
        <w:rPr>
          <w:rFonts w:ascii="Arial" w:hAnsi="Arial" w:cs="Arial"/>
          <w:sz w:val="20"/>
          <w:szCs w:val="20"/>
        </w:rPr>
        <w:t>1 there listed all the indicators as per 6</w:t>
      </w:r>
      <w:r w:rsidRPr="00BC4E54">
        <w:rPr>
          <w:rFonts w:ascii="Arial" w:hAnsi="Arial" w:cs="Arial"/>
          <w:sz w:val="20"/>
          <w:szCs w:val="20"/>
          <w:vertAlign w:val="superscript"/>
        </w:rPr>
        <w:t>th</w:t>
      </w:r>
      <w:r w:rsidRPr="00BC4E54">
        <w:rPr>
          <w:rFonts w:ascii="Arial" w:hAnsi="Arial" w:cs="Arial"/>
          <w:sz w:val="20"/>
          <w:szCs w:val="20"/>
        </w:rPr>
        <w:t xml:space="preserve"> CEER Benchmarking Report along with its d</w:t>
      </w:r>
      <w:r w:rsidR="002B7B75">
        <w:rPr>
          <w:rFonts w:ascii="Arial" w:hAnsi="Arial" w:cs="Arial"/>
          <w:sz w:val="20"/>
          <w:szCs w:val="20"/>
        </w:rPr>
        <w:t>efinitions used in this survey.</w:t>
      </w:r>
    </w:p>
    <w:p w14:paraId="16A50FE1" w14:textId="77777777" w:rsidR="00376CAD" w:rsidRDefault="00376CAD" w:rsidP="003B0BB5">
      <w:pPr>
        <w:spacing w:before="120" w:after="120"/>
        <w:jc w:val="both"/>
        <w:rPr>
          <w:rFonts w:ascii="Arial" w:hAnsi="Arial" w:cs="Arial"/>
          <w:sz w:val="20"/>
          <w:szCs w:val="20"/>
        </w:rPr>
      </w:pPr>
    </w:p>
    <w:p w14:paraId="7B5D2FAF" w14:textId="77777777" w:rsidR="00817F69" w:rsidRDefault="00817F69" w:rsidP="003B0BB5">
      <w:pPr>
        <w:spacing w:before="120" w:after="120"/>
        <w:jc w:val="both"/>
        <w:rPr>
          <w:rFonts w:ascii="Arial" w:hAnsi="Arial" w:cs="Arial"/>
          <w:sz w:val="20"/>
          <w:szCs w:val="20"/>
        </w:rPr>
      </w:pPr>
    </w:p>
    <w:p w14:paraId="40FB4150" w14:textId="77777777" w:rsidR="00817F69" w:rsidRDefault="00817F69" w:rsidP="003B0BB5">
      <w:pPr>
        <w:spacing w:before="120" w:after="120"/>
        <w:jc w:val="both"/>
        <w:rPr>
          <w:rFonts w:ascii="Arial" w:hAnsi="Arial" w:cs="Arial"/>
          <w:sz w:val="20"/>
          <w:szCs w:val="20"/>
        </w:rPr>
      </w:pPr>
    </w:p>
    <w:p w14:paraId="020573C1" w14:textId="77777777" w:rsidR="00817F69" w:rsidRDefault="00817F69" w:rsidP="003B0BB5">
      <w:pPr>
        <w:spacing w:before="120" w:after="120"/>
        <w:jc w:val="both"/>
        <w:rPr>
          <w:rFonts w:ascii="Arial" w:hAnsi="Arial" w:cs="Arial"/>
          <w:sz w:val="20"/>
          <w:szCs w:val="20"/>
        </w:rPr>
      </w:pPr>
    </w:p>
    <w:p w14:paraId="263676DA" w14:textId="77777777" w:rsidR="00817F69" w:rsidRDefault="00817F69" w:rsidP="003B0BB5">
      <w:pPr>
        <w:spacing w:before="120" w:after="120"/>
        <w:jc w:val="both"/>
        <w:rPr>
          <w:rFonts w:ascii="Arial" w:hAnsi="Arial" w:cs="Arial"/>
          <w:sz w:val="20"/>
          <w:szCs w:val="20"/>
        </w:rPr>
      </w:pPr>
    </w:p>
    <w:p w14:paraId="127A4478" w14:textId="77777777" w:rsidR="00817F69" w:rsidRDefault="00817F69" w:rsidP="003B0BB5">
      <w:pPr>
        <w:spacing w:before="120" w:after="120"/>
        <w:jc w:val="both"/>
        <w:rPr>
          <w:rFonts w:ascii="Arial" w:hAnsi="Arial" w:cs="Arial"/>
          <w:sz w:val="20"/>
          <w:szCs w:val="20"/>
        </w:rPr>
      </w:pPr>
    </w:p>
    <w:p w14:paraId="77A16DB5" w14:textId="77777777" w:rsidR="00817F69" w:rsidRDefault="00817F69" w:rsidP="003B0BB5">
      <w:pPr>
        <w:spacing w:before="120" w:after="120"/>
        <w:jc w:val="both"/>
        <w:rPr>
          <w:rFonts w:ascii="Arial" w:hAnsi="Arial" w:cs="Arial"/>
          <w:sz w:val="20"/>
          <w:szCs w:val="20"/>
        </w:rPr>
      </w:pPr>
    </w:p>
    <w:p w14:paraId="592C5C7B" w14:textId="77777777" w:rsidR="00817F69" w:rsidRPr="00BC4E54" w:rsidRDefault="00817F69" w:rsidP="003B0BB5">
      <w:pPr>
        <w:spacing w:before="120" w:after="120"/>
        <w:jc w:val="both"/>
        <w:rPr>
          <w:rFonts w:ascii="Arial" w:hAnsi="Arial" w:cs="Arial"/>
          <w:sz w:val="20"/>
          <w:szCs w:val="20"/>
        </w:rPr>
      </w:pPr>
    </w:p>
    <w:p w14:paraId="7CC8E044" w14:textId="4CB059C3" w:rsidR="00BD0AB5" w:rsidRPr="00610E5F" w:rsidRDefault="002D0746" w:rsidP="003826C4">
      <w:pPr>
        <w:pStyle w:val="Caption"/>
        <w:spacing w:before="120"/>
        <w:jc w:val="left"/>
        <w:rPr>
          <w:rStyle w:val="Emphasis"/>
          <w:iCs/>
        </w:rPr>
      </w:pPr>
      <w:bookmarkStart w:id="136" w:name="_Toc41336435"/>
      <w:r w:rsidRPr="00610E5F">
        <w:rPr>
          <w:i w:val="0"/>
        </w:rPr>
        <w:lastRenderedPageBreak/>
        <w:t xml:space="preserve">Table </w:t>
      </w:r>
      <w:r w:rsidR="0006581D">
        <w:rPr>
          <w:i w:val="0"/>
        </w:rPr>
        <w:fldChar w:fldCharType="begin"/>
      </w:r>
      <w:r w:rsidR="0006581D">
        <w:rPr>
          <w:i w:val="0"/>
        </w:rPr>
        <w:instrText xml:space="preserve"> SEQ Table \* ARABIC </w:instrText>
      </w:r>
      <w:r w:rsidR="0006581D">
        <w:rPr>
          <w:i w:val="0"/>
        </w:rPr>
        <w:fldChar w:fldCharType="separate"/>
      </w:r>
      <w:r w:rsidR="00C774EB">
        <w:rPr>
          <w:i w:val="0"/>
          <w:noProof/>
        </w:rPr>
        <w:t>12</w:t>
      </w:r>
      <w:r w:rsidR="0006581D">
        <w:rPr>
          <w:i w:val="0"/>
        </w:rPr>
        <w:fldChar w:fldCharType="end"/>
      </w:r>
      <w:r w:rsidR="00BD0AB5" w:rsidRPr="00610E5F">
        <w:rPr>
          <w:rStyle w:val="Emphasis"/>
          <w:i/>
          <w:iCs/>
        </w:rPr>
        <w:t xml:space="preserve"> </w:t>
      </w:r>
      <w:r w:rsidR="00BD0AB5" w:rsidRPr="00610E5F">
        <w:rPr>
          <w:rStyle w:val="Emphasis"/>
          <w:b w:val="0"/>
          <w:iCs/>
        </w:rPr>
        <w:t xml:space="preserve">The referent list </w:t>
      </w:r>
      <w:r w:rsidR="00C74425" w:rsidRPr="00610E5F">
        <w:rPr>
          <w:rStyle w:val="Emphasis"/>
          <w:b w:val="0"/>
          <w:iCs/>
        </w:rPr>
        <w:t xml:space="preserve">of indicators </w:t>
      </w:r>
      <w:r w:rsidR="00376CAD">
        <w:rPr>
          <w:rStyle w:val="Emphasis"/>
          <w:b w:val="0"/>
          <w:iCs/>
        </w:rPr>
        <w:t>(</w:t>
      </w:r>
      <w:r w:rsidR="00C74425" w:rsidRPr="00610E5F">
        <w:rPr>
          <w:rStyle w:val="Emphasis"/>
          <w:b w:val="0"/>
          <w:iCs/>
        </w:rPr>
        <w:t>according to CEER</w:t>
      </w:r>
      <w:r w:rsidR="00376CAD">
        <w:rPr>
          <w:rStyle w:val="Emphasis"/>
          <w:b w:val="0"/>
          <w:iCs/>
        </w:rPr>
        <w:t xml:space="preserve"> questionnaire)</w:t>
      </w:r>
      <w:bookmarkEnd w:id="136"/>
    </w:p>
    <w:tbl>
      <w:tblPr>
        <w:tblStyle w:val="MediumList2-Accent1"/>
        <w:tblW w:w="5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998"/>
        <w:gridCol w:w="2692"/>
        <w:gridCol w:w="5150"/>
      </w:tblGrid>
      <w:tr w:rsidR="00BD0AB5" w:rsidRPr="00AF4060" w14:paraId="194EC9DA" w14:textId="77777777" w:rsidTr="00741BA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12" w:type="pct"/>
            <w:tcBorders>
              <w:top w:val="none" w:sz="0" w:space="0" w:color="auto"/>
              <w:left w:val="none" w:sz="0" w:space="0" w:color="auto"/>
              <w:bottom w:val="none" w:sz="0" w:space="0" w:color="auto"/>
              <w:right w:val="none" w:sz="0" w:space="0" w:color="auto"/>
            </w:tcBorders>
            <w:vAlign w:val="center"/>
          </w:tcPr>
          <w:p w14:paraId="41509AB9" w14:textId="77777777" w:rsidR="00BD0AB5" w:rsidRPr="000C3B1A" w:rsidRDefault="00BD0AB5" w:rsidP="003B0BB5">
            <w:pPr>
              <w:spacing w:before="120" w:after="120"/>
              <w:jc w:val="both"/>
              <w:rPr>
                <w:rFonts w:ascii="Arial" w:eastAsiaTheme="minorEastAsia" w:hAnsi="Arial" w:cs="Arial"/>
                <w:b/>
                <w:sz w:val="20"/>
                <w:szCs w:val="20"/>
                <w:lang w:val="en-US"/>
              </w:rPr>
            </w:pPr>
          </w:p>
        </w:tc>
        <w:tc>
          <w:tcPr>
            <w:tcW w:w="483" w:type="pct"/>
            <w:tcBorders>
              <w:top w:val="none" w:sz="0" w:space="0" w:color="auto"/>
              <w:left w:val="none" w:sz="0" w:space="0" w:color="auto"/>
              <w:bottom w:val="none" w:sz="0" w:space="0" w:color="auto"/>
              <w:right w:val="none" w:sz="0" w:space="0" w:color="auto"/>
            </w:tcBorders>
            <w:noWrap/>
            <w:vAlign w:val="center"/>
          </w:tcPr>
          <w:p w14:paraId="4C4C7529" w14:textId="77777777" w:rsidR="00BD0AB5" w:rsidRPr="000C3B1A"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lang w:val="en-US"/>
              </w:rPr>
            </w:pPr>
            <w:r w:rsidRPr="000C3B1A">
              <w:rPr>
                <w:rFonts w:ascii="Arial" w:eastAsiaTheme="minorEastAsia" w:hAnsi="Arial" w:cs="Arial"/>
                <w:b/>
                <w:color w:val="auto"/>
                <w:sz w:val="20"/>
                <w:szCs w:val="20"/>
                <w:lang w:val="en-US"/>
              </w:rPr>
              <w:t>Identif. number</w:t>
            </w:r>
          </w:p>
        </w:tc>
        <w:tc>
          <w:tcPr>
            <w:tcW w:w="1306" w:type="pct"/>
            <w:tcBorders>
              <w:top w:val="none" w:sz="0" w:space="0" w:color="auto"/>
              <w:left w:val="none" w:sz="0" w:space="0" w:color="auto"/>
              <w:bottom w:val="none" w:sz="0" w:space="0" w:color="auto"/>
              <w:right w:val="none" w:sz="0" w:space="0" w:color="auto"/>
            </w:tcBorders>
            <w:vAlign w:val="center"/>
          </w:tcPr>
          <w:p w14:paraId="2C378A73" w14:textId="77777777" w:rsidR="00BD0AB5" w:rsidRPr="000C3B1A"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lang w:val="en-US"/>
              </w:rPr>
            </w:pPr>
            <w:r w:rsidRPr="000C3B1A">
              <w:rPr>
                <w:rFonts w:ascii="Arial" w:eastAsiaTheme="minorEastAsia" w:hAnsi="Arial" w:cs="Arial"/>
                <w:b/>
                <w:color w:val="auto"/>
                <w:sz w:val="20"/>
                <w:szCs w:val="20"/>
                <w:lang w:val="en-US"/>
              </w:rPr>
              <w:t>Indicator</w:t>
            </w:r>
          </w:p>
        </w:tc>
        <w:tc>
          <w:tcPr>
            <w:tcW w:w="2499" w:type="pct"/>
            <w:tcBorders>
              <w:top w:val="none" w:sz="0" w:space="0" w:color="auto"/>
              <w:left w:val="none" w:sz="0" w:space="0" w:color="auto"/>
              <w:bottom w:val="none" w:sz="0" w:space="0" w:color="auto"/>
              <w:right w:val="none" w:sz="0" w:space="0" w:color="auto"/>
            </w:tcBorders>
            <w:vAlign w:val="center"/>
          </w:tcPr>
          <w:p w14:paraId="69C72E79" w14:textId="77777777" w:rsidR="00BD0AB5" w:rsidRPr="000C3B1A"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0C3B1A">
              <w:rPr>
                <w:rFonts w:ascii="Arial" w:hAnsi="Arial" w:cs="Arial"/>
                <w:b/>
                <w:sz w:val="20"/>
                <w:szCs w:val="20"/>
                <w:lang w:val="en-US"/>
              </w:rPr>
              <w:t>Definitions</w:t>
            </w:r>
          </w:p>
        </w:tc>
      </w:tr>
      <w:tr w:rsidR="00BD0AB5" w:rsidRPr="00AF4060" w14:paraId="5F91B728"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val="restart"/>
            <w:tcBorders>
              <w:top w:val="none" w:sz="0" w:space="0" w:color="auto"/>
              <w:left w:val="none" w:sz="0" w:space="0" w:color="auto"/>
              <w:bottom w:val="none" w:sz="0" w:space="0" w:color="auto"/>
              <w:right w:val="none" w:sz="0" w:space="0" w:color="auto"/>
            </w:tcBorders>
            <w:vAlign w:val="center"/>
          </w:tcPr>
          <w:p w14:paraId="7EA26744" w14:textId="77777777" w:rsidR="00BD0AB5" w:rsidRPr="000C3B1A" w:rsidRDefault="00BD0AB5" w:rsidP="003B0BB5">
            <w:pPr>
              <w:spacing w:before="120" w:after="120"/>
              <w:jc w:val="both"/>
              <w:rPr>
                <w:rFonts w:ascii="Arial" w:eastAsiaTheme="minorEastAsia" w:hAnsi="Arial" w:cs="Arial"/>
                <w:sz w:val="20"/>
                <w:szCs w:val="20"/>
                <w:lang w:val="en-US"/>
              </w:rPr>
            </w:pPr>
            <w:r w:rsidRPr="000C3B1A">
              <w:rPr>
                <w:rFonts w:ascii="Arial" w:hAnsi="Arial" w:cs="Arial"/>
                <w:sz w:val="20"/>
                <w:szCs w:val="20"/>
                <w:lang w:val="en-US"/>
              </w:rPr>
              <w:t>I. Connection</w:t>
            </w:r>
          </w:p>
          <w:p w14:paraId="376088F3"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0D72A5D3"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I.1</w:t>
            </w:r>
          </w:p>
        </w:tc>
        <w:tc>
          <w:tcPr>
            <w:tcW w:w="1306" w:type="pct"/>
            <w:tcBorders>
              <w:top w:val="none" w:sz="0" w:space="0" w:color="auto"/>
              <w:left w:val="none" w:sz="0" w:space="0" w:color="auto"/>
              <w:bottom w:val="none" w:sz="0" w:space="0" w:color="auto"/>
              <w:right w:val="none" w:sz="0" w:space="0" w:color="auto"/>
            </w:tcBorders>
            <w:vAlign w:val="center"/>
          </w:tcPr>
          <w:p w14:paraId="02505770"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Time for response to the customer's claim for network connection</w:t>
            </w:r>
          </w:p>
        </w:tc>
        <w:tc>
          <w:tcPr>
            <w:tcW w:w="2499" w:type="pct"/>
            <w:tcBorders>
              <w:top w:val="none" w:sz="0" w:space="0" w:color="auto"/>
              <w:left w:val="none" w:sz="0" w:space="0" w:color="auto"/>
              <w:bottom w:val="none" w:sz="0" w:space="0" w:color="auto"/>
            </w:tcBorders>
            <w:vAlign w:val="center"/>
          </w:tcPr>
          <w:p w14:paraId="5F37179C"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receipt of the customer's written claim for connection and the written response of the Licensee (date of dispatch), if no intervention is necessary on the public network.</w:t>
            </w:r>
          </w:p>
        </w:tc>
      </w:tr>
      <w:tr w:rsidR="00BD0AB5" w:rsidRPr="00AF4060" w14:paraId="7F7D9C71"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742C5132"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6333D8EF"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I.2</w:t>
            </w:r>
          </w:p>
        </w:tc>
        <w:tc>
          <w:tcPr>
            <w:tcW w:w="1306" w:type="pct"/>
            <w:vAlign w:val="center"/>
          </w:tcPr>
          <w:p w14:paraId="571626B5"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Time for the cost estimation for simple works</w:t>
            </w:r>
          </w:p>
        </w:tc>
        <w:tc>
          <w:tcPr>
            <w:tcW w:w="2499" w:type="pct"/>
            <w:vAlign w:val="center"/>
          </w:tcPr>
          <w:p w14:paraId="07D7DE73"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receipt of the customer's written claim for connection and the written response of the Licensee including a cost estimation of works (date of dispatch), if connection can be executed by simple works* (*connection that requires no more than 1 day of work at the customer's premises).</w:t>
            </w:r>
          </w:p>
        </w:tc>
      </w:tr>
      <w:tr w:rsidR="00BD0AB5" w:rsidRPr="00AF4060" w14:paraId="3E5A959B"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tcBorders>
              <w:top w:val="none" w:sz="0" w:space="0" w:color="auto"/>
              <w:left w:val="none" w:sz="0" w:space="0" w:color="auto"/>
              <w:bottom w:val="none" w:sz="0" w:space="0" w:color="auto"/>
              <w:right w:val="none" w:sz="0" w:space="0" w:color="auto"/>
            </w:tcBorders>
            <w:vAlign w:val="center"/>
          </w:tcPr>
          <w:p w14:paraId="10E7A3E0"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21866F91"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I.3</w:t>
            </w:r>
          </w:p>
        </w:tc>
        <w:tc>
          <w:tcPr>
            <w:tcW w:w="1306" w:type="pct"/>
            <w:tcBorders>
              <w:top w:val="none" w:sz="0" w:space="0" w:color="auto"/>
              <w:left w:val="none" w:sz="0" w:space="0" w:color="auto"/>
              <w:bottom w:val="none" w:sz="0" w:space="0" w:color="auto"/>
              <w:right w:val="none" w:sz="0" w:space="0" w:color="auto"/>
            </w:tcBorders>
            <w:vAlign w:val="center"/>
          </w:tcPr>
          <w:p w14:paraId="3D72C114"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Time for connecting new customers to the network</w:t>
            </w:r>
          </w:p>
        </w:tc>
        <w:tc>
          <w:tcPr>
            <w:tcW w:w="2499" w:type="pct"/>
            <w:tcBorders>
              <w:top w:val="none" w:sz="0" w:space="0" w:color="auto"/>
              <w:left w:val="none" w:sz="0" w:space="0" w:color="auto"/>
              <w:bottom w:val="none" w:sz="0" w:space="0" w:color="auto"/>
            </w:tcBorders>
            <w:vAlign w:val="center"/>
          </w:tcPr>
          <w:p w14:paraId="7665E6F7"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receipt of the customer's written claim for connection and the date the customer is connected to network, if no intervention is required in the network.</w:t>
            </w:r>
          </w:p>
        </w:tc>
      </w:tr>
      <w:tr w:rsidR="00BD0AB5" w:rsidRPr="00AF4060" w14:paraId="556561AE"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342A2929"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5079D92B"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I.4</w:t>
            </w:r>
          </w:p>
        </w:tc>
        <w:tc>
          <w:tcPr>
            <w:tcW w:w="1306" w:type="pct"/>
            <w:vAlign w:val="center"/>
          </w:tcPr>
          <w:p w14:paraId="6D8D2734"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Time for disconnection upon customer's request</w:t>
            </w:r>
          </w:p>
        </w:tc>
        <w:tc>
          <w:tcPr>
            <w:tcW w:w="2499" w:type="pct"/>
            <w:vAlign w:val="center"/>
          </w:tcPr>
          <w:p w14:paraId="5B25D4E6"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 xml:space="preserve">Time period between the </w:t>
            </w:r>
            <w:proofErr w:type="gramStart"/>
            <w:r w:rsidRPr="000C3B1A">
              <w:rPr>
                <w:rFonts w:ascii="Arial" w:hAnsi="Arial" w:cs="Arial"/>
                <w:color w:val="000000"/>
                <w:sz w:val="20"/>
                <w:szCs w:val="20"/>
                <w:lang w:val="en-US"/>
              </w:rPr>
              <w:t>receipt</w:t>
            </w:r>
            <w:proofErr w:type="gramEnd"/>
            <w:r w:rsidRPr="000C3B1A">
              <w:rPr>
                <w:rFonts w:ascii="Arial" w:hAnsi="Arial" w:cs="Arial"/>
                <w:color w:val="000000"/>
                <w:sz w:val="20"/>
                <w:szCs w:val="20"/>
                <w:lang w:val="en-US"/>
              </w:rPr>
              <w:t xml:space="preserve"> of the customer's written request for disconnection (de-activation) until the date the customer is disconnected. </w:t>
            </w:r>
            <w:r w:rsidRPr="000C3B1A">
              <w:rPr>
                <w:rFonts w:ascii="Arial" w:hAnsi="Arial" w:cs="Arial"/>
                <w:color w:val="000000"/>
                <w:sz w:val="20"/>
                <w:szCs w:val="20"/>
              </w:rPr>
              <w:t>See also de-activation of supply.</w:t>
            </w:r>
          </w:p>
        </w:tc>
      </w:tr>
      <w:tr w:rsidR="00BD0AB5" w:rsidRPr="00AF4060" w14:paraId="680B0C2A"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tcBorders>
              <w:top w:val="none" w:sz="0" w:space="0" w:color="auto"/>
              <w:left w:val="none" w:sz="0" w:space="0" w:color="auto"/>
              <w:bottom w:val="none" w:sz="0" w:space="0" w:color="auto"/>
              <w:right w:val="none" w:sz="0" w:space="0" w:color="auto"/>
            </w:tcBorders>
            <w:vAlign w:val="center"/>
          </w:tcPr>
          <w:p w14:paraId="2D614028"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06E7003F"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I.5</w:t>
            </w:r>
          </w:p>
        </w:tc>
        <w:tc>
          <w:tcPr>
            <w:tcW w:w="1306" w:type="pct"/>
            <w:tcBorders>
              <w:top w:val="none" w:sz="0" w:space="0" w:color="auto"/>
              <w:left w:val="none" w:sz="0" w:space="0" w:color="auto"/>
              <w:bottom w:val="none" w:sz="0" w:space="0" w:color="auto"/>
              <w:right w:val="none" w:sz="0" w:space="0" w:color="auto"/>
            </w:tcBorders>
            <w:vAlign w:val="center"/>
          </w:tcPr>
          <w:p w14:paraId="67012FD3"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Time for a switching of supplier</w:t>
            </w:r>
          </w:p>
        </w:tc>
        <w:tc>
          <w:tcPr>
            <w:tcW w:w="2499" w:type="pct"/>
            <w:tcBorders>
              <w:top w:val="none" w:sz="0" w:space="0" w:color="auto"/>
              <w:left w:val="none" w:sz="0" w:space="0" w:color="auto"/>
              <w:bottom w:val="none" w:sz="0" w:space="0" w:color="auto"/>
            </w:tcBorders>
            <w:vAlign w:val="center"/>
          </w:tcPr>
          <w:p w14:paraId="3394A1AC"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 xml:space="preserve">Time period between the </w:t>
            </w:r>
            <w:proofErr w:type="gramStart"/>
            <w:r w:rsidRPr="000C3B1A">
              <w:rPr>
                <w:rFonts w:ascii="Arial" w:hAnsi="Arial" w:cs="Arial"/>
                <w:color w:val="000000"/>
                <w:sz w:val="20"/>
                <w:szCs w:val="20"/>
                <w:lang w:val="en-US"/>
              </w:rPr>
              <w:t>receipt</w:t>
            </w:r>
            <w:proofErr w:type="gramEnd"/>
            <w:r w:rsidRPr="000C3B1A">
              <w:rPr>
                <w:rFonts w:ascii="Arial" w:hAnsi="Arial" w:cs="Arial"/>
                <w:color w:val="000000"/>
                <w:sz w:val="20"/>
                <w:szCs w:val="20"/>
                <w:lang w:val="en-US"/>
              </w:rPr>
              <w:t xml:space="preserve"> of the customer's written request for a switching of supplier until the date the switching is effective.</w:t>
            </w:r>
          </w:p>
        </w:tc>
      </w:tr>
      <w:tr w:rsidR="00BD0AB5" w:rsidRPr="00AF4060" w14:paraId="234B71FC"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val="restart"/>
            <w:tcBorders>
              <w:left w:val="none" w:sz="0" w:space="0" w:color="auto"/>
              <w:bottom w:val="none" w:sz="0" w:space="0" w:color="auto"/>
              <w:right w:val="none" w:sz="0" w:space="0" w:color="auto"/>
            </w:tcBorders>
            <w:vAlign w:val="center"/>
          </w:tcPr>
          <w:p w14:paraId="0ADE8872" w14:textId="77777777" w:rsidR="00BD0AB5" w:rsidRPr="000C3B1A" w:rsidRDefault="00BD0AB5" w:rsidP="003B0BB5">
            <w:pPr>
              <w:spacing w:before="120" w:after="120"/>
              <w:jc w:val="both"/>
              <w:rPr>
                <w:rFonts w:ascii="Arial" w:eastAsiaTheme="minorEastAsia" w:hAnsi="Arial" w:cs="Arial"/>
                <w:sz w:val="20"/>
                <w:szCs w:val="20"/>
                <w:lang w:val="en-US"/>
              </w:rPr>
            </w:pPr>
            <w:r w:rsidRPr="000C3B1A">
              <w:rPr>
                <w:rFonts w:ascii="Arial" w:hAnsi="Arial" w:cs="Arial"/>
                <w:sz w:val="20"/>
                <w:szCs w:val="20"/>
              </w:rPr>
              <w:t>II. Customer care</w:t>
            </w:r>
          </w:p>
          <w:p w14:paraId="16252115"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2972E7CA"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II.1</w:t>
            </w:r>
          </w:p>
        </w:tc>
        <w:tc>
          <w:tcPr>
            <w:tcW w:w="1306" w:type="pct"/>
            <w:vAlign w:val="center"/>
          </w:tcPr>
          <w:p w14:paraId="3832FCF6"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Punctuality of appointments with customers</w:t>
            </w:r>
          </w:p>
        </w:tc>
        <w:tc>
          <w:tcPr>
            <w:tcW w:w="2499" w:type="pct"/>
            <w:vAlign w:val="center"/>
          </w:tcPr>
          <w:p w14:paraId="171F3546"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The personnel of Licensee appears on the customer's site within the time range (period of hours) previously agreed with the customer.</w:t>
            </w:r>
          </w:p>
        </w:tc>
      </w:tr>
      <w:tr w:rsidR="00BD0AB5" w:rsidRPr="00AF4060" w14:paraId="0DF10BB2"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tcBorders>
              <w:top w:val="none" w:sz="0" w:space="0" w:color="auto"/>
              <w:left w:val="none" w:sz="0" w:space="0" w:color="auto"/>
              <w:bottom w:val="none" w:sz="0" w:space="0" w:color="auto"/>
              <w:right w:val="none" w:sz="0" w:space="0" w:color="auto"/>
            </w:tcBorders>
            <w:vAlign w:val="center"/>
          </w:tcPr>
          <w:p w14:paraId="206082D3"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3187ADEC"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II.2</w:t>
            </w:r>
          </w:p>
        </w:tc>
        <w:tc>
          <w:tcPr>
            <w:tcW w:w="1306" w:type="pct"/>
            <w:tcBorders>
              <w:top w:val="none" w:sz="0" w:space="0" w:color="auto"/>
              <w:left w:val="none" w:sz="0" w:space="0" w:color="auto"/>
              <w:bottom w:val="none" w:sz="0" w:space="0" w:color="auto"/>
              <w:right w:val="none" w:sz="0" w:space="0" w:color="auto"/>
            </w:tcBorders>
            <w:vAlign w:val="center"/>
          </w:tcPr>
          <w:p w14:paraId="3D280556"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Response time to customer complaints</w:t>
            </w:r>
          </w:p>
        </w:tc>
        <w:tc>
          <w:tcPr>
            <w:tcW w:w="2499" w:type="pct"/>
            <w:tcBorders>
              <w:top w:val="none" w:sz="0" w:space="0" w:color="auto"/>
              <w:left w:val="none" w:sz="0" w:space="0" w:color="auto"/>
              <w:bottom w:val="none" w:sz="0" w:space="0" w:color="auto"/>
            </w:tcBorders>
            <w:vAlign w:val="center"/>
          </w:tcPr>
          <w:p w14:paraId="43617C79"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registration of a customer complaint and the date of the response to it.</w:t>
            </w:r>
          </w:p>
        </w:tc>
      </w:tr>
      <w:tr w:rsidR="00BD0AB5" w:rsidRPr="00AF4060" w14:paraId="02F0DDC4"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735A680E"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6E56CA5C"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lang w:val="en-US"/>
              </w:rPr>
            </w:pPr>
            <w:r w:rsidRPr="000C3B1A">
              <w:rPr>
                <w:rFonts w:ascii="Arial" w:eastAsiaTheme="minorEastAsia" w:hAnsi="Arial" w:cs="Arial"/>
                <w:b/>
                <w:color w:val="auto"/>
                <w:sz w:val="20"/>
                <w:szCs w:val="20"/>
                <w:lang w:val="en-US"/>
              </w:rPr>
              <w:t>II.3</w:t>
            </w:r>
          </w:p>
        </w:tc>
        <w:tc>
          <w:tcPr>
            <w:tcW w:w="1306" w:type="pct"/>
            <w:vAlign w:val="center"/>
          </w:tcPr>
          <w:p w14:paraId="129E0D35"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0C3B1A">
              <w:rPr>
                <w:rFonts w:ascii="Arial" w:eastAsiaTheme="minorEastAsia" w:hAnsi="Arial" w:cs="Arial"/>
                <w:color w:val="auto"/>
                <w:sz w:val="20"/>
                <w:szCs w:val="20"/>
                <w:lang w:val="en-US"/>
              </w:rPr>
              <w:t>Response time to customer enquiries</w:t>
            </w:r>
          </w:p>
        </w:tc>
        <w:tc>
          <w:tcPr>
            <w:tcW w:w="2499" w:type="pct"/>
            <w:vAlign w:val="center"/>
          </w:tcPr>
          <w:p w14:paraId="546D5F61"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registration of a customer enquiry and the date of the response to it.</w:t>
            </w:r>
          </w:p>
        </w:tc>
      </w:tr>
      <w:tr w:rsidR="00BD0AB5" w:rsidRPr="00AF4060" w14:paraId="3D50093B"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tcBorders>
              <w:top w:val="none" w:sz="0" w:space="0" w:color="auto"/>
              <w:left w:val="none" w:sz="0" w:space="0" w:color="auto"/>
              <w:bottom w:val="none" w:sz="0" w:space="0" w:color="auto"/>
              <w:right w:val="none" w:sz="0" w:space="0" w:color="auto"/>
            </w:tcBorders>
            <w:vAlign w:val="center"/>
          </w:tcPr>
          <w:p w14:paraId="6D784D4A"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3B3A0CB7"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II.4</w:t>
            </w:r>
          </w:p>
        </w:tc>
        <w:tc>
          <w:tcPr>
            <w:tcW w:w="1306" w:type="pct"/>
            <w:tcBorders>
              <w:top w:val="none" w:sz="0" w:space="0" w:color="auto"/>
              <w:left w:val="none" w:sz="0" w:space="0" w:color="auto"/>
              <w:bottom w:val="none" w:sz="0" w:space="0" w:color="auto"/>
              <w:right w:val="none" w:sz="0" w:space="0" w:color="auto"/>
            </w:tcBorders>
            <w:vAlign w:val="center"/>
          </w:tcPr>
          <w:p w14:paraId="3D06AA90"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Response time to customer voltage and/or current complaints</w:t>
            </w:r>
          </w:p>
        </w:tc>
        <w:tc>
          <w:tcPr>
            <w:tcW w:w="2499" w:type="pct"/>
            <w:tcBorders>
              <w:top w:val="none" w:sz="0" w:space="0" w:color="auto"/>
              <w:left w:val="none" w:sz="0" w:space="0" w:color="auto"/>
              <w:bottom w:val="none" w:sz="0" w:space="0" w:color="auto"/>
            </w:tcBorders>
            <w:vAlign w:val="center"/>
          </w:tcPr>
          <w:p w14:paraId="43CA273C"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registration of a customer's voltage and/or current complaint and the date of the response to it.</w:t>
            </w:r>
          </w:p>
        </w:tc>
      </w:tr>
      <w:tr w:rsidR="00BD0AB5" w:rsidRPr="00AF4060" w14:paraId="734F19BF"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427EED82"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1A6A5C3C"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II.5</w:t>
            </w:r>
          </w:p>
        </w:tc>
        <w:tc>
          <w:tcPr>
            <w:tcW w:w="1306" w:type="pct"/>
            <w:vAlign w:val="center"/>
          </w:tcPr>
          <w:p w14:paraId="7D6132A0"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Response time to customer interruption complaints</w:t>
            </w:r>
          </w:p>
        </w:tc>
        <w:tc>
          <w:tcPr>
            <w:tcW w:w="2499" w:type="pct"/>
            <w:vAlign w:val="center"/>
          </w:tcPr>
          <w:p w14:paraId="14E0133F"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registration of a customer's interruption complaints and the date of the response to it.</w:t>
            </w:r>
          </w:p>
        </w:tc>
      </w:tr>
      <w:tr w:rsidR="00BD0AB5" w:rsidRPr="00AF4060" w14:paraId="5362948B"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tcBorders>
              <w:top w:val="none" w:sz="0" w:space="0" w:color="auto"/>
              <w:left w:val="none" w:sz="0" w:space="0" w:color="auto"/>
              <w:bottom w:val="none" w:sz="0" w:space="0" w:color="auto"/>
              <w:right w:val="none" w:sz="0" w:space="0" w:color="auto"/>
            </w:tcBorders>
            <w:vAlign w:val="center"/>
          </w:tcPr>
          <w:p w14:paraId="3C9BA7A1"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3A7A8D0D"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II.6</w:t>
            </w:r>
          </w:p>
        </w:tc>
        <w:tc>
          <w:tcPr>
            <w:tcW w:w="1306" w:type="pct"/>
            <w:tcBorders>
              <w:top w:val="none" w:sz="0" w:space="0" w:color="auto"/>
              <w:left w:val="none" w:sz="0" w:space="0" w:color="auto"/>
              <w:bottom w:val="none" w:sz="0" w:space="0" w:color="auto"/>
              <w:right w:val="none" w:sz="0" w:space="0" w:color="auto"/>
            </w:tcBorders>
            <w:vAlign w:val="center"/>
          </w:tcPr>
          <w:p w14:paraId="0A820318"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Response time to questions in relation to costs and payments (excluding connection)</w:t>
            </w:r>
          </w:p>
        </w:tc>
        <w:tc>
          <w:tcPr>
            <w:tcW w:w="2499" w:type="pct"/>
            <w:tcBorders>
              <w:top w:val="none" w:sz="0" w:space="0" w:color="auto"/>
              <w:left w:val="none" w:sz="0" w:space="0" w:color="auto"/>
              <w:bottom w:val="none" w:sz="0" w:space="0" w:color="auto"/>
            </w:tcBorders>
            <w:vAlign w:val="center"/>
          </w:tcPr>
          <w:p w14:paraId="38BD5B41"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receipt of the customer's questions (excluding cost estimation for connection) and the answer to it.</w:t>
            </w:r>
          </w:p>
        </w:tc>
      </w:tr>
      <w:tr w:rsidR="00BD0AB5" w:rsidRPr="00AF4060" w14:paraId="014CC7C3"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07E980BA"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23FC0616"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II.7</w:t>
            </w:r>
          </w:p>
        </w:tc>
        <w:tc>
          <w:tcPr>
            <w:tcW w:w="1306" w:type="pct"/>
            <w:vAlign w:val="center"/>
          </w:tcPr>
          <w:p w14:paraId="16823B68"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Call Centers average holding time</w:t>
            </w:r>
          </w:p>
        </w:tc>
        <w:tc>
          <w:tcPr>
            <w:tcW w:w="2499" w:type="pct"/>
            <w:vAlign w:val="center"/>
          </w:tcPr>
          <w:p w14:paraId="1D2DCE37"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receipt of the customer's call and the answer given to that call by the Call Center regarding specifically emergency and/or failure calls.</w:t>
            </w:r>
          </w:p>
        </w:tc>
      </w:tr>
      <w:tr w:rsidR="00BD0AB5" w:rsidRPr="00AF4060" w14:paraId="20ABB100"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tcBorders>
              <w:top w:val="none" w:sz="0" w:space="0" w:color="auto"/>
              <w:left w:val="none" w:sz="0" w:space="0" w:color="auto"/>
              <w:bottom w:val="none" w:sz="0" w:space="0" w:color="auto"/>
              <w:right w:val="none" w:sz="0" w:space="0" w:color="auto"/>
            </w:tcBorders>
            <w:vAlign w:val="center"/>
          </w:tcPr>
          <w:p w14:paraId="799824A8"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5CC3304D"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II.8</w:t>
            </w:r>
          </w:p>
        </w:tc>
        <w:tc>
          <w:tcPr>
            <w:tcW w:w="1306" w:type="pct"/>
            <w:tcBorders>
              <w:top w:val="none" w:sz="0" w:space="0" w:color="auto"/>
              <w:left w:val="none" w:sz="0" w:space="0" w:color="auto"/>
              <w:bottom w:val="none" w:sz="0" w:space="0" w:color="auto"/>
              <w:right w:val="none" w:sz="0" w:space="0" w:color="auto"/>
            </w:tcBorders>
            <w:vAlign w:val="center"/>
          </w:tcPr>
          <w:p w14:paraId="4720D54F"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Call Centers service level</w:t>
            </w:r>
          </w:p>
        </w:tc>
        <w:tc>
          <w:tcPr>
            <w:tcW w:w="2499" w:type="pct"/>
            <w:tcBorders>
              <w:top w:val="none" w:sz="0" w:space="0" w:color="auto"/>
              <w:left w:val="none" w:sz="0" w:space="0" w:color="auto"/>
              <w:bottom w:val="none" w:sz="0" w:space="0" w:color="auto"/>
            </w:tcBorders>
            <w:vAlign w:val="center"/>
          </w:tcPr>
          <w:p w14:paraId="51A421A6"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receipt of customer's call and the answer given to that call by the Call Center.</w:t>
            </w:r>
          </w:p>
        </w:tc>
      </w:tr>
      <w:tr w:rsidR="00BD0AB5" w:rsidRPr="00AF4060" w14:paraId="547EA9D2"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75B222B7"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4DEABEE4"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II.9</w:t>
            </w:r>
          </w:p>
        </w:tc>
        <w:tc>
          <w:tcPr>
            <w:tcW w:w="1306" w:type="pct"/>
            <w:vAlign w:val="center"/>
          </w:tcPr>
          <w:p w14:paraId="41AA06C5"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Waiting time in case of personal visit at client centers</w:t>
            </w:r>
          </w:p>
        </w:tc>
        <w:tc>
          <w:tcPr>
            <w:tcW w:w="2499" w:type="pct"/>
            <w:vAlign w:val="center"/>
          </w:tcPr>
          <w:p w14:paraId="32D29A85"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arrival of customers and the answer given by the operator.</w:t>
            </w:r>
          </w:p>
        </w:tc>
      </w:tr>
      <w:tr w:rsidR="00BD0AB5" w:rsidRPr="00AF4060" w14:paraId="2F7EBE0C"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tcBorders>
              <w:top w:val="none" w:sz="0" w:space="0" w:color="auto"/>
              <w:left w:val="none" w:sz="0" w:space="0" w:color="auto"/>
              <w:bottom w:val="none" w:sz="0" w:space="0" w:color="auto"/>
              <w:right w:val="none" w:sz="0" w:space="0" w:color="auto"/>
            </w:tcBorders>
            <w:vAlign w:val="center"/>
          </w:tcPr>
          <w:p w14:paraId="1A45BE66"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00A6121F"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II.10</w:t>
            </w:r>
          </w:p>
        </w:tc>
        <w:tc>
          <w:tcPr>
            <w:tcW w:w="1306" w:type="pct"/>
            <w:tcBorders>
              <w:top w:val="none" w:sz="0" w:space="0" w:color="auto"/>
              <w:left w:val="none" w:sz="0" w:space="0" w:color="auto"/>
              <w:bottom w:val="none" w:sz="0" w:space="0" w:color="auto"/>
              <w:right w:val="none" w:sz="0" w:space="0" w:color="auto"/>
            </w:tcBorders>
            <w:vAlign w:val="center"/>
          </w:tcPr>
          <w:p w14:paraId="7E11D22D"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Percentage of customers with a waiting time below the limit in call centres</w:t>
            </w:r>
          </w:p>
        </w:tc>
        <w:tc>
          <w:tcPr>
            <w:tcW w:w="2499" w:type="pct"/>
            <w:tcBorders>
              <w:top w:val="none" w:sz="0" w:space="0" w:color="auto"/>
              <w:left w:val="none" w:sz="0" w:space="0" w:color="auto"/>
              <w:bottom w:val="none" w:sz="0" w:space="0" w:color="auto"/>
            </w:tcBorders>
            <w:vAlign w:val="center"/>
          </w:tcPr>
          <w:p w14:paraId="0CB8FAEB"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 xml:space="preserve">Percentage of customers that waited less than the regulatory time limit before their calls where </w:t>
            </w:r>
            <w:proofErr w:type="gramStart"/>
            <w:r w:rsidRPr="000C3B1A">
              <w:rPr>
                <w:rFonts w:ascii="Arial" w:hAnsi="Arial" w:cs="Arial"/>
                <w:color w:val="000000"/>
                <w:sz w:val="20"/>
                <w:szCs w:val="20"/>
                <w:lang w:val="en-US"/>
              </w:rPr>
              <w:t>answered .</w:t>
            </w:r>
            <w:proofErr w:type="gramEnd"/>
          </w:p>
        </w:tc>
      </w:tr>
      <w:tr w:rsidR="00BD0AB5" w:rsidRPr="00AF4060" w14:paraId="63425466"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2C4DA070"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3910A681"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II:11</w:t>
            </w:r>
          </w:p>
        </w:tc>
        <w:tc>
          <w:tcPr>
            <w:tcW w:w="1306" w:type="pct"/>
            <w:vAlign w:val="center"/>
          </w:tcPr>
          <w:p w14:paraId="4ED07715"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Percentage of customers with a waiting time below the limit in customer centres</w:t>
            </w:r>
          </w:p>
        </w:tc>
        <w:tc>
          <w:tcPr>
            <w:tcW w:w="2499" w:type="pct"/>
            <w:vAlign w:val="center"/>
          </w:tcPr>
          <w:p w14:paraId="2E7540C3"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Percentage of customers that waited less than the regulatory time limit before their where attended by a customer centre employee.</w:t>
            </w:r>
          </w:p>
        </w:tc>
      </w:tr>
      <w:tr w:rsidR="00BD0AB5" w:rsidRPr="00AF4060" w14:paraId="5B60C33C"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tcBorders>
              <w:top w:val="none" w:sz="0" w:space="0" w:color="auto"/>
              <w:left w:val="none" w:sz="0" w:space="0" w:color="auto"/>
              <w:bottom w:val="none" w:sz="0" w:space="0" w:color="auto"/>
              <w:right w:val="none" w:sz="0" w:space="0" w:color="auto"/>
            </w:tcBorders>
            <w:vAlign w:val="center"/>
          </w:tcPr>
          <w:p w14:paraId="02ACCBEA"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3A1770FA"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II.12</w:t>
            </w:r>
          </w:p>
        </w:tc>
        <w:tc>
          <w:tcPr>
            <w:tcW w:w="1306" w:type="pct"/>
            <w:tcBorders>
              <w:top w:val="none" w:sz="0" w:space="0" w:color="auto"/>
              <w:left w:val="none" w:sz="0" w:space="0" w:color="auto"/>
              <w:bottom w:val="none" w:sz="0" w:space="0" w:color="auto"/>
              <w:right w:val="none" w:sz="0" w:space="0" w:color="auto"/>
            </w:tcBorders>
            <w:vAlign w:val="center"/>
          </w:tcPr>
          <w:p w14:paraId="3055FDAA"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Percentage of customers' requests answered within the time limit</w:t>
            </w:r>
          </w:p>
        </w:tc>
        <w:tc>
          <w:tcPr>
            <w:tcW w:w="2499" w:type="pct"/>
            <w:tcBorders>
              <w:top w:val="none" w:sz="0" w:space="0" w:color="auto"/>
              <w:left w:val="none" w:sz="0" w:space="0" w:color="auto"/>
              <w:bottom w:val="none" w:sz="0" w:space="0" w:color="auto"/>
            </w:tcBorders>
            <w:vAlign w:val="center"/>
          </w:tcPr>
          <w:p w14:paraId="6DF1413D"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r>
      <w:tr w:rsidR="00BD0AB5" w:rsidRPr="00AF4060" w14:paraId="2021CCC4"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2A2EBB3A"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5DD15F29"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II.13</w:t>
            </w:r>
          </w:p>
        </w:tc>
        <w:tc>
          <w:tcPr>
            <w:tcW w:w="1306" w:type="pct"/>
            <w:vAlign w:val="center"/>
          </w:tcPr>
          <w:p w14:paraId="443C7F7C"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Average response time to customer complaints and/or requests</w:t>
            </w:r>
          </w:p>
        </w:tc>
        <w:tc>
          <w:tcPr>
            <w:tcW w:w="2499" w:type="pct"/>
            <w:vAlign w:val="center"/>
          </w:tcPr>
          <w:p w14:paraId="5FF39ED9"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r>
      <w:tr w:rsidR="00BD0AB5" w:rsidRPr="00AF4060" w14:paraId="69080DB9"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val="restart"/>
            <w:tcBorders>
              <w:top w:val="none" w:sz="0" w:space="0" w:color="auto"/>
              <w:left w:val="none" w:sz="0" w:space="0" w:color="auto"/>
              <w:bottom w:val="none" w:sz="0" w:space="0" w:color="auto"/>
              <w:right w:val="none" w:sz="0" w:space="0" w:color="auto"/>
            </w:tcBorders>
            <w:vAlign w:val="center"/>
          </w:tcPr>
          <w:p w14:paraId="4BB93E30" w14:textId="77777777" w:rsidR="00BD0AB5" w:rsidRPr="000C3B1A" w:rsidRDefault="00BD0AB5" w:rsidP="003B0BB5">
            <w:pPr>
              <w:spacing w:before="120" w:after="120"/>
              <w:jc w:val="both"/>
              <w:rPr>
                <w:rFonts w:ascii="Arial" w:eastAsiaTheme="minorEastAsia" w:hAnsi="Arial" w:cs="Arial"/>
                <w:sz w:val="20"/>
                <w:szCs w:val="20"/>
                <w:lang w:val="en-US"/>
              </w:rPr>
            </w:pPr>
            <w:r w:rsidRPr="000C3B1A">
              <w:rPr>
                <w:rFonts w:ascii="Arial" w:hAnsi="Arial" w:cs="Arial"/>
                <w:sz w:val="20"/>
                <w:szCs w:val="20"/>
              </w:rPr>
              <w:t>III. Technical Service</w:t>
            </w:r>
          </w:p>
          <w:p w14:paraId="1C93A01D"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667248DB"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III.1</w:t>
            </w:r>
          </w:p>
        </w:tc>
        <w:tc>
          <w:tcPr>
            <w:tcW w:w="1306" w:type="pct"/>
            <w:tcBorders>
              <w:top w:val="none" w:sz="0" w:space="0" w:color="auto"/>
              <w:left w:val="none" w:sz="0" w:space="0" w:color="auto"/>
              <w:bottom w:val="none" w:sz="0" w:space="0" w:color="auto"/>
              <w:right w:val="none" w:sz="0" w:space="0" w:color="auto"/>
            </w:tcBorders>
            <w:vAlign w:val="center"/>
          </w:tcPr>
          <w:p w14:paraId="4961EEF9"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Time between the date of the answer to the VQ complaint and the elimination of the problem</w:t>
            </w:r>
          </w:p>
        </w:tc>
        <w:tc>
          <w:tcPr>
            <w:tcW w:w="2499" w:type="pct"/>
            <w:tcBorders>
              <w:top w:val="none" w:sz="0" w:space="0" w:color="auto"/>
              <w:left w:val="none" w:sz="0" w:space="0" w:color="auto"/>
              <w:bottom w:val="none" w:sz="0" w:space="0" w:color="auto"/>
            </w:tcBorders>
            <w:vAlign w:val="center"/>
          </w:tcPr>
          <w:p w14:paraId="4D199222"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answer to the complaint and the elimination of the voltage disturbance.</w:t>
            </w:r>
          </w:p>
        </w:tc>
      </w:tr>
      <w:tr w:rsidR="00BD0AB5" w:rsidRPr="00AF4060" w14:paraId="6D01FC5D"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75035735"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1C3586C4"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III.2</w:t>
            </w:r>
          </w:p>
        </w:tc>
        <w:tc>
          <w:tcPr>
            <w:tcW w:w="1306" w:type="pct"/>
            <w:vAlign w:val="center"/>
          </w:tcPr>
          <w:p w14:paraId="4C7FC014"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Time until the start of restoration of supply following failure of a fuse of a DSO</w:t>
            </w:r>
          </w:p>
        </w:tc>
        <w:tc>
          <w:tcPr>
            <w:tcW w:w="2499" w:type="pct"/>
            <w:vAlign w:val="center"/>
          </w:tcPr>
          <w:p w14:paraId="5BF8A5EA"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failure of a DSO fuse and the start of fuse repairs.</w:t>
            </w:r>
          </w:p>
        </w:tc>
      </w:tr>
      <w:tr w:rsidR="00BD0AB5" w:rsidRPr="00AF4060" w14:paraId="6B8ABA72"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tcBorders>
              <w:top w:val="none" w:sz="0" w:space="0" w:color="auto"/>
              <w:left w:val="none" w:sz="0" w:space="0" w:color="auto"/>
              <w:bottom w:val="none" w:sz="0" w:space="0" w:color="auto"/>
              <w:right w:val="none" w:sz="0" w:space="0" w:color="auto"/>
            </w:tcBorders>
            <w:vAlign w:val="center"/>
          </w:tcPr>
          <w:p w14:paraId="003B6D61"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02DFE3CE"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III.3</w:t>
            </w:r>
          </w:p>
        </w:tc>
        <w:tc>
          <w:tcPr>
            <w:tcW w:w="1306" w:type="pct"/>
            <w:tcBorders>
              <w:top w:val="none" w:sz="0" w:space="0" w:color="auto"/>
              <w:left w:val="none" w:sz="0" w:space="0" w:color="auto"/>
              <w:bottom w:val="none" w:sz="0" w:space="0" w:color="auto"/>
              <w:right w:val="none" w:sz="0" w:space="0" w:color="auto"/>
            </w:tcBorders>
            <w:vAlign w:val="center"/>
          </w:tcPr>
          <w:p w14:paraId="623306D7"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Time for giving information in advance of a planned interruption</w:t>
            </w:r>
          </w:p>
        </w:tc>
        <w:tc>
          <w:tcPr>
            <w:tcW w:w="2499" w:type="pct"/>
            <w:tcBorders>
              <w:top w:val="none" w:sz="0" w:space="0" w:color="auto"/>
              <w:left w:val="none" w:sz="0" w:space="0" w:color="auto"/>
              <w:bottom w:val="none" w:sz="0" w:space="0" w:color="auto"/>
            </w:tcBorders>
            <w:vAlign w:val="center"/>
          </w:tcPr>
          <w:p w14:paraId="5A9A4660"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advance notice of a planned interruption and the beginning of the planned interruption.</w:t>
            </w:r>
          </w:p>
        </w:tc>
      </w:tr>
      <w:tr w:rsidR="00BD0AB5" w:rsidRPr="00AF4060" w14:paraId="255F46C7"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441FA4FE"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0D098E9A"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III.4</w:t>
            </w:r>
          </w:p>
        </w:tc>
        <w:tc>
          <w:tcPr>
            <w:tcW w:w="1306" w:type="pct"/>
            <w:vAlign w:val="center"/>
          </w:tcPr>
          <w:p w14:paraId="42B053C1"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Time until the restoration of supply in case of unplanned interruption</w:t>
            </w:r>
          </w:p>
        </w:tc>
        <w:tc>
          <w:tcPr>
            <w:tcW w:w="2499" w:type="pct"/>
            <w:vAlign w:val="center"/>
          </w:tcPr>
          <w:p w14:paraId="0189FA98"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beginning of an unplanned interruption and the restoration of supply to the individual customer affected.</w:t>
            </w:r>
          </w:p>
        </w:tc>
      </w:tr>
      <w:tr w:rsidR="00BD0AB5" w:rsidRPr="00AF4060" w14:paraId="7174EA5D"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val="restart"/>
            <w:tcBorders>
              <w:top w:val="none" w:sz="0" w:space="0" w:color="auto"/>
              <w:left w:val="none" w:sz="0" w:space="0" w:color="auto"/>
              <w:bottom w:val="none" w:sz="0" w:space="0" w:color="auto"/>
              <w:right w:val="none" w:sz="0" w:space="0" w:color="auto"/>
            </w:tcBorders>
            <w:vAlign w:val="center"/>
          </w:tcPr>
          <w:p w14:paraId="532B048E" w14:textId="77777777" w:rsidR="00BD0AB5" w:rsidRPr="000C3B1A" w:rsidRDefault="00BD0AB5" w:rsidP="003B0BB5">
            <w:pPr>
              <w:spacing w:before="120" w:after="120"/>
              <w:jc w:val="both"/>
              <w:rPr>
                <w:rFonts w:ascii="Arial" w:eastAsiaTheme="minorEastAsia" w:hAnsi="Arial" w:cs="Arial"/>
                <w:sz w:val="20"/>
                <w:szCs w:val="20"/>
                <w:lang w:val="en-US"/>
              </w:rPr>
            </w:pPr>
            <w:r w:rsidRPr="000C3B1A">
              <w:rPr>
                <w:rFonts w:ascii="Arial" w:hAnsi="Arial" w:cs="Arial"/>
                <w:sz w:val="20"/>
                <w:szCs w:val="20"/>
              </w:rPr>
              <w:t>IV. Metering and Billing</w:t>
            </w:r>
          </w:p>
        </w:tc>
        <w:tc>
          <w:tcPr>
            <w:tcW w:w="484" w:type="pct"/>
            <w:tcBorders>
              <w:top w:val="none" w:sz="0" w:space="0" w:color="auto"/>
              <w:left w:val="none" w:sz="0" w:space="0" w:color="auto"/>
              <w:bottom w:val="none" w:sz="0" w:space="0" w:color="auto"/>
              <w:right w:val="none" w:sz="0" w:space="0" w:color="auto"/>
            </w:tcBorders>
            <w:noWrap/>
            <w:vAlign w:val="center"/>
          </w:tcPr>
          <w:p w14:paraId="345A8CC6"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auto"/>
                <w:sz w:val="20"/>
                <w:szCs w:val="20"/>
                <w:lang w:val="en-US"/>
              </w:rPr>
            </w:pPr>
            <w:r w:rsidRPr="000C3B1A">
              <w:rPr>
                <w:rFonts w:ascii="Arial" w:eastAsiaTheme="minorEastAsia" w:hAnsi="Arial" w:cs="Arial"/>
                <w:b/>
                <w:color w:val="auto"/>
                <w:sz w:val="20"/>
                <w:szCs w:val="20"/>
                <w:lang w:val="en-US"/>
              </w:rPr>
              <w:t>IV.1</w:t>
            </w:r>
          </w:p>
        </w:tc>
        <w:tc>
          <w:tcPr>
            <w:tcW w:w="1306" w:type="pct"/>
            <w:tcBorders>
              <w:top w:val="none" w:sz="0" w:space="0" w:color="auto"/>
              <w:left w:val="none" w:sz="0" w:space="0" w:color="auto"/>
              <w:bottom w:val="none" w:sz="0" w:space="0" w:color="auto"/>
              <w:right w:val="none" w:sz="0" w:space="0" w:color="auto"/>
            </w:tcBorders>
            <w:vAlign w:val="center"/>
          </w:tcPr>
          <w:p w14:paraId="10D7472C"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0C3B1A">
              <w:rPr>
                <w:rFonts w:ascii="Arial" w:eastAsiaTheme="minorEastAsia" w:hAnsi="Arial" w:cs="Arial"/>
                <w:color w:val="auto"/>
                <w:sz w:val="20"/>
                <w:szCs w:val="20"/>
                <w:lang w:val="en-US"/>
              </w:rPr>
              <w:t>Time for meter inspection in case of meter failure</w:t>
            </w:r>
          </w:p>
        </w:tc>
        <w:tc>
          <w:tcPr>
            <w:tcW w:w="2499" w:type="pct"/>
            <w:tcBorders>
              <w:top w:val="none" w:sz="0" w:space="0" w:color="auto"/>
              <w:left w:val="none" w:sz="0" w:space="0" w:color="auto"/>
              <w:bottom w:val="none" w:sz="0" w:space="0" w:color="auto"/>
            </w:tcBorders>
            <w:vAlign w:val="center"/>
          </w:tcPr>
          <w:p w14:paraId="2DD22226"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meter problem notified by the customer and the inspection of the meter.</w:t>
            </w:r>
          </w:p>
        </w:tc>
      </w:tr>
      <w:tr w:rsidR="00BD0AB5" w:rsidRPr="00AF4060" w14:paraId="0ED68212"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2D4FD478"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6A96BB9C"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lang w:val="en-US"/>
              </w:rPr>
            </w:pPr>
            <w:r w:rsidRPr="000C3B1A">
              <w:rPr>
                <w:rFonts w:ascii="Arial" w:eastAsiaTheme="minorEastAsia" w:hAnsi="Arial" w:cs="Arial"/>
                <w:b/>
                <w:color w:val="auto"/>
                <w:sz w:val="20"/>
                <w:szCs w:val="20"/>
                <w:lang w:val="en-US"/>
              </w:rPr>
              <w:t>IV.2</w:t>
            </w:r>
          </w:p>
        </w:tc>
        <w:tc>
          <w:tcPr>
            <w:tcW w:w="1306" w:type="pct"/>
            <w:vAlign w:val="center"/>
          </w:tcPr>
          <w:p w14:paraId="33A83C78"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0C3B1A">
              <w:rPr>
                <w:rFonts w:ascii="Arial" w:eastAsiaTheme="minorEastAsia" w:hAnsi="Arial" w:cs="Arial"/>
                <w:color w:val="auto"/>
                <w:sz w:val="20"/>
                <w:szCs w:val="20"/>
                <w:lang w:val="en-US"/>
              </w:rPr>
              <w:t>Time from the notice to pay until disconnection</w:t>
            </w:r>
          </w:p>
        </w:tc>
        <w:tc>
          <w:tcPr>
            <w:tcW w:w="2499" w:type="pct"/>
            <w:vAlign w:val="center"/>
          </w:tcPr>
          <w:p w14:paraId="5824978B"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notice to pay / notice of disconnection after missing payments and the disconnection of the customer.</w:t>
            </w:r>
          </w:p>
        </w:tc>
      </w:tr>
      <w:tr w:rsidR="00BD0AB5" w:rsidRPr="00AF4060" w14:paraId="6688E7B2"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tcBorders>
              <w:top w:val="none" w:sz="0" w:space="0" w:color="auto"/>
              <w:left w:val="none" w:sz="0" w:space="0" w:color="auto"/>
              <w:bottom w:val="none" w:sz="0" w:space="0" w:color="auto"/>
              <w:right w:val="none" w:sz="0" w:space="0" w:color="auto"/>
            </w:tcBorders>
            <w:vAlign w:val="center"/>
          </w:tcPr>
          <w:p w14:paraId="5648A675"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3C26C001"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auto"/>
                <w:sz w:val="20"/>
                <w:szCs w:val="20"/>
                <w:lang w:val="en-US"/>
              </w:rPr>
            </w:pPr>
            <w:r w:rsidRPr="000C3B1A">
              <w:rPr>
                <w:rFonts w:ascii="Arial" w:eastAsiaTheme="minorEastAsia" w:hAnsi="Arial" w:cs="Arial"/>
                <w:b/>
                <w:color w:val="auto"/>
                <w:sz w:val="20"/>
                <w:szCs w:val="20"/>
                <w:lang w:val="en-US"/>
              </w:rPr>
              <w:t>IV.3</w:t>
            </w:r>
          </w:p>
        </w:tc>
        <w:tc>
          <w:tcPr>
            <w:tcW w:w="1306" w:type="pct"/>
            <w:tcBorders>
              <w:top w:val="none" w:sz="0" w:space="0" w:color="auto"/>
              <w:left w:val="none" w:sz="0" w:space="0" w:color="auto"/>
              <w:bottom w:val="none" w:sz="0" w:space="0" w:color="auto"/>
              <w:right w:val="none" w:sz="0" w:space="0" w:color="auto"/>
            </w:tcBorders>
            <w:vAlign w:val="center"/>
          </w:tcPr>
          <w:p w14:paraId="35A0B69D"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0C3B1A">
              <w:rPr>
                <w:rFonts w:ascii="Arial" w:eastAsiaTheme="minorEastAsia" w:hAnsi="Arial" w:cs="Arial"/>
                <w:color w:val="auto"/>
                <w:sz w:val="20"/>
                <w:szCs w:val="20"/>
                <w:lang w:val="en-US"/>
              </w:rPr>
              <w:t>Time for restoration of power supply following disconnection due to non-payment</w:t>
            </w:r>
          </w:p>
        </w:tc>
        <w:tc>
          <w:tcPr>
            <w:tcW w:w="2499" w:type="pct"/>
            <w:tcBorders>
              <w:top w:val="none" w:sz="0" w:space="0" w:color="auto"/>
              <w:left w:val="none" w:sz="0" w:space="0" w:color="auto"/>
              <w:bottom w:val="none" w:sz="0" w:space="0" w:color="auto"/>
            </w:tcBorders>
            <w:vAlign w:val="center"/>
          </w:tcPr>
          <w:p w14:paraId="718A6D1D"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Time period between the payment of debts by the customer and the restoration of supply to the customer.</w:t>
            </w:r>
          </w:p>
        </w:tc>
      </w:tr>
      <w:tr w:rsidR="00BD0AB5" w:rsidRPr="00AF4060" w14:paraId="483A5EE2" w14:textId="77777777" w:rsidTr="00741BA7">
        <w:trPr>
          <w:jc w:val="center"/>
        </w:trPr>
        <w:tc>
          <w:tcPr>
            <w:cnfStyle w:val="001000000000" w:firstRow="0" w:lastRow="0" w:firstColumn="1" w:lastColumn="0" w:oddVBand="0" w:evenVBand="0" w:oddHBand="0" w:evenHBand="0" w:firstRowFirstColumn="0" w:firstRowLastColumn="0" w:lastRowFirstColumn="0" w:lastRowLastColumn="0"/>
            <w:tcW w:w="712" w:type="pct"/>
            <w:vMerge/>
            <w:tcBorders>
              <w:left w:val="none" w:sz="0" w:space="0" w:color="auto"/>
              <w:bottom w:val="none" w:sz="0" w:space="0" w:color="auto"/>
              <w:right w:val="none" w:sz="0" w:space="0" w:color="auto"/>
            </w:tcBorders>
            <w:vAlign w:val="center"/>
          </w:tcPr>
          <w:p w14:paraId="2D2D82BD"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noWrap/>
            <w:vAlign w:val="center"/>
          </w:tcPr>
          <w:p w14:paraId="45FD55CA"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lang w:val="en-US"/>
              </w:rPr>
            </w:pPr>
            <w:r w:rsidRPr="000C3B1A">
              <w:rPr>
                <w:rFonts w:ascii="Arial" w:eastAsiaTheme="minorEastAsia" w:hAnsi="Arial" w:cs="Arial"/>
                <w:b/>
                <w:color w:val="auto"/>
                <w:sz w:val="20"/>
                <w:szCs w:val="20"/>
                <w:lang w:val="en-US"/>
              </w:rPr>
              <w:t>IV.4</w:t>
            </w:r>
          </w:p>
        </w:tc>
        <w:tc>
          <w:tcPr>
            <w:tcW w:w="1306" w:type="pct"/>
            <w:vAlign w:val="center"/>
          </w:tcPr>
          <w:p w14:paraId="22D10B03"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0C3B1A">
              <w:rPr>
                <w:rFonts w:ascii="Arial" w:eastAsiaTheme="minorEastAsia" w:hAnsi="Arial" w:cs="Arial"/>
                <w:color w:val="auto"/>
                <w:sz w:val="20"/>
                <w:szCs w:val="20"/>
                <w:lang w:val="en-US"/>
              </w:rPr>
              <w:t>Yearly number of meter readings by the designated company</w:t>
            </w:r>
          </w:p>
        </w:tc>
        <w:tc>
          <w:tcPr>
            <w:tcW w:w="2499" w:type="pct"/>
            <w:vAlign w:val="center"/>
          </w:tcPr>
          <w:p w14:paraId="48A049C1" w14:textId="77777777" w:rsidR="00BD0AB5" w:rsidRPr="000C3B1A"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The number of actually performed meter readings by the designated meter operator (readings by the customer are excluded).</w:t>
            </w:r>
          </w:p>
        </w:tc>
      </w:tr>
      <w:tr w:rsidR="00BD0AB5" w:rsidRPr="00AF4060" w14:paraId="2DEA864F" w14:textId="77777777" w:rsidTr="00741B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2" w:type="pct"/>
            <w:vMerge/>
            <w:tcBorders>
              <w:top w:val="none" w:sz="0" w:space="0" w:color="auto"/>
              <w:left w:val="none" w:sz="0" w:space="0" w:color="auto"/>
              <w:bottom w:val="none" w:sz="0" w:space="0" w:color="auto"/>
              <w:right w:val="none" w:sz="0" w:space="0" w:color="auto"/>
            </w:tcBorders>
            <w:vAlign w:val="center"/>
          </w:tcPr>
          <w:p w14:paraId="0256E1EA" w14:textId="77777777" w:rsidR="00BD0AB5" w:rsidRPr="000C3B1A" w:rsidRDefault="00BD0AB5" w:rsidP="003B0BB5">
            <w:pPr>
              <w:spacing w:before="120" w:after="120"/>
              <w:jc w:val="both"/>
              <w:rPr>
                <w:rFonts w:ascii="Arial" w:eastAsiaTheme="minorEastAsia" w:hAnsi="Arial" w:cs="Arial"/>
                <w:sz w:val="20"/>
                <w:szCs w:val="20"/>
                <w:lang w:val="en-US"/>
              </w:rPr>
            </w:pPr>
          </w:p>
        </w:tc>
        <w:tc>
          <w:tcPr>
            <w:tcW w:w="484" w:type="pct"/>
            <w:tcBorders>
              <w:top w:val="none" w:sz="0" w:space="0" w:color="auto"/>
              <w:left w:val="none" w:sz="0" w:space="0" w:color="auto"/>
              <w:bottom w:val="none" w:sz="0" w:space="0" w:color="auto"/>
              <w:right w:val="none" w:sz="0" w:space="0" w:color="auto"/>
            </w:tcBorders>
            <w:noWrap/>
            <w:vAlign w:val="center"/>
          </w:tcPr>
          <w:p w14:paraId="5A25915E"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0C3B1A">
              <w:rPr>
                <w:rFonts w:ascii="Arial" w:eastAsiaTheme="minorEastAsia" w:hAnsi="Arial" w:cs="Arial"/>
                <w:b/>
                <w:sz w:val="20"/>
                <w:szCs w:val="20"/>
                <w:lang w:val="en-US"/>
              </w:rPr>
              <w:t>IV.5</w:t>
            </w:r>
          </w:p>
        </w:tc>
        <w:tc>
          <w:tcPr>
            <w:tcW w:w="1306" w:type="pct"/>
            <w:tcBorders>
              <w:top w:val="none" w:sz="0" w:space="0" w:color="auto"/>
              <w:left w:val="none" w:sz="0" w:space="0" w:color="auto"/>
              <w:bottom w:val="none" w:sz="0" w:space="0" w:color="auto"/>
              <w:right w:val="none" w:sz="0" w:space="0" w:color="auto"/>
            </w:tcBorders>
            <w:vAlign w:val="center"/>
          </w:tcPr>
          <w:p w14:paraId="6E46A84D"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eastAsiaTheme="minorEastAsia" w:hAnsi="Arial" w:cs="Arial"/>
                <w:sz w:val="20"/>
                <w:szCs w:val="20"/>
                <w:lang w:val="en-US"/>
              </w:rPr>
              <w:t>Percentage of meter readings made within less than a certain amount of time after the last one</w:t>
            </w:r>
          </w:p>
        </w:tc>
        <w:tc>
          <w:tcPr>
            <w:tcW w:w="2499" w:type="pct"/>
            <w:tcBorders>
              <w:top w:val="none" w:sz="0" w:space="0" w:color="auto"/>
              <w:left w:val="none" w:sz="0" w:space="0" w:color="auto"/>
              <w:bottom w:val="none" w:sz="0" w:space="0" w:color="auto"/>
            </w:tcBorders>
            <w:vAlign w:val="center"/>
          </w:tcPr>
          <w:p w14:paraId="27B38B0F" w14:textId="77777777" w:rsidR="00BD0AB5" w:rsidRPr="000C3B1A"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0C3B1A">
              <w:rPr>
                <w:rFonts w:ascii="Arial" w:hAnsi="Arial" w:cs="Arial"/>
                <w:color w:val="000000"/>
                <w:sz w:val="20"/>
                <w:szCs w:val="20"/>
                <w:lang w:val="en-US"/>
              </w:rPr>
              <w:t>Percentage of meter readings that were made before a certain amount of time, e.g. 92 days, has passed since the previous reading of the same meter.</w:t>
            </w:r>
          </w:p>
        </w:tc>
      </w:tr>
    </w:tbl>
    <w:p w14:paraId="2BB4922C" w14:textId="57E5DBB6" w:rsidR="00376CAD" w:rsidRDefault="00376CAD" w:rsidP="00376CAD"/>
    <w:p w14:paraId="13CE8FF8" w14:textId="12BC3045" w:rsidR="00BD0AB5" w:rsidRDefault="001866F0" w:rsidP="003117F8">
      <w:pPr>
        <w:pStyle w:val="Heading2"/>
        <w:spacing w:before="360" w:after="240"/>
        <w:jc w:val="both"/>
        <w:rPr>
          <w:szCs w:val="24"/>
        </w:rPr>
      </w:pPr>
      <w:bookmarkStart w:id="137" w:name="_Toc41381501"/>
      <w:r>
        <w:rPr>
          <w:szCs w:val="24"/>
        </w:rPr>
        <w:t>3</w:t>
      </w:r>
      <w:r w:rsidR="00376CAD">
        <w:rPr>
          <w:szCs w:val="24"/>
        </w:rPr>
        <w:t>.</w:t>
      </w:r>
      <w:r w:rsidR="004152C0">
        <w:rPr>
          <w:szCs w:val="24"/>
        </w:rPr>
        <w:t>5</w:t>
      </w:r>
      <w:r w:rsidR="00BD0AB5" w:rsidRPr="003F4B1C">
        <w:rPr>
          <w:szCs w:val="24"/>
        </w:rPr>
        <w:t>. RESULTS AND ANALYSIS OF THE SURVEY</w:t>
      </w:r>
      <w:bookmarkEnd w:id="137"/>
    </w:p>
    <w:p w14:paraId="237B63EF" w14:textId="77777777" w:rsidR="00BD0AB5" w:rsidRPr="00BC4E54" w:rsidRDefault="00BD0AB5" w:rsidP="003B0BB5">
      <w:pPr>
        <w:spacing w:before="120" w:after="120"/>
        <w:jc w:val="both"/>
        <w:rPr>
          <w:rFonts w:ascii="Arial" w:hAnsi="Arial" w:cs="Arial"/>
          <w:sz w:val="20"/>
          <w:szCs w:val="20"/>
        </w:rPr>
      </w:pPr>
      <w:r w:rsidRPr="00BC4E54">
        <w:rPr>
          <w:rFonts w:ascii="Arial" w:hAnsi="Arial" w:cs="Arial"/>
          <w:sz w:val="20"/>
          <w:szCs w:val="20"/>
        </w:rPr>
        <w:t xml:space="preserve">This section represents the general summary data of the survey on Commercial quality involving the Contracting Parties – members of ECDSO-E. </w:t>
      </w:r>
    </w:p>
    <w:p w14:paraId="5C7229DD" w14:textId="54A3A75B" w:rsidR="004152C0" w:rsidRPr="007E2A1F" w:rsidRDefault="004152C0" w:rsidP="003117F8">
      <w:pPr>
        <w:pStyle w:val="Heading3"/>
        <w:spacing w:before="240" w:after="240"/>
        <w:rPr>
          <w:color w:val="365F91" w:themeColor="accent1" w:themeShade="BF"/>
        </w:rPr>
      </w:pPr>
      <w:bookmarkStart w:id="138" w:name="_Toc41381502"/>
      <w:r>
        <w:t>3.5.1</w:t>
      </w:r>
      <w:r w:rsidRPr="003F4B1C">
        <w:t xml:space="preserve">. </w:t>
      </w:r>
      <w:r w:rsidRPr="007E2A1F">
        <w:rPr>
          <w:color w:val="365F91" w:themeColor="accent1" w:themeShade="BF"/>
        </w:rPr>
        <w:t>NATIONAL PECULIARITIES</w:t>
      </w:r>
      <w:bookmarkEnd w:id="138"/>
    </w:p>
    <w:p w14:paraId="42118B15" w14:textId="41126264" w:rsidR="004152C0" w:rsidRPr="0029120A" w:rsidRDefault="004152C0" w:rsidP="0029120A">
      <w:pPr>
        <w:pStyle w:val="Heading4"/>
        <w:spacing w:before="120" w:after="120" w:line="360" w:lineRule="auto"/>
        <w:jc w:val="both"/>
        <w:rPr>
          <w:rStyle w:val="Heading3Char"/>
          <w:szCs w:val="20"/>
        </w:rPr>
      </w:pPr>
      <w:bookmarkStart w:id="139" w:name="_Toc41381503"/>
      <w:r w:rsidRPr="0029120A">
        <w:rPr>
          <w:rStyle w:val="Heading3Char"/>
          <w:szCs w:val="20"/>
        </w:rPr>
        <w:t>3.5.1.1. NATIONAL PECULIARITIES: UKRAINE</w:t>
      </w:r>
      <w:bookmarkEnd w:id="139"/>
    </w:p>
    <w:p w14:paraId="36117D0C" w14:textId="77777777" w:rsidR="004152C0" w:rsidRPr="00107CB1" w:rsidRDefault="004152C0" w:rsidP="004152C0">
      <w:pPr>
        <w:spacing w:before="120" w:after="120"/>
        <w:jc w:val="both"/>
        <w:rPr>
          <w:rFonts w:ascii="Arial" w:hAnsi="Arial" w:cs="Arial"/>
          <w:sz w:val="20"/>
          <w:szCs w:val="20"/>
        </w:rPr>
      </w:pPr>
      <w:r w:rsidRPr="00107CB1">
        <w:rPr>
          <w:rFonts w:ascii="Arial" w:hAnsi="Arial" w:cs="Arial"/>
          <w:sz w:val="20"/>
          <w:szCs w:val="20"/>
        </w:rPr>
        <w:t>In the legislation of Ukraine there defined GI and OI in the following definition:</w:t>
      </w:r>
    </w:p>
    <w:p w14:paraId="57F6F5B9" w14:textId="77777777" w:rsidR="004152C0" w:rsidRPr="00107CB1" w:rsidRDefault="004152C0" w:rsidP="004152C0">
      <w:pPr>
        <w:spacing w:before="120" w:after="120"/>
        <w:jc w:val="both"/>
        <w:rPr>
          <w:rFonts w:ascii="Arial" w:hAnsi="Arial" w:cs="Arial"/>
          <w:sz w:val="20"/>
          <w:szCs w:val="20"/>
        </w:rPr>
      </w:pPr>
      <w:r w:rsidRPr="00107CB1">
        <w:rPr>
          <w:rFonts w:ascii="Arial" w:hAnsi="Arial" w:cs="Arial"/>
          <w:b/>
          <w:sz w:val="20"/>
          <w:szCs w:val="20"/>
        </w:rPr>
        <w:t>Guaranteed quality standard for electricity</w:t>
      </w:r>
      <w:r w:rsidRPr="00107CB1">
        <w:rPr>
          <w:rFonts w:ascii="Arial" w:hAnsi="Arial" w:cs="Arial"/>
          <w:sz w:val="20"/>
          <w:szCs w:val="20"/>
        </w:rPr>
        <w:t xml:space="preserve"> – the minimum level of quality of services provided by the DSO or an electricity Supplier, which should be provided to the consumer in the amount and in the terms established by the current legislation, and for non-compliance of which the consumer is compensated;</w:t>
      </w:r>
    </w:p>
    <w:p w14:paraId="383D952C" w14:textId="77777777" w:rsidR="004152C0" w:rsidRPr="00107CB1" w:rsidRDefault="004152C0" w:rsidP="004152C0">
      <w:pPr>
        <w:spacing w:before="120" w:after="120"/>
        <w:jc w:val="both"/>
        <w:rPr>
          <w:rFonts w:ascii="Arial" w:hAnsi="Arial" w:cs="Arial"/>
          <w:sz w:val="20"/>
          <w:szCs w:val="20"/>
        </w:rPr>
      </w:pPr>
      <w:proofErr w:type="gramStart"/>
      <w:r w:rsidRPr="00107CB1">
        <w:rPr>
          <w:rFonts w:ascii="Arial" w:hAnsi="Arial" w:cs="Arial"/>
          <w:b/>
          <w:sz w:val="20"/>
          <w:szCs w:val="20"/>
        </w:rPr>
        <w:t>Overall quality standard for electricity</w:t>
      </w:r>
      <w:r w:rsidRPr="00107CB1">
        <w:rPr>
          <w:rFonts w:ascii="Arial" w:hAnsi="Arial" w:cs="Arial"/>
          <w:sz w:val="20"/>
          <w:szCs w:val="20"/>
        </w:rPr>
        <w:t xml:space="preserve"> – the level of the quality of the provision of services by the DSO or the electricity supplier, which must be provided by the DSO or an electricity supplier to its customers in general.</w:t>
      </w:r>
      <w:proofErr w:type="gramEnd"/>
    </w:p>
    <w:p w14:paraId="2D908018" w14:textId="77777777" w:rsidR="004152C0" w:rsidRPr="00107CB1" w:rsidRDefault="004152C0" w:rsidP="004152C0">
      <w:pPr>
        <w:spacing w:before="120" w:after="120"/>
        <w:jc w:val="both"/>
        <w:rPr>
          <w:rFonts w:ascii="Arial" w:hAnsi="Arial" w:cs="Arial"/>
          <w:sz w:val="20"/>
          <w:szCs w:val="20"/>
        </w:rPr>
      </w:pPr>
      <w:r w:rsidRPr="00610E5F">
        <w:rPr>
          <w:rFonts w:ascii="Arial" w:hAnsi="Arial" w:cs="Arial"/>
          <w:sz w:val="20"/>
          <w:szCs w:val="20"/>
        </w:rPr>
        <w:t xml:space="preserve">The </w:t>
      </w:r>
      <w:r w:rsidRPr="00107CB1">
        <w:rPr>
          <w:rFonts w:ascii="Arial" w:hAnsi="Arial" w:cs="Arial"/>
          <w:sz w:val="20"/>
          <w:szCs w:val="20"/>
        </w:rPr>
        <w:t xml:space="preserve">compliance of DSO with the </w:t>
      </w:r>
      <w:proofErr w:type="gramStart"/>
      <w:r w:rsidRPr="00107CB1">
        <w:rPr>
          <w:rFonts w:ascii="Arial" w:hAnsi="Arial" w:cs="Arial"/>
          <w:sz w:val="20"/>
          <w:szCs w:val="20"/>
        </w:rPr>
        <w:t>Guaranteed</w:t>
      </w:r>
      <w:proofErr w:type="gramEnd"/>
      <w:r w:rsidRPr="00107CB1">
        <w:rPr>
          <w:rFonts w:ascii="Arial" w:hAnsi="Arial" w:cs="Arial"/>
          <w:sz w:val="20"/>
          <w:szCs w:val="20"/>
        </w:rPr>
        <w:t xml:space="preserve"> standards is monitored by the NRA. The DSO shall keep the register of provision the compensation to the consumers in the blank required according to the Rule of NRA. </w:t>
      </w:r>
      <w:proofErr w:type="gramStart"/>
      <w:r w:rsidRPr="00107CB1">
        <w:rPr>
          <w:rFonts w:ascii="Arial" w:hAnsi="Arial" w:cs="Arial"/>
          <w:sz w:val="20"/>
          <w:szCs w:val="20"/>
        </w:rPr>
        <w:t>The registers of provision the compensation to the consumers to be sent to NRA in electronic form every month.</w:t>
      </w:r>
      <w:proofErr w:type="gramEnd"/>
    </w:p>
    <w:p w14:paraId="1B8EDAA8" w14:textId="77777777" w:rsidR="004152C0" w:rsidRDefault="004152C0" w:rsidP="004152C0">
      <w:pPr>
        <w:spacing w:before="120" w:after="120"/>
        <w:jc w:val="both"/>
        <w:rPr>
          <w:rFonts w:ascii="Arial" w:hAnsi="Arial" w:cs="Arial"/>
          <w:sz w:val="20"/>
          <w:szCs w:val="20"/>
        </w:rPr>
      </w:pPr>
      <w:r w:rsidRPr="00107CB1">
        <w:rPr>
          <w:rFonts w:ascii="Arial" w:hAnsi="Arial" w:cs="Arial"/>
          <w:sz w:val="20"/>
          <w:szCs w:val="20"/>
        </w:rPr>
        <w:t xml:space="preserve">The time defined for non-standard connection including confirmation with TSO is 20 working days that often </w:t>
      </w:r>
      <w:proofErr w:type="gramStart"/>
      <w:r w:rsidRPr="00107CB1">
        <w:rPr>
          <w:rFonts w:ascii="Arial" w:hAnsi="Arial" w:cs="Arial"/>
          <w:sz w:val="20"/>
          <w:szCs w:val="20"/>
        </w:rPr>
        <w:t>is</w:t>
      </w:r>
      <w:proofErr w:type="gramEnd"/>
      <w:r w:rsidRPr="00107CB1">
        <w:rPr>
          <w:rFonts w:ascii="Arial" w:hAnsi="Arial" w:cs="Arial"/>
          <w:sz w:val="20"/>
          <w:szCs w:val="20"/>
        </w:rPr>
        <w:t xml:space="preserve"> hard to achieve due to growing amount of such connections for DSO. </w:t>
      </w:r>
      <w:proofErr w:type="gramStart"/>
      <w:r w:rsidRPr="00107CB1">
        <w:rPr>
          <w:rFonts w:ascii="Arial" w:hAnsi="Arial" w:cs="Arial"/>
          <w:sz w:val="20"/>
          <w:szCs w:val="20"/>
        </w:rPr>
        <w:t>Such legislative requirement to be reviewed to 30 working days.</w:t>
      </w:r>
      <w:proofErr w:type="gramEnd"/>
    </w:p>
    <w:p w14:paraId="5C179F07" w14:textId="2786A707" w:rsidR="004152C0" w:rsidRPr="00065B31" w:rsidRDefault="004152C0" w:rsidP="003117F8">
      <w:pPr>
        <w:pStyle w:val="Heading4"/>
        <w:spacing w:before="240" w:after="240" w:line="360" w:lineRule="auto"/>
        <w:jc w:val="both"/>
        <w:rPr>
          <w:rFonts w:asciiTheme="minorHAnsi" w:hAnsiTheme="minorHAnsi" w:cstheme="minorHAnsi"/>
          <w:i w:val="0"/>
          <w:color w:val="auto"/>
          <w:sz w:val="24"/>
          <w:szCs w:val="24"/>
        </w:rPr>
      </w:pPr>
      <w:bookmarkStart w:id="140" w:name="_Toc41381504"/>
      <w:r>
        <w:rPr>
          <w:rStyle w:val="Heading3Char"/>
          <w:i w:val="0"/>
          <w:szCs w:val="20"/>
        </w:rPr>
        <w:t>3.5.1.2</w:t>
      </w:r>
      <w:r w:rsidRPr="00065B31">
        <w:rPr>
          <w:rStyle w:val="Heading3Char"/>
          <w:i w:val="0"/>
          <w:szCs w:val="20"/>
        </w:rPr>
        <w:t>. NATIONAL PECULIARITIES: BOSNIA AND HERZEGOVINA</w:t>
      </w:r>
      <w:bookmarkEnd w:id="140"/>
    </w:p>
    <w:p w14:paraId="113CBFB7" w14:textId="77777777" w:rsidR="004152C0" w:rsidRPr="004B66A5" w:rsidRDefault="004152C0" w:rsidP="004152C0">
      <w:pPr>
        <w:spacing w:before="120" w:after="120"/>
        <w:jc w:val="both"/>
        <w:rPr>
          <w:rFonts w:ascii="Arial" w:hAnsi="Arial" w:cs="Arial"/>
          <w:sz w:val="20"/>
          <w:szCs w:val="20"/>
        </w:rPr>
      </w:pPr>
      <w:r w:rsidRPr="00107CB1">
        <w:rPr>
          <w:rFonts w:ascii="Arial" w:hAnsi="Arial" w:cs="Arial"/>
          <w:sz w:val="20"/>
          <w:szCs w:val="20"/>
        </w:rPr>
        <w:t xml:space="preserve">The legislation of BIH defines no </w:t>
      </w:r>
      <w:proofErr w:type="gramStart"/>
      <w:r w:rsidRPr="00107CB1">
        <w:rPr>
          <w:rFonts w:ascii="Arial" w:hAnsi="Arial" w:cs="Arial"/>
          <w:sz w:val="20"/>
          <w:szCs w:val="20"/>
        </w:rPr>
        <w:t>Guaranteed</w:t>
      </w:r>
      <w:proofErr w:type="gramEnd"/>
      <w:r w:rsidRPr="00107CB1">
        <w:rPr>
          <w:rFonts w:ascii="Arial" w:hAnsi="Arial" w:cs="Arial"/>
          <w:sz w:val="20"/>
          <w:szCs w:val="20"/>
        </w:rPr>
        <w:t xml:space="preserve"> indicators</w:t>
      </w:r>
      <w:r>
        <w:rPr>
          <w:rFonts w:ascii="Arial" w:hAnsi="Arial" w:cs="Arial"/>
          <w:sz w:val="20"/>
          <w:szCs w:val="20"/>
        </w:rPr>
        <w:t xml:space="preserve">. </w:t>
      </w:r>
      <w:r w:rsidRPr="004B66A5">
        <w:rPr>
          <w:rFonts w:ascii="Arial" w:hAnsi="Arial" w:cs="Arial"/>
          <w:sz w:val="20"/>
          <w:szCs w:val="20"/>
        </w:rPr>
        <w:t>There are requirements in the status of other regulatory requirements (OR), that are defined outside the regulatory framework related to commercial quality regulation.</w:t>
      </w:r>
    </w:p>
    <w:p w14:paraId="62937FBC" w14:textId="77777777" w:rsidR="004152C0" w:rsidRDefault="004152C0" w:rsidP="004152C0">
      <w:pPr>
        <w:spacing w:before="120" w:after="120"/>
        <w:jc w:val="both"/>
        <w:rPr>
          <w:rFonts w:ascii="Arial" w:eastAsiaTheme="minorEastAsia" w:hAnsi="Arial" w:cs="Arial"/>
          <w:sz w:val="20"/>
          <w:szCs w:val="20"/>
        </w:rPr>
      </w:pPr>
      <w:r w:rsidRPr="004B66A5">
        <w:rPr>
          <w:rFonts w:ascii="Arial" w:hAnsi="Arial" w:cs="Arial"/>
          <w:sz w:val="20"/>
          <w:szCs w:val="20"/>
        </w:rPr>
        <w:t>The requirements are defined by the General conditions for power supply and by Consumer protection law in B</w:t>
      </w:r>
      <w:r>
        <w:rPr>
          <w:rFonts w:ascii="Arial" w:hAnsi="Arial" w:cs="Arial"/>
          <w:sz w:val="20"/>
          <w:szCs w:val="20"/>
        </w:rPr>
        <w:t>I</w:t>
      </w:r>
      <w:r w:rsidRPr="004B66A5">
        <w:rPr>
          <w:rFonts w:ascii="Arial" w:hAnsi="Arial" w:cs="Arial"/>
          <w:sz w:val="20"/>
          <w:szCs w:val="20"/>
        </w:rPr>
        <w:t>H.</w:t>
      </w:r>
      <w:r w:rsidRPr="00107CB1">
        <w:rPr>
          <w:rFonts w:ascii="Arial" w:hAnsi="Arial" w:cs="Arial"/>
          <w:sz w:val="20"/>
          <w:szCs w:val="20"/>
        </w:rPr>
        <w:t xml:space="preserve"> </w:t>
      </w:r>
      <w:r>
        <w:rPr>
          <w:rFonts w:ascii="Arial" w:hAnsi="Arial" w:cs="Arial"/>
          <w:sz w:val="20"/>
          <w:szCs w:val="20"/>
        </w:rPr>
        <w:t xml:space="preserve"> The compensation is not defined in power supply regulations, though the customers are </w:t>
      </w:r>
      <w:r>
        <w:rPr>
          <w:rFonts w:ascii="Arial" w:hAnsi="Arial" w:cs="Arial"/>
          <w:sz w:val="20"/>
          <w:szCs w:val="20"/>
        </w:rPr>
        <w:lastRenderedPageBreak/>
        <w:t xml:space="preserve">protected by Consumer protection law. For example, by this law the customer could claim </w:t>
      </w:r>
      <w:r>
        <w:rPr>
          <w:rFonts w:ascii="Arial" w:eastAsiaTheme="minorEastAsia" w:hAnsi="Arial" w:cs="Arial"/>
          <w:sz w:val="20"/>
          <w:szCs w:val="20"/>
        </w:rPr>
        <w:t xml:space="preserve">for not responding to customer complaints (indicator II.2) </w:t>
      </w:r>
      <w:r>
        <w:rPr>
          <w:rFonts w:ascii="Arial" w:hAnsi="Arial" w:cs="Arial"/>
          <w:sz w:val="20"/>
          <w:szCs w:val="20"/>
        </w:rPr>
        <w:t xml:space="preserve">the compensation between </w:t>
      </w:r>
      <w:r w:rsidRPr="00FC0F7F">
        <w:rPr>
          <w:rFonts w:ascii="Arial" w:hAnsi="Arial" w:cs="Arial"/>
          <w:sz w:val="20"/>
          <w:szCs w:val="20"/>
        </w:rPr>
        <w:t>2.500÷5.500 BAM</w:t>
      </w:r>
      <w:r>
        <w:rPr>
          <w:rFonts w:ascii="Arial" w:hAnsi="Arial" w:cs="Arial"/>
          <w:sz w:val="20"/>
          <w:szCs w:val="20"/>
        </w:rPr>
        <w:t xml:space="preserve"> (</w:t>
      </w:r>
      <w:r>
        <w:rPr>
          <w:rFonts w:ascii="Arial" w:eastAsiaTheme="minorEastAsia" w:hAnsi="Arial" w:cs="Arial"/>
          <w:sz w:val="20"/>
          <w:szCs w:val="20"/>
        </w:rPr>
        <w:t xml:space="preserve">1275-1805 </w:t>
      </w:r>
      <w:r w:rsidRPr="00F7584F">
        <w:rPr>
          <w:rFonts w:ascii="Arial" w:eastAsiaTheme="minorEastAsia" w:hAnsi="Arial" w:cs="Arial"/>
          <w:sz w:val="20"/>
          <w:szCs w:val="20"/>
        </w:rPr>
        <w:t>€</w:t>
      </w:r>
      <w:r>
        <w:rPr>
          <w:rFonts w:ascii="Arial" w:eastAsiaTheme="minorEastAsia" w:hAnsi="Arial" w:cs="Arial"/>
          <w:sz w:val="20"/>
          <w:szCs w:val="20"/>
        </w:rPr>
        <w:t>).</w:t>
      </w:r>
    </w:p>
    <w:p w14:paraId="4F98283C" w14:textId="77777777" w:rsidR="004152C0" w:rsidRPr="00107CB1" w:rsidRDefault="004152C0" w:rsidP="004152C0">
      <w:pPr>
        <w:spacing w:before="120" w:after="120"/>
        <w:jc w:val="both"/>
        <w:rPr>
          <w:rFonts w:ascii="Arial" w:hAnsi="Arial" w:cs="Arial"/>
          <w:sz w:val="20"/>
          <w:szCs w:val="20"/>
        </w:rPr>
      </w:pPr>
    </w:p>
    <w:p w14:paraId="1B4C76F1" w14:textId="38C3FECA" w:rsidR="004152C0" w:rsidRPr="007E2A1F" w:rsidRDefault="004152C0" w:rsidP="003117F8">
      <w:pPr>
        <w:pStyle w:val="Heading4"/>
        <w:spacing w:before="240" w:after="240"/>
        <w:rPr>
          <w:rFonts w:asciiTheme="minorHAnsi" w:eastAsiaTheme="minorHAnsi" w:hAnsiTheme="minorHAnsi" w:cstheme="minorBidi"/>
          <w:i w:val="0"/>
          <w:iCs w:val="0"/>
          <w:sz w:val="24"/>
        </w:rPr>
      </w:pPr>
      <w:r w:rsidRPr="007E2A1F">
        <w:rPr>
          <w:rFonts w:asciiTheme="minorHAnsi" w:eastAsiaTheme="minorHAnsi" w:hAnsiTheme="minorHAnsi" w:cstheme="minorBidi"/>
          <w:i w:val="0"/>
          <w:iCs w:val="0"/>
          <w:sz w:val="24"/>
        </w:rPr>
        <w:t>3.5.1.3. NATIONAL PECULIARITIES: GEORGIA</w:t>
      </w:r>
    </w:p>
    <w:p w14:paraId="5F7BB9AA" w14:textId="77777777" w:rsidR="004152C0" w:rsidRPr="00BC4E54" w:rsidRDefault="004152C0" w:rsidP="004152C0">
      <w:pPr>
        <w:spacing w:before="120" w:after="120"/>
        <w:jc w:val="both"/>
        <w:rPr>
          <w:rFonts w:ascii="Arial" w:hAnsi="Arial" w:cs="Arial"/>
          <w:sz w:val="20"/>
          <w:szCs w:val="20"/>
        </w:rPr>
      </w:pPr>
      <w:r w:rsidRPr="00BC4E54">
        <w:rPr>
          <w:rFonts w:ascii="Arial" w:hAnsi="Arial" w:cs="Arial"/>
          <w:sz w:val="20"/>
          <w:szCs w:val="20"/>
        </w:rPr>
        <w:t>Compliance to the targeted Overall standards could be incentivized by tariff increase for DSO’s, as it appears in Georgia.</w:t>
      </w:r>
    </w:p>
    <w:p w14:paraId="288E9EDA" w14:textId="77777777" w:rsidR="004152C0" w:rsidRPr="00BC4E54" w:rsidRDefault="004152C0" w:rsidP="004152C0">
      <w:pPr>
        <w:spacing w:before="120" w:after="120"/>
        <w:jc w:val="both"/>
        <w:rPr>
          <w:rFonts w:ascii="Arial" w:hAnsi="Arial" w:cs="Arial"/>
          <w:sz w:val="20"/>
          <w:szCs w:val="20"/>
        </w:rPr>
      </w:pPr>
      <w:r w:rsidRPr="00BC4E54">
        <w:rPr>
          <w:rFonts w:ascii="Arial" w:hAnsi="Arial" w:cs="Arial"/>
          <w:sz w:val="20"/>
          <w:szCs w:val="20"/>
        </w:rPr>
        <w:t>In addition, in Georgia the amount and usage of indicators depend on such aspects as:</w:t>
      </w:r>
    </w:p>
    <w:p w14:paraId="0270E0D9" w14:textId="77777777" w:rsidR="004152C0" w:rsidRPr="00BC4E54" w:rsidRDefault="004152C0" w:rsidP="004152C0">
      <w:pPr>
        <w:spacing w:before="120" w:after="120"/>
        <w:ind w:firstLine="360"/>
        <w:jc w:val="both"/>
        <w:rPr>
          <w:rFonts w:ascii="Arial" w:hAnsi="Arial" w:cs="Arial"/>
          <w:sz w:val="20"/>
          <w:szCs w:val="20"/>
        </w:rPr>
      </w:pPr>
      <w:r w:rsidRPr="00BC4E54">
        <w:rPr>
          <w:rFonts w:ascii="Arial" w:hAnsi="Arial" w:cs="Arial"/>
          <w:sz w:val="20"/>
          <w:szCs w:val="20"/>
        </w:rPr>
        <w:t xml:space="preserve">- </w:t>
      </w:r>
      <w:proofErr w:type="gramStart"/>
      <w:r w:rsidRPr="00BC4E54">
        <w:rPr>
          <w:rFonts w:ascii="Arial" w:hAnsi="Arial" w:cs="Arial"/>
          <w:sz w:val="20"/>
          <w:szCs w:val="20"/>
        </w:rPr>
        <w:t>numbers</w:t>
      </w:r>
      <w:proofErr w:type="gramEnd"/>
      <w:r w:rsidRPr="00BC4E54">
        <w:rPr>
          <w:rFonts w:ascii="Arial" w:hAnsi="Arial" w:cs="Arial"/>
          <w:sz w:val="20"/>
          <w:szCs w:val="20"/>
        </w:rPr>
        <w:t xml:space="preserve"> of customers</w:t>
      </w:r>
    </w:p>
    <w:p w14:paraId="3F6E9B88" w14:textId="77777777" w:rsidR="004152C0" w:rsidRPr="00BC4E54" w:rsidRDefault="004152C0" w:rsidP="004152C0">
      <w:pPr>
        <w:spacing w:before="120" w:after="120"/>
        <w:ind w:firstLine="360"/>
        <w:jc w:val="both"/>
        <w:rPr>
          <w:rFonts w:ascii="Arial" w:hAnsi="Arial" w:cs="Arial"/>
          <w:sz w:val="20"/>
          <w:szCs w:val="20"/>
        </w:rPr>
      </w:pPr>
      <w:r w:rsidRPr="00BC4E54">
        <w:rPr>
          <w:rFonts w:ascii="Arial" w:hAnsi="Arial" w:cs="Arial"/>
          <w:sz w:val="20"/>
          <w:szCs w:val="20"/>
        </w:rPr>
        <w:t xml:space="preserve">- </w:t>
      </w:r>
      <w:proofErr w:type="gramStart"/>
      <w:r w:rsidRPr="00BC4E54">
        <w:rPr>
          <w:rFonts w:ascii="Arial" w:hAnsi="Arial" w:cs="Arial"/>
          <w:sz w:val="20"/>
          <w:szCs w:val="20"/>
        </w:rPr>
        <w:t>topography</w:t>
      </w:r>
      <w:proofErr w:type="gramEnd"/>
      <w:r w:rsidRPr="00BC4E54">
        <w:rPr>
          <w:rFonts w:ascii="Arial" w:hAnsi="Arial" w:cs="Arial"/>
          <w:sz w:val="20"/>
          <w:szCs w:val="20"/>
        </w:rPr>
        <w:t xml:space="preserve"> of the area (country)</w:t>
      </w:r>
    </w:p>
    <w:p w14:paraId="11517AD1" w14:textId="77777777" w:rsidR="004152C0" w:rsidRPr="00BC4E54" w:rsidRDefault="004152C0" w:rsidP="004152C0">
      <w:pPr>
        <w:spacing w:before="120" w:after="120"/>
        <w:ind w:firstLine="360"/>
        <w:jc w:val="both"/>
        <w:rPr>
          <w:rFonts w:ascii="Arial" w:hAnsi="Arial" w:cs="Arial"/>
          <w:sz w:val="20"/>
          <w:szCs w:val="20"/>
        </w:rPr>
      </w:pPr>
      <w:r w:rsidRPr="00BC4E54">
        <w:rPr>
          <w:rFonts w:ascii="Arial" w:hAnsi="Arial" w:cs="Arial"/>
          <w:sz w:val="20"/>
          <w:szCs w:val="20"/>
        </w:rPr>
        <w:t xml:space="preserve">- </w:t>
      </w:r>
      <w:proofErr w:type="gramStart"/>
      <w:r w:rsidRPr="00BC4E54">
        <w:rPr>
          <w:rFonts w:ascii="Arial" w:hAnsi="Arial" w:cs="Arial"/>
          <w:sz w:val="20"/>
          <w:szCs w:val="20"/>
        </w:rPr>
        <w:t>technical</w:t>
      </w:r>
      <w:proofErr w:type="gramEnd"/>
      <w:r w:rsidRPr="00BC4E54">
        <w:rPr>
          <w:rFonts w:ascii="Arial" w:hAnsi="Arial" w:cs="Arial"/>
          <w:sz w:val="20"/>
          <w:szCs w:val="20"/>
        </w:rPr>
        <w:t xml:space="preserve"> condition of the network</w:t>
      </w:r>
    </w:p>
    <w:p w14:paraId="7DE15633" w14:textId="77777777" w:rsidR="004152C0" w:rsidRDefault="004152C0" w:rsidP="004152C0">
      <w:pPr>
        <w:spacing w:before="120" w:after="120"/>
        <w:ind w:firstLine="360"/>
        <w:jc w:val="both"/>
        <w:rPr>
          <w:rFonts w:ascii="Arial" w:hAnsi="Arial" w:cs="Arial"/>
          <w:sz w:val="20"/>
          <w:szCs w:val="20"/>
        </w:rPr>
      </w:pPr>
      <w:r w:rsidRPr="00BC4E54">
        <w:rPr>
          <w:rFonts w:ascii="Arial" w:hAnsi="Arial" w:cs="Arial"/>
          <w:sz w:val="20"/>
          <w:szCs w:val="20"/>
        </w:rPr>
        <w:t xml:space="preserve">- </w:t>
      </w:r>
      <w:proofErr w:type="gramStart"/>
      <w:r w:rsidRPr="00BC4E54">
        <w:rPr>
          <w:rFonts w:ascii="Arial" w:hAnsi="Arial" w:cs="Arial"/>
          <w:sz w:val="20"/>
          <w:szCs w:val="20"/>
        </w:rPr>
        <w:t>mentality</w:t>
      </w:r>
      <w:proofErr w:type="gramEnd"/>
      <w:r w:rsidRPr="00BC4E54">
        <w:rPr>
          <w:rFonts w:ascii="Arial" w:hAnsi="Arial" w:cs="Arial"/>
          <w:sz w:val="20"/>
          <w:szCs w:val="20"/>
        </w:rPr>
        <w:t xml:space="preserve"> of customers</w:t>
      </w:r>
    </w:p>
    <w:p w14:paraId="5DBB99A5" w14:textId="287139FB" w:rsidR="004152C0" w:rsidRPr="007E2A1F" w:rsidRDefault="004152C0" w:rsidP="003117F8">
      <w:pPr>
        <w:pStyle w:val="Heading4"/>
        <w:spacing w:before="240" w:after="240"/>
        <w:rPr>
          <w:rFonts w:asciiTheme="minorHAnsi" w:eastAsiaTheme="minorHAnsi" w:hAnsiTheme="minorHAnsi" w:cstheme="minorBidi"/>
          <w:i w:val="0"/>
          <w:iCs w:val="0"/>
          <w:sz w:val="24"/>
        </w:rPr>
      </w:pPr>
      <w:r w:rsidRPr="007E2A1F">
        <w:rPr>
          <w:rFonts w:asciiTheme="minorHAnsi" w:eastAsiaTheme="minorHAnsi" w:hAnsiTheme="minorHAnsi" w:cstheme="minorBidi"/>
          <w:i w:val="0"/>
          <w:iCs w:val="0"/>
          <w:sz w:val="24"/>
        </w:rPr>
        <w:t>3.5.1.4. NATIONAL PECULIARITIES: MONTENEGRO</w:t>
      </w:r>
    </w:p>
    <w:p w14:paraId="4A5678AA" w14:textId="77777777" w:rsidR="004152C0" w:rsidRPr="00BC4E54" w:rsidRDefault="004152C0" w:rsidP="004152C0">
      <w:pPr>
        <w:spacing w:before="120" w:after="120"/>
        <w:jc w:val="both"/>
        <w:rPr>
          <w:rFonts w:ascii="Arial" w:hAnsi="Arial" w:cs="Arial"/>
          <w:sz w:val="20"/>
          <w:szCs w:val="20"/>
        </w:rPr>
      </w:pPr>
      <w:r w:rsidRPr="00BC4E54">
        <w:rPr>
          <w:rFonts w:ascii="Arial" w:hAnsi="Arial" w:cs="Arial"/>
          <w:sz w:val="20"/>
          <w:szCs w:val="20"/>
        </w:rPr>
        <w:t xml:space="preserve">Legal basis for the adoption of Rules on the minimum quality of delivery and supply of electricity is contained in Energy Law (Official gazette </w:t>
      </w:r>
      <w:proofErr w:type="gramStart"/>
      <w:r w:rsidRPr="00BC4E54">
        <w:rPr>
          <w:rFonts w:ascii="Arial" w:hAnsi="Arial" w:cs="Arial"/>
          <w:sz w:val="20"/>
          <w:szCs w:val="20"/>
        </w:rPr>
        <w:t>Montenegro  5</w:t>
      </w:r>
      <w:proofErr w:type="gramEnd"/>
      <w:r w:rsidRPr="00BC4E54">
        <w:rPr>
          <w:rFonts w:ascii="Arial" w:hAnsi="Arial" w:cs="Arial"/>
          <w:sz w:val="20"/>
          <w:szCs w:val="20"/>
        </w:rPr>
        <w:t>/2016), prescribing that the Regulator makes these Rules.</w:t>
      </w:r>
    </w:p>
    <w:p w14:paraId="725FF543" w14:textId="77777777" w:rsidR="004152C0" w:rsidRPr="00BC4E54" w:rsidRDefault="004152C0" w:rsidP="004152C0">
      <w:pPr>
        <w:spacing w:before="120" w:after="120"/>
        <w:jc w:val="both"/>
        <w:rPr>
          <w:rFonts w:ascii="Arial" w:hAnsi="Arial" w:cs="Arial"/>
          <w:sz w:val="20"/>
          <w:szCs w:val="20"/>
        </w:rPr>
      </w:pPr>
      <w:r w:rsidRPr="00BC4E54">
        <w:rPr>
          <w:rFonts w:ascii="Arial" w:hAnsi="Arial" w:cs="Arial"/>
          <w:sz w:val="20"/>
          <w:szCs w:val="20"/>
        </w:rPr>
        <w:t>The Rules determine minimum level of indicators and performances of quality which the energy subject – service provider must fulfil.  The Rules were issued in July 2017 (Official gazette Montenegro 50/2017).</w:t>
      </w:r>
    </w:p>
    <w:p w14:paraId="6650F908" w14:textId="77777777" w:rsidR="004152C0" w:rsidRPr="00BC4E54" w:rsidRDefault="004152C0" w:rsidP="004152C0">
      <w:pPr>
        <w:spacing w:before="120" w:after="120"/>
        <w:jc w:val="both"/>
        <w:rPr>
          <w:rFonts w:ascii="Arial" w:hAnsi="Arial" w:cs="Arial"/>
          <w:sz w:val="20"/>
          <w:szCs w:val="20"/>
        </w:rPr>
      </w:pPr>
      <w:r w:rsidRPr="00BC4E54">
        <w:rPr>
          <w:rFonts w:ascii="Arial" w:hAnsi="Arial" w:cs="Arial"/>
          <w:sz w:val="20"/>
          <w:szCs w:val="20"/>
        </w:rPr>
        <w:t xml:space="preserve">For non-achieving a certain level of quality of service there </w:t>
      </w:r>
      <w:proofErr w:type="gramStart"/>
      <w:r w:rsidRPr="00BC4E54">
        <w:rPr>
          <w:rFonts w:ascii="Arial" w:hAnsi="Arial" w:cs="Arial"/>
          <w:sz w:val="20"/>
          <w:szCs w:val="20"/>
        </w:rPr>
        <w:t>are</w:t>
      </w:r>
      <w:proofErr w:type="gramEnd"/>
      <w:r w:rsidRPr="00BC4E54">
        <w:rPr>
          <w:rFonts w:ascii="Arial" w:hAnsi="Arial" w:cs="Arial"/>
          <w:sz w:val="20"/>
          <w:szCs w:val="20"/>
        </w:rPr>
        <w:t xml:space="preserve"> financial compensation, which </w:t>
      </w:r>
      <w:r>
        <w:rPr>
          <w:rFonts w:ascii="Arial" w:hAnsi="Arial" w:cs="Arial"/>
          <w:sz w:val="20"/>
          <w:szCs w:val="20"/>
        </w:rPr>
        <w:t>came into</w:t>
      </w:r>
      <w:r w:rsidRPr="00BC4E54">
        <w:rPr>
          <w:rFonts w:ascii="Arial" w:hAnsi="Arial" w:cs="Arial"/>
          <w:sz w:val="20"/>
          <w:szCs w:val="20"/>
        </w:rPr>
        <w:t xml:space="preserve"> effect in August 2019. Initial values of financial compensations have already been defined and they can be subjected to change prior to their application (in 2019).</w:t>
      </w:r>
    </w:p>
    <w:p w14:paraId="6F442AF2" w14:textId="250F3620" w:rsidR="004152C0" w:rsidRDefault="004152C0" w:rsidP="003117F8">
      <w:pPr>
        <w:pStyle w:val="Heading3"/>
        <w:spacing w:before="240" w:after="240"/>
        <w:rPr>
          <w:rFonts w:cs="Arial"/>
          <w:noProof/>
          <w:szCs w:val="20"/>
          <w:lang w:eastAsia="ru-RU"/>
        </w:rPr>
      </w:pPr>
      <w:bookmarkStart w:id="141" w:name="_Toc41381505"/>
      <w:r>
        <w:t>3.5.2 SUMMARY OF FINDINGS</w:t>
      </w:r>
      <w:bookmarkEnd w:id="141"/>
    </w:p>
    <w:p w14:paraId="62606E75" w14:textId="40D347A1" w:rsidR="00F6399F" w:rsidRPr="00BC4E54" w:rsidRDefault="00F6399F" w:rsidP="00F6399F">
      <w:pPr>
        <w:spacing w:before="120" w:after="120"/>
        <w:jc w:val="both"/>
        <w:rPr>
          <w:rFonts w:ascii="Arial" w:hAnsi="Arial" w:cs="Arial"/>
          <w:sz w:val="20"/>
          <w:szCs w:val="20"/>
        </w:rPr>
      </w:pPr>
      <w:r w:rsidRPr="00BC4E54">
        <w:rPr>
          <w:rFonts w:ascii="Arial" w:hAnsi="Arial" w:cs="Arial"/>
          <w:sz w:val="20"/>
          <w:szCs w:val="20"/>
        </w:rPr>
        <w:t>The tables given below (</w:t>
      </w:r>
      <w:r>
        <w:rPr>
          <w:rFonts w:ascii="Arial" w:hAnsi="Arial" w:cs="Arial"/>
          <w:sz w:val="20"/>
          <w:szCs w:val="20"/>
        </w:rPr>
        <w:t>13-17</w:t>
      </w:r>
      <w:r w:rsidRPr="00BC4E54">
        <w:rPr>
          <w:rFonts w:ascii="Arial" w:hAnsi="Arial" w:cs="Arial"/>
          <w:sz w:val="20"/>
          <w:szCs w:val="20"/>
        </w:rPr>
        <w:t xml:space="preserve">) show the profiles of indicators by the type, </w:t>
      </w:r>
      <w:proofErr w:type="gramStart"/>
      <w:r w:rsidRPr="00BC4E54">
        <w:rPr>
          <w:rFonts w:ascii="Arial" w:hAnsi="Arial" w:cs="Arial"/>
          <w:sz w:val="20"/>
          <w:szCs w:val="20"/>
        </w:rPr>
        <w:t>referent company</w:t>
      </w:r>
      <w:proofErr w:type="gramEnd"/>
      <w:r w:rsidRPr="00BC4E54">
        <w:rPr>
          <w:rFonts w:ascii="Arial" w:hAnsi="Arial" w:cs="Arial"/>
          <w:sz w:val="20"/>
          <w:szCs w:val="20"/>
        </w:rPr>
        <w:t xml:space="preserve">, time limits (standards) and corresponding amount of compensation, if applicable. There found indicators of GI type without compensation (Albania, Macedonia), as well as Overall Indicators with prescribed compensation for non-compliance (Moldova, Georgia). </w:t>
      </w:r>
    </w:p>
    <w:p w14:paraId="287A780A" w14:textId="77777777" w:rsidR="00F6399F" w:rsidRDefault="00F6399F" w:rsidP="00F6399F">
      <w:pPr>
        <w:spacing w:before="120" w:after="120"/>
        <w:jc w:val="both"/>
        <w:rPr>
          <w:rFonts w:ascii="Arial" w:hAnsi="Arial" w:cs="Arial"/>
          <w:noProof/>
          <w:sz w:val="20"/>
          <w:szCs w:val="20"/>
          <w:lang w:eastAsia="ru-RU"/>
        </w:rPr>
      </w:pPr>
      <w:r w:rsidRPr="00BC4E54">
        <w:rPr>
          <w:rFonts w:ascii="Arial" w:hAnsi="Arial" w:cs="Arial"/>
          <w:noProof/>
          <w:sz w:val="20"/>
          <w:szCs w:val="20"/>
          <w:lang w:eastAsia="ru-RU"/>
        </w:rPr>
        <w:t xml:space="preserve">As for compensation, the most expensive penalty for non-compliance of commercial quality is in Montenegro, though </w:t>
      </w:r>
      <w:r w:rsidRPr="00F66690">
        <w:rPr>
          <w:rFonts w:ascii="Arial" w:hAnsi="Arial" w:cs="Arial"/>
          <w:noProof/>
          <w:sz w:val="20"/>
          <w:szCs w:val="20"/>
          <w:lang w:eastAsia="ru-RU"/>
        </w:rPr>
        <w:t>it has been put into effect just in August 2019.</w:t>
      </w:r>
      <w:r w:rsidRPr="00BC4E54">
        <w:rPr>
          <w:rFonts w:ascii="Arial" w:hAnsi="Arial" w:cs="Arial"/>
          <w:noProof/>
          <w:sz w:val="20"/>
          <w:szCs w:val="20"/>
          <w:lang w:eastAsia="ru-RU"/>
        </w:rPr>
        <w:t xml:space="preserve"> In 4 </w:t>
      </w:r>
      <w:r>
        <w:rPr>
          <w:rFonts w:ascii="Arial" w:hAnsi="Arial" w:cs="Arial"/>
          <w:noProof/>
          <w:sz w:val="20"/>
          <w:szCs w:val="20"/>
          <w:lang w:eastAsia="ru-RU"/>
        </w:rPr>
        <w:t>Contracting Parties</w:t>
      </w:r>
      <w:r w:rsidRPr="00BC4E54">
        <w:rPr>
          <w:rFonts w:ascii="Arial" w:hAnsi="Arial" w:cs="Arial"/>
          <w:noProof/>
          <w:sz w:val="20"/>
          <w:szCs w:val="20"/>
          <w:lang w:eastAsia="ru-RU"/>
        </w:rPr>
        <w:t xml:space="preserve"> the compensation is up to date fully (Albania, Bosnia and Herzegovina, Serbia) or almost (</w:t>
      </w:r>
      <w:r>
        <w:rPr>
          <w:rFonts w:ascii="Arial" w:hAnsi="Arial" w:cs="Arial"/>
          <w:noProof/>
          <w:sz w:val="20"/>
          <w:szCs w:val="20"/>
          <w:lang w:eastAsia="ru-RU"/>
        </w:rPr>
        <w:t xml:space="preserve">North </w:t>
      </w:r>
      <w:r w:rsidRPr="00BC4E54">
        <w:rPr>
          <w:rFonts w:ascii="Arial" w:hAnsi="Arial" w:cs="Arial"/>
          <w:noProof/>
          <w:sz w:val="20"/>
          <w:szCs w:val="20"/>
          <w:lang w:eastAsia="ru-RU"/>
        </w:rPr>
        <w:t xml:space="preserve">Macedonia) absent. However </w:t>
      </w:r>
      <w:r>
        <w:rPr>
          <w:rFonts w:ascii="Arial" w:hAnsi="Arial" w:cs="Arial"/>
          <w:noProof/>
          <w:sz w:val="20"/>
          <w:szCs w:val="20"/>
          <w:lang w:eastAsia="ru-RU"/>
        </w:rPr>
        <w:t xml:space="preserve">respondents from </w:t>
      </w:r>
      <w:r w:rsidRPr="00BC4E54">
        <w:rPr>
          <w:rFonts w:ascii="Arial" w:hAnsi="Arial" w:cs="Arial"/>
          <w:noProof/>
          <w:sz w:val="20"/>
          <w:szCs w:val="20"/>
          <w:lang w:eastAsia="ru-RU"/>
        </w:rPr>
        <w:t xml:space="preserve">few </w:t>
      </w:r>
      <w:r>
        <w:rPr>
          <w:rFonts w:ascii="Arial" w:hAnsi="Arial" w:cs="Arial"/>
          <w:noProof/>
          <w:sz w:val="20"/>
          <w:szCs w:val="20"/>
          <w:lang w:eastAsia="ru-RU"/>
        </w:rPr>
        <w:t>Contracting Parties</w:t>
      </w:r>
      <w:r w:rsidRPr="00BC4E54">
        <w:rPr>
          <w:rFonts w:ascii="Arial" w:hAnsi="Arial" w:cs="Arial"/>
          <w:noProof/>
          <w:sz w:val="20"/>
          <w:szCs w:val="20"/>
          <w:lang w:eastAsia="ru-RU"/>
        </w:rPr>
        <w:t xml:space="preserve"> indicated that regulation for compensation are yet to come into force (Kosovo</w:t>
      </w:r>
      <w:r>
        <w:rPr>
          <w:rStyle w:val="FootnoteReference"/>
          <w:rFonts w:ascii="Arial" w:hAnsi="Arial" w:cs="Arial"/>
          <w:noProof/>
          <w:sz w:val="20"/>
          <w:szCs w:val="20"/>
          <w:lang w:eastAsia="ru-RU"/>
        </w:rPr>
        <w:t>*</w:t>
      </w:r>
      <w:r w:rsidRPr="00BC4E54">
        <w:rPr>
          <w:rFonts w:ascii="Arial" w:hAnsi="Arial" w:cs="Arial"/>
          <w:noProof/>
          <w:sz w:val="20"/>
          <w:szCs w:val="20"/>
          <w:lang w:eastAsia="ru-RU"/>
        </w:rPr>
        <w:t xml:space="preserve">, </w:t>
      </w:r>
      <w:r>
        <w:rPr>
          <w:rFonts w:ascii="Arial" w:hAnsi="Arial" w:cs="Arial"/>
          <w:noProof/>
          <w:sz w:val="20"/>
          <w:szCs w:val="20"/>
          <w:lang w:eastAsia="ru-RU"/>
        </w:rPr>
        <w:t xml:space="preserve">North </w:t>
      </w:r>
      <w:r w:rsidRPr="00BC4E54">
        <w:rPr>
          <w:rFonts w:ascii="Arial" w:hAnsi="Arial" w:cs="Arial"/>
          <w:noProof/>
          <w:sz w:val="20"/>
          <w:szCs w:val="20"/>
          <w:lang w:eastAsia="ru-RU"/>
        </w:rPr>
        <w:t xml:space="preserve">Macedonia, Montenegro). In </w:t>
      </w:r>
      <w:r>
        <w:rPr>
          <w:rFonts w:ascii="Arial" w:hAnsi="Arial" w:cs="Arial"/>
          <w:noProof/>
          <w:sz w:val="20"/>
          <w:szCs w:val="20"/>
          <w:lang w:eastAsia="ru-RU"/>
        </w:rPr>
        <w:t>other  Contracting Parties</w:t>
      </w:r>
      <w:r w:rsidRPr="00BC4E54">
        <w:rPr>
          <w:rFonts w:ascii="Arial" w:hAnsi="Arial" w:cs="Arial"/>
          <w:noProof/>
          <w:sz w:val="20"/>
          <w:szCs w:val="20"/>
          <w:lang w:eastAsia="ru-RU"/>
        </w:rPr>
        <w:t xml:space="preserve"> there is a variety of payment methods in case of compensations to customers when GIs are not fulfilled.</w:t>
      </w:r>
    </w:p>
    <w:p w14:paraId="0C62BABE" w14:textId="77777777" w:rsidR="004152C0" w:rsidRDefault="004152C0" w:rsidP="003B0BB5">
      <w:pPr>
        <w:spacing w:before="120" w:after="120"/>
        <w:jc w:val="both"/>
        <w:rPr>
          <w:rFonts w:ascii="Arial" w:hAnsi="Arial" w:cs="Arial"/>
          <w:noProof/>
          <w:sz w:val="20"/>
          <w:szCs w:val="20"/>
          <w:lang w:eastAsia="ru-RU"/>
        </w:rPr>
      </w:pPr>
    </w:p>
    <w:p w14:paraId="0847C731" w14:textId="77777777" w:rsidR="007814AB" w:rsidRDefault="007814AB" w:rsidP="003B0BB5">
      <w:pPr>
        <w:spacing w:before="120" w:after="120"/>
        <w:jc w:val="both"/>
        <w:rPr>
          <w:rFonts w:ascii="Arial" w:hAnsi="Arial" w:cs="Arial"/>
          <w:noProof/>
          <w:sz w:val="20"/>
          <w:szCs w:val="20"/>
          <w:lang w:eastAsia="ru-RU"/>
        </w:rPr>
      </w:pPr>
    </w:p>
    <w:p w14:paraId="3A0BF7FB" w14:textId="77777777" w:rsidR="007814AB" w:rsidRDefault="007814AB" w:rsidP="003B0BB5">
      <w:pPr>
        <w:spacing w:before="120" w:after="120"/>
        <w:jc w:val="both"/>
        <w:rPr>
          <w:rFonts w:ascii="Arial" w:hAnsi="Arial" w:cs="Arial"/>
          <w:noProof/>
          <w:sz w:val="20"/>
          <w:szCs w:val="20"/>
          <w:lang w:eastAsia="ru-RU"/>
        </w:rPr>
        <w:sectPr w:rsidR="007814AB" w:rsidSect="000C0444">
          <w:headerReference w:type="default" r:id="rId27"/>
          <w:footerReference w:type="default" r:id="rId28"/>
          <w:type w:val="continuous"/>
          <w:pgSz w:w="12240" w:h="15840"/>
          <w:pgMar w:top="1440" w:right="1440" w:bottom="1440" w:left="1440" w:header="708" w:footer="708" w:gutter="0"/>
          <w:cols w:space="708"/>
          <w:docGrid w:linePitch="360"/>
        </w:sectPr>
      </w:pPr>
    </w:p>
    <w:p w14:paraId="6344FAB0" w14:textId="6D2F47B4" w:rsidR="00BD0AB5" w:rsidRPr="00D17708" w:rsidRDefault="00D17708" w:rsidP="003B0BB5">
      <w:pPr>
        <w:pStyle w:val="Caption"/>
        <w:spacing w:before="120"/>
        <w:jc w:val="both"/>
        <w:rPr>
          <w:rStyle w:val="Emphasis"/>
          <w:i/>
          <w:iCs/>
        </w:rPr>
      </w:pPr>
      <w:bookmarkStart w:id="142" w:name="_Toc41336436"/>
      <w:r w:rsidRPr="00D17708">
        <w:lastRenderedPageBreak/>
        <w:t xml:space="preserve">Table </w:t>
      </w:r>
      <w:fldSimple w:instr=" SEQ Table \* ARABIC ">
        <w:r w:rsidR="00C774EB">
          <w:rPr>
            <w:noProof/>
          </w:rPr>
          <w:t>13</w:t>
        </w:r>
      </w:fldSimple>
      <w:r w:rsidRPr="00D17708">
        <w:rPr>
          <w:rStyle w:val="Emphasis"/>
          <w:i/>
          <w:iCs/>
        </w:rPr>
        <w:t xml:space="preserve"> </w:t>
      </w:r>
      <w:r w:rsidR="00BD0AB5" w:rsidRPr="00D17708">
        <w:rPr>
          <w:rStyle w:val="Emphasis"/>
          <w:b w:val="0"/>
          <w:i/>
          <w:iCs/>
        </w:rPr>
        <w:t xml:space="preserve">Summary of Commercial quality indicators adopted </w:t>
      </w:r>
      <w:r w:rsidR="007814AB">
        <w:rPr>
          <w:rStyle w:val="Emphasis"/>
          <w:b w:val="0"/>
          <w:i/>
          <w:iCs/>
        </w:rPr>
        <w:t xml:space="preserve">by </w:t>
      </w:r>
      <w:proofErr w:type="gramStart"/>
      <w:r w:rsidR="00BD0AB5" w:rsidRPr="00D17708">
        <w:rPr>
          <w:rStyle w:val="Emphasis"/>
          <w:b w:val="0"/>
          <w:i/>
          <w:iCs/>
        </w:rPr>
        <w:t>Contracting</w:t>
      </w:r>
      <w:proofErr w:type="gramEnd"/>
      <w:r w:rsidR="00BD0AB5" w:rsidRPr="00D17708">
        <w:rPr>
          <w:rStyle w:val="Emphasis"/>
          <w:b w:val="0"/>
          <w:i/>
          <w:iCs/>
        </w:rPr>
        <w:t xml:space="preserve"> parties, distinguishing between GIs, OIs and ORs</w:t>
      </w:r>
      <w:bookmarkEnd w:id="142"/>
    </w:p>
    <w:tbl>
      <w:tblPr>
        <w:tblStyle w:val="MediumList2-Accent1"/>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3276"/>
        <w:gridCol w:w="1054"/>
        <w:gridCol w:w="918"/>
        <w:gridCol w:w="1054"/>
        <w:gridCol w:w="1166"/>
        <w:gridCol w:w="1038"/>
        <w:gridCol w:w="1049"/>
        <w:gridCol w:w="1060"/>
        <w:gridCol w:w="1049"/>
        <w:gridCol w:w="1041"/>
      </w:tblGrid>
      <w:tr w:rsidR="006D1412" w:rsidRPr="006D1412" w14:paraId="4B185FBE" w14:textId="77777777" w:rsidTr="007814A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68522660" w14:textId="77777777" w:rsidR="00BD0AB5" w:rsidRPr="006D1412" w:rsidRDefault="00BD0AB5" w:rsidP="003B0BB5">
            <w:pPr>
              <w:spacing w:before="120" w:after="120"/>
              <w:jc w:val="both"/>
              <w:rPr>
                <w:rFonts w:ascii="Arial" w:eastAsiaTheme="minorEastAsia" w:hAnsi="Arial" w:cs="Arial"/>
                <w:b/>
                <w:color w:val="auto"/>
                <w:sz w:val="20"/>
                <w:szCs w:val="20"/>
                <w:lang w:val="en-US"/>
              </w:rPr>
            </w:pPr>
            <w:r w:rsidRPr="006D1412">
              <w:rPr>
                <w:rFonts w:ascii="Arial" w:eastAsiaTheme="minorEastAsia" w:hAnsi="Arial" w:cs="Arial"/>
                <w:b/>
                <w:color w:val="auto"/>
                <w:sz w:val="20"/>
                <w:szCs w:val="20"/>
                <w:lang w:val="en-US"/>
              </w:rPr>
              <w:t>No.</w:t>
            </w:r>
          </w:p>
        </w:tc>
        <w:tc>
          <w:tcPr>
            <w:tcW w:w="1202" w:type="pct"/>
            <w:tcBorders>
              <w:top w:val="none" w:sz="0" w:space="0" w:color="auto"/>
              <w:left w:val="none" w:sz="0" w:space="0" w:color="auto"/>
              <w:bottom w:val="none" w:sz="0" w:space="0" w:color="auto"/>
              <w:right w:val="none" w:sz="0" w:space="0" w:color="auto"/>
            </w:tcBorders>
            <w:vAlign w:val="center"/>
          </w:tcPr>
          <w:p w14:paraId="3297150E" w14:textId="77777777" w:rsidR="00BD0AB5" w:rsidRPr="006D1412"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lang w:val="en-US"/>
              </w:rPr>
            </w:pPr>
            <w:r w:rsidRPr="006D1412">
              <w:rPr>
                <w:rFonts w:ascii="Arial" w:eastAsiaTheme="minorEastAsia" w:hAnsi="Arial" w:cs="Arial"/>
                <w:b/>
                <w:color w:val="auto"/>
                <w:sz w:val="20"/>
                <w:szCs w:val="20"/>
                <w:lang w:val="en-US"/>
              </w:rPr>
              <w:t>Indicator</w:t>
            </w:r>
          </w:p>
        </w:tc>
        <w:tc>
          <w:tcPr>
            <w:tcW w:w="387" w:type="pct"/>
            <w:tcBorders>
              <w:top w:val="none" w:sz="0" w:space="0" w:color="auto"/>
              <w:left w:val="none" w:sz="0" w:space="0" w:color="auto"/>
              <w:bottom w:val="none" w:sz="0" w:space="0" w:color="auto"/>
              <w:right w:val="none" w:sz="0" w:space="0" w:color="auto"/>
            </w:tcBorders>
            <w:vAlign w:val="center"/>
          </w:tcPr>
          <w:p w14:paraId="690F8E4E" w14:textId="77777777" w:rsidR="00BD0AB5" w:rsidRPr="006D1412"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6D1412">
              <w:rPr>
                <w:rFonts w:ascii="Arial" w:hAnsi="Arial" w:cs="Arial"/>
                <w:b/>
                <w:sz w:val="20"/>
                <w:szCs w:val="20"/>
                <w:lang w:val="en-US"/>
              </w:rPr>
              <w:t>ALB</w:t>
            </w:r>
          </w:p>
        </w:tc>
        <w:tc>
          <w:tcPr>
            <w:tcW w:w="337" w:type="pct"/>
            <w:tcBorders>
              <w:top w:val="none" w:sz="0" w:space="0" w:color="auto"/>
              <w:left w:val="none" w:sz="0" w:space="0" w:color="auto"/>
              <w:bottom w:val="none" w:sz="0" w:space="0" w:color="auto"/>
              <w:right w:val="none" w:sz="0" w:space="0" w:color="auto"/>
            </w:tcBorders>
            <w:vAlign w:val="center"/>
          </w:tcPr>
          <w:p w14:paraId="14D32679" w14:textId="77777777" w:rsidR="00BD0AB5" w:rsidRPr="006D1412"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6D1412">
              <w:rPr>
                <w:rFonts w:ascii="Arial" w:hAnsi="Arial" w:cs="Arial"/>
                <w:b/>
                <w:sz w:val="20"/>
                <w:szCs w:val="20"/>
                <w:lang w:val="en-US"/>
              </w:rPr>
              <w:t>BIH</w:t>
            </w:r>
          </w:p>
        </w:tc>
        <w:tc>
          <w:tcPr>
            <w:tcW w:w="387" w:type="pct"/>
            <w:tcBorders>
              <w:top w:val="none" w:sz="0" w:space="0" w:color="auto"/>
              <w:left w:val="none" w:sz="0" w:space="0" w:color="auto"/>
              <w:bottom w:val="none" w:sz="0" w:space="0" w:color="auto"/>
              <w:right w:val="none" w:sz="0" w:space="0" w:color="auto"/>
            </w:tcBorders>
            <w:vAlign w:val="center"/>
          </w:tcPr>
          <w:p w14:paraId="0377A529" w14:textId="77777777" w:rsidR="00BD0AB5" w:rsidRPr="006D1412"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sidRPr="006D1412">
              <w:rPr>
                <w:rFonts w:ascii="Arial" w:hAnsi="Arial" w:cs="Arial"/>
                <w:b/>
                <w:sz w:val="20"/>
                <w:szCs w:val="20"/>
                <w:lang w:val="en-US"/>
              </w:rPr>
              <w:t>GEO</w:t>
            </w:r>
          </w:p>
        </w:tc>
        <w:tc>
          <w:tcPr>
            <w:tcW w:w="428" w:type="pct"/>
            <w:tcBorders>
              <w:top w:val="none" w:sz="0" w:space="0" w:color="auto"/>
              <w:left w:val="none" w:sz="0" w:space="0" w:color="auto"/>
              <w:bottom w:val="none" w:sz="0" w:space="0" w:color="auto"/>
              <w:right w:val="none" w:sz="0" w:space="0" w:color="auto"/>
            </w:tcBorders>
            <w:vAlign w:val="center"/>
          </w:tcPr>
          <w:p w14:paraId="2007C806" w14:textId="1FD361D9" w:rsidR="00BD0AB5" w:rsidRPr="007814AB" w:rsidRDefault="007814AB" w:rsidP="007814AB">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7814AB">
              <w:rPr>
                <w:rFonts w:ascii="Arial" w:hAnsi="Arial" w:cs="Arial"/>
                <w:b/>
                <w:sz w:val="20"/>
                <w:szCs w:val="20"/>
              </w:rPr>
              <w:t>XKX</w:t>
            </w:r>
          </w:p>
        </w:tc>
        <w:tc>
          <w:tcPr>
            <w:tcW w:w="381" w:type="pct"/>
            <w:tcBorders>
              <w:top w:val="none" w:sz="0" w:space="0" w:color="auto"/>
              <w:left w:val="none" w:sz="0" w:space="0" w:color="auto"/>
              <w:bottom w:val="none" w:sz="0" w:space="0" w:color="auto"/>
              <w:right w:val="none" w:sz="0" w:space="0" w:color="auto"/>
            </w:tcBorders>
            <w:vAlign w:val="center"/>
          </w:tcPr>
          <w:p w14:paraId="65915582" w14:textId="77777777" w:rsidR="00BD0AB5" w:rsidRPr="006D1412"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6D1412">
              <w:rPr>
                <w:rFonts w:ascii="Arial" w:hAnsi="Arial" w:cs="Arial"/>
                <w:b/>
                <w:sz w:val="20"/>
                <w:szCs w:val="20"/>
                <w:lang w:val="en-US"/>
              </w:rPr>
              <w:t>MKD</w:t>
            </w:r>
          </w:p>
        </w:tc>
        <w:tc>
          <w:tcPr>
            <w:tcW w:w="385" w:type="pct"/>
            <w:tcBorders>
              <w:top w:val="none" w:sz="0" w:space="0" w:color="auto"/>
              <w:left w:val="none" w:sz="0" w:space="0" w:color="auto"/>
              <w:bottom w:val="none" w:sz="0" w:space="0" w:color="auto"/>
              <w:right w:val="none" w:sz="0" w:space="0" w:color="auto"/>
            </w:tcBorders>
            <w:vAlign w:val="center"/>
          </w:tcPr>
          <w:p w14:paraId="138A596F" w14:textId="77777777" w:rsidR="00BD0AB5" w:rsidRPr="006D1412"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6D1412">
              <w:rPr>
                <w:rFonts w:ascii="Arial" w:hAnsi="Arial" w:cs="Arial"/>
                <w:b/>
                <w:sz w:val="20"/>
                <w:szCs w:val="20"/>
                <w:lang w:val="en-US"/>
              </w:rPr>
              <w:t>MDA</w:t>
            </w:r>
          </w:p>
        </w:tc>
        <w:tc>
          <w:tcPr>
            <w:tcW w:w="389" w:type="pct"/>
            <w:tcBorders>
              <w:top w:val="none" w:sz="0" w:space="0" w:color="auto"/>
              <w:left w:val="none" w:sz="0" w:space="0" w:color="auto"/>
              <w:bottom w:val="none" w:sz="0" w:space="0" w:color="auto"/>
              <w:right w:val="none" w:sz="0" w:space="0" w:color="auto"/>
            </w:tcBorders>
            <w:vAlign w:val="center"/>
          </w:tcPr>
          <w:p w14:paraId="3D95BECE" w14:textId="77777777" w:rsidR="00BD0AB5" w:rsidRPr="006D1412"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6D1412">
              <w:rPr>
                <w:rFonts w:ascii="Arial" w:hAnsi="Arial" w:cs="Arial"/>
                <w:b/>
                <w:sz w:val="20"/>
                <w:szCs w:val="20"/>
                <w:lang w:val="en-US"/>
              </w:rPr>
              <w:t>MNE</w:t>
            </w:r>
          </w:p>
        </w:tc>
        <w:tc>
          <w:tcPr>
            <w:tcW w:w="385" w:type="pct"/>
            <w:tcBorders>
              <w:top w:val="none" w:sz="0" w:space="0" w:color="auto"/>
              <w:left w:val="none" w:sz="0" w:space="0" w:color="auto"/>
              <w:bottom w:val="none" w:sz="0" w:space="0" w:color="auto"/>
              <w:right w:val="none" w:sz="0" w:space="0" w:color="auto"/>
            </w:tcBorders>
            <w:vAlign w:val="center"/>
          </w:tcPr>
          <w:p w14:paraId="34C5C99E" w14:textId="77777777" w:rsidR="00BD0AB5" w:rsidRPr="006D1412"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sidRPr="006D1412">
              <w:rPr>
                <w:rFonts w:ascii="Arial" w:hAnsi="Arial" w:cs="Arial"/>
                <w:b/>
                <w:sz w:val="20"/>
                <w:szCs w:val="20"/>
                <w:lang w:val="en-US"/>
              </w:rPr>
              <w:t>SRB</w:t>
            </w:r>
          </w:p>
        </w:tc>
        <w:tc>
          <w:tcPr>
            <w:tcW w:w="384" w:type="pct"/>
            <w:tcBorders>
              <w:top w:val="none" w:sz="0" w:space="0" w:color="auto"/>
              <w:left w:val="none" w:sz="0" w:space="0" w:color="auto"/>
              <w:bottom w:val="none" w:sz="0" w:space="0" w:color="auto"/>
              <w:right w:val="none" w:sz="0" w:space="0" w:color="auto"/>
            </w:tcBorders>
            <w:vAlign w:val="center"/>
          </w:tcPr>
          <w:p w14:paraId="22D471A4" w14:textId="77777777" w:rsidR="00BD0AB5" w:rsidRPr="006D1412"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sidRPr="006D1412">
              <w:rPr>
                <w:rFonts w:ascii="Arial" w:hAnsi="Arial" w:cs="Arial"/>
                <w:b/>
                <w:sz w:val="20"/>
                <w:szCs w:val="20"/>
                <w:lang w:val="en-US"/>
              </w:rPr>
              <w:t>UKR</w:t>
            </w:r>
          </w:p>
        </w:tc>
      </w:tr>
      <w:tr w:rsidR="006D1412" w:rsidRPr="006D1412" w14:paraId="005B4828"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011DDA96"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I.1</w:t>
            </w:r>
          </w:p>
        </w:tc>
        <w:tc>
          <w:tcPr>
            <w:tcW w:w="1202" w:type="pct"/>
            <w:tcBorders>
              <w:top w:val="none" w:sz="0" w:space="0" w:color="auto"/>
              <w:left w:val="none" w:sz="0" w:space="0" w:color="auto"/>
              <w:bottom w:val="none" w:sz="0" w:space="0" w:color="auto"/>
              <w:right w:val="none" w:sz="0" w:space="0" w:color="auto"/>
            </w:tcBorders>
            <w:vAlign w:val="center"/>
          </w:tcPr>
          <w:p w14:paraId="715768C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Time for response to the customer's claim for network connection</w:t>
            </w:r>
          </w:p>
        </w:tc>
        <w:tc>
          <w:tcPr>
            <w:tcW w:w="387" w:type="pct"/>
            <w:tcBorders>
              <w:top w:val="none" w:sz="0" w:space="0" w:color="auto"/>
              <w:left w:val="none" w:sz="0" w:space="0" w:color="auto"/>
              <w:bottom w:val="none" w:sz="0" w:space="0" w:color="auto"/>
              <w:right w:val="none" w:sz="0" w:space="0" w:color="auto"/>
            </w:tcBorders>
            <w:vAlign w:val="center"/>
          </w:tcPr>
          <w:p w14:paraId="415CAF82"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Borders>
              <w:top w:val="none" w:sz="0" w:space="0" w:color="auto"/>
              <w:left w:val="none" w:sz="0" w:space="0" w:color="auto"/>
              <w:bottom w:val="none" w:sz="0" w:space="0" w:color="auto"/>
              <w:right w:val="none" w:sz="0" w:space="0" w:color="auto"/>
            </w:tcBorders>
            <w:vAlign w:val="center"/>
          </w:tcPr>
          <w:p w14:paraId="1BC5D93B" w14:textId="78E5A304" w:rsidR="00BD0AB5"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7"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102B7F75"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GI*</w:t>
            </w:r>
          </w:p>
        </w:tc>
        <w:tc>
          <w:tcPr>
            <w:tcW w:w="428"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6FC568D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highlight w:val="red"/>
                <w:lang w:val="en-US"/>
              </w:rPr>
            </w:pPr>
            <w:r w:rsidRPr="006D1412">
              <w:rPr>
                <w:rFonts w:ascii="Arial" w:eastAsiaTheme="minorEastAsia" w:hAnsi="Arial" w:cs="Arial"/>
                <w:sz w:val="20"/>
                <w:szCs w:val="20"/>
                <w:lang w:val="en-US"/>
              </w:rPr>
              <w:t>-</w:t>
            </w:r>
          </w:p>
        </w:tc>
        <w:tc>
          <w:tcPr>
            <w:tcW w:w="381"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035503CA"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6F7F08AA"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OI</w:t>
            </w:r>
          </w:p>
        </w:tc>
        <w:tc>
          <w:tcPr>
            <w:tcW w:w="389" w:type="pct"/>
            <w:tcBorders>
              <w:top w:val="none" w:sz="0" w:space="0" w:color="auto"/>
              <w:left w:val="none" w:sz="0" w:space="0" w:color="auto"/>
              <w:bottom w:val="none" w:sz="0" w:space="0" w:color="auto"/>
              <w:right w:val="none" w:sz="0" w:space="0" w:color="auto"/>
            </w:tcBorders>
            <w:vAlign w:val="center"/>
          </w:tcPr>
          <w:p w14:paraId="777C4902"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7609CE2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4" w:type="pct"/>
            <w:tcBorders>
              <w:top w:val="none" w:sz="0" w:space="0" w:color="auto"/>
              <w:left w:val="none" w:sz="0" w:space="0" w:color="auto"/>
              <w:bottom w:val="none" w:sz="0" w:space="0" w:color="auto"/>
            </w:tcBorders>
            <w:vAlign w:val="center"/>
          </w:tcPr>
          <w:p w14:paraId="7137AFAC"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105237A6"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48EBE4F2"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I.2</w:t>
            </w:r>
          </w:p>
        </w:tc>
        <w:tc>
          <w:tcPr>
            <w:tcW w:w="1202" w:type="pct"/>
            <w:vAlign w:val="center"/>
          </w:tcPr>
          <w:p w14:paraId="1CBAFD85"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Time for the cost estimation for simple works</w:t>
            </w:r>
          </w:p>
        </w:tc>
        <w:tc>
          <w:tcPr>
            <w:tcW w:w="387" w:type="pct"/>
            <w:vAlign w:val="center"/>
          </w:tcPr>
          <w:p w14:paraId="4C9CA4DE"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sz w:val="20"/>
                <w:szCs w:val="20"/>
                <w:lang w:val="en-US"/>
              </w:rPr>
              <w:t>-</w:t>
            </w:r>
          </w:p>
        </w:tc>
        <w:tc>
          <w:tcPr>
            <w:tcW w:w="337" w:type="pct"/>
            <w:vAlign w:val="center"/>
          </w:tcPr>
          <w:p w14:paraId="306DB26A" w14:textId="1CABD381" w:rsidR="00BD0AB5"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7" w:type="pct"/>
            <w:shd w:val="clear" w:color="auto" w:fill="FFFFFF" w:themeFill="background1"/>
            <w:vAlign w:val="center"/>
          </w:tcPr>
          <w:p w14:paraId="7B625735"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shd w:val="clear" w:color="auto" w:fill="FFFFFF" w:themeFill="background1"/>
            <w:vAlign w:val="center"/>
          </w:tcPr>
          <w:p w14:paraId="06B8902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shd w:val="clear" w:color="auto" w:fill="FFFFFF" w:themeFill="background1"/>
            <w:vAlign w:val="center"/>
          </w:tcPr>
          <w:p w14:paraId="717E0FD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0C327A6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9" w:type="pct"/>
            <w:vAlign w:val="center"/>
          </w:tcPr>
          <w:p w14:paraId="078DBBF9"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GI</w:t>
            </w:r>
          </w:p>
        </w:tc>
        <w:tc>
          <w:tcPr>
            <w:tcW w:w="385" w:type="pct"/>
            <w:vAlign w:val="center"/>
          </w:tcPr>
          <w:p w14:paraId="6371060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4" w:type="pct"/>
            <w:vAlign w:val="center"/>
          </w:tcPr>
          <w:p w14:paraId="02018B8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2C77099A"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3D2D95FA"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I.3</w:t>
            </w:r>
          </w:p>
        </w:tc>
        <w:tc>
          <w:tcPr>
            <w:tcW w:w="1202" w:type="pct"/>
            <w:tcBorders>
              <w:top w:val="none" w:sz="0" w:space="0" w:color="auto"/>
              <w:left w:val="none" w:sz="0" w:space="0" w:color="auto"/>
              <w:bottom w:val="none" w:sz="0" w:space="0" w:color="auto"/>
              <w:right w:val="none" w:sz="0" w:space="0" w:color="auto"/>
            </w:tcBorders>
            <w:vAlign w:val="center"/>
          </w:tcPr>
          <w:p w14:paraId="18DF6AEB"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Time for connecting new customers to the network</w:t>
            </w:r>
          </w:p>
        </w:tc>
        <w:tc>
          <w:tcPr>
            <w:tcW w:w="387" w:type="pct"/>
            <w:tcBorders>
              <w:top w:val="none" w:sz="0" w:space="0" w:color="auto"/>
              <w:left w:val="none" w:sz="0" w:space="0" w:color="auto"/>
              <w:bottom w:val="none" w:sz="0" w:space="0" w:color="auto"/>
              <w:right w:val="none" w:sz="0" w:space="0" w:color="auto"/>
            </w:tcBorders>
            <w:vAlign w:val="center"/>
          </w:tcPr>
          <w:p w14:paraId="4E157DB5"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sz w:val="20"/>
                <w:szCs w:val="20"/>
                <w:lang w:val="en-US"/>
              </w:rPr>
              <w:t>-</w:t>
            </w:r>
          </w:p>
        </w:tc>
        <w:tc>
          <w:tcPr>
            <w:tcW w:w="337" w:type="pct"/>
            <w:tcBorders>
              <w:top w:val="none" w:sz="0" w:space="0" w:color="auto"/>
              <w:left w:val="none" w:sz="0" w:space="0" w:color="auto"/>
              <w:bottom w:val="none" w:sz="0" w:space="0" w:color="auto"/>
              <w:right w:val="none" w:sz="0" w:space="0" w:color="auto"/>
            </w:tcBorders>
            <w:vAlign w:val="center"/>
          </w:tcPr>
          <w:p w14:paraId="29845568" w14:textId="06DDC9DE" w:rsidR="00BD0AB5"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7" w:type="pct"/>
            <w:tcBorders>
              <w:top w:val="none" w:sz="0" w:space="0" w:color="auto"/>
              <w:left w:val="none" w:sz="0" w:space="0" w:color="auto"/>
              <w:bottom w:val="none" w:sz="0" w:space="0" w:color="auto"/>
              <w:right w:val="none" w:sz="0" w:space="0" w:color="auto"/>
            </w:tcBorders>
            <w:vAlign w:val="center"/>
          </w:tcPr>
          <w:p w14:paraId="54CD49A7"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428" w:type="pct"/>
            <w:tcBorders>
              <w:top w:val="none" w:sz="0" w:space="0" w:color="auto"/>
              <w:left w:val="none" w:sz="0" w:space="0" w:color="auto"/>
              <w:bottom w:val="none" w:sz="0" w:space="0" w:color="auto"/>
              <w:right w:val="none" w:sz="0" w:space="0" w:color="auto"/>
            </w:tcBorders>
            <w:vAlign w:val="center"/>
          </w:tcPr>
          <w:p w14:paraId="628F6176"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1" w:type="pct"/>
            <w:tcBorders>
              <w:top w:val="none" w:sz="0" w:space="0" w:color="auto"/>
              <w:left w:val="none" w:sz="0" w:space="0" w:color="auto"/>
              <w:bottom w:val="none" w:sz="0" w:space="0" w:color="auto"/>
              <w:right w:val="none" w:sz="0" w:space="0" w:color="auto"/>
            </w:tcBorders>
            <w:vAlign w:val="center"/>
          </w:tcPr>
          <w:p w14:paraId="319AC4E2"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197FE3DA"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OI</w:t>
            </w:r>
          </w:p>
        </w:tc>
        <w:tc>
          <w:tcPr>
            <w:tcW w:w="389" w:type="pct"/>
            <w:tcBorders>
              <w:top w:val="none" w:sz="0" w:space="0" w:color="auto"/>
              <w:left w:val="none" w:sz="0" w:space="0" w:color="auto"/>
              <w:bottom w:val="none" w:sz="0" w:space="0" w:color="auto"/>
              <w:right w:val="none" w:sz="0" w:space="0" w:color="auto"/>
            </w:tcBorders>
            <w:vAlign w:val="center"/>
          </w:tcPr>
          <w:p w14:paraId="5A54DC30"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04900DE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4" w:type="pct"/>
            <w:tcBorders>
              <w:top w:val="none" w:sz="0" w:space="0" w:color="auto"/>
              <w:left w:val="none" w:sz="0" w:space="0" w:color="auto"/>
              <w:bottom w:val="none" w:sz="0" w:space="0" w:color="auto"/>
            </w:tcBorders>
            <w:vAlign w:val="center"/>
          </w:tcPr>
          <w:p w14:paraId="2572496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52EEFD57"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6DB82538"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I.4</w:t>
            </w:r>
          </w:p>
        </w:tc>
        <w:tc>
          <w:tcPr>
            <w:tcW w:w="1202" w:type="pct"/>
            <w:vAlign w:val="center"/>
          </w:tcPr>
          <w:p w14:paraId="4C78D219"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Time for disconnection upon customer's request</w:t>
            </w:r>
          </w:p>
        </w:tc>
        <w:tc>
          <w:tcPr>
            <w:tcW w:w="387" w:type="pct"/>
            <w:vAlign w:val="center"/>
          </w:tcPr>
          <w:p w14:paraId="5220F38E"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vAlign w:val="center"/>
          </w:tcPr>
          <w:p w14:paraId="552C6CB2" w14:textId="05960080" w:rsidR="00BD0AB5"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7" w:type="pct"/>
            <w:shd w:val="clear" w:color="auto" w:fill="FFFFFF" w:themeFill="background1"/>
            <w:vAlign w:val="center"/>
          </w:tcPr>
          <w:p w14:paraId="2452C7E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shd w:val="clear" w:color="auto" w:fill="FFFFFF" w:themeFill="background1"/>
            <w:vAlign w:val="center"/>
          </w:tcPr>
          <w:p w14:paraId="16CB973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shd w:val="clear" w:color="auto" w:fill="FFFFFF" w:themeFill="background1"/>
            <w:vAlign w:val="center"/>
          </w:tcPr>
          <w:p w14:paraId="1B75494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7D895EB7"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9" w:type="pct"/>
            <w:vAlign w:val="center"/>
          </w:tcPr>
          <w:p w14:paraId="1A03939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164193C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4" w:type="pct"/>
            <w:vAlign w:val="center"/>
          </w:tcPr>
          <w:p w14:paraId="6CCEC1D5"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56D58716"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3579E147"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I.5</w:t>
            </w:r>
          </w:p>
        </w:tc>
        <w:tc>
          <w:tcPr>
            <w:tcW w:w="1202" w:type="pct"/>
            <w:tcBorders>
              <w:top w:val="none" w:sz="0" w:space="0" w:color="auto"/>
              <w:left w:val="none" w:sz="0" w:space="0" w:color="auto"/>
              <w:bottom w:val="none" w:sz="0" w:space="0" w:color="auto"/>
              <w:right w:val="none" w:sz="0" w:space="0" w:color="auto"/>
            </w:tcBorders>
            <w:vAlign w:val="center"/>
          </w:tcPr>
          <w:p w14:paraId="1FC41F23"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Time for a switching of supplier</w:t>
            </w:r>
          </w:p>
        </w:tc>
        <w:tc>
          <w:tcPr>
            <w:tcW w:w="387" w:type="pct"/>
            <w:tcBorders>
              <w:top w:val="none" w:sz="0" w:space="0" w:color="auto"/>
              <w:left w:val="none" w:sz="0" w:space="0" w:color="auto"/>
              <w:bottom w:val="none" w:sz="0" w:space="0" w:color="auto"/>
              <w:right w:val="none" w:sz="0" w:space="0" w:color="auto"/>
            </w:tcBorders>
            <w:vAlign w:val="center"/>
          </w:tcPr>
          <w:p w14:paraId="41EB39FC"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Borders>
              <w:top w:val="none" w:sz="0" w:space="0" w:color="auto"/>
              <w:left w:val="none" w:sz="0" w:space="0" w:color="auto"/>
              <w:bottom w:val="none" w:sz="0" w:space="0" w:color="auto"/>
              <w:right w:val="none" w:sz="0" w:space="0" w:color="auto"/>
            </w:tcBorders>
            <w:vAlign w:val="center"/>
          </w:tcPr>
          <w:p w14:paraId="781C6231" w14:textId="669DE07A" w:rsidR="00BD0AB5"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7"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73EFF65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57CA9A9C"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tcBorders>
              <w:top w:val="none" w:sz="0" w:space="0" w:color="auto"/>
              <w:left w:val="none" w:sz="0" w:space="0" w:color="auto"/>
              <w:bottom w:val="none" w:sz="0" w:space="0" w:color="auto"/>
              <w:right w:val="none" w:sz="0" w:space="0" w:color="auto"/>
            </w:tcBorders>
            <w:vAlign w:val="center"/>
          </w:tcPr>
          <w:p w14:paraId="129A2A4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3F54332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9" w:type="pct"/>
            <w:tcBorders>
              <w:top w:val="none" w:sz="0" w:space="0" w:color="auto"/>
              <w:left w:val="none" w:sz="0" w:space="0" w:color="auto"/>
              <w:bottom w:val="none" w:sz="0" w:space="0" w:color="auto"/>
              <w:right w:val="none" w:sz="0" w:space="0" w:color="auto"/>
            </w:tcBorders>
            <w:vAlign w:val="center"/>
          </w:tcPr>
          <w:p w14:paraId="1C3ACE03"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tcBorders>
              <w:top w:val="none" w:sz="0" w:space="0" w:color="auto"/>
              <w:left w:val="none" w:sz="0" w:space="0" w:color="auto"/>
              <w:bottom w:val="none" w:sz="0" w:space="0" w:color="auto"/>
              <w:right w:val="none" w:sz="0" w:space="0" w:color="auto"/>
            </w:tcBorders>
            <w:vAlign w:val="center"/>
          </w:tcPr>
          <w:p w14:paraId="16FE0C1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4" w:type="pct"/>
            <w:tcBorders>
              <w:top w:val="none" w:sz="0" w:space="0" w:color="auto"/>
              <w:left w:val="none" w:sz="0" w:space="0" w:color="auto"/>
              <w:bottom w:val="none" w:sz="0" w:space="0" w:color="auto"/>
            </w:tcBorders>
            <w:vAlign w:val="center"/>
          </w:tcPr>
          <w:p w14:paraId="2B221D9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258B45E4"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58AC4C67"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II.1</w:t>
            </w:r>
          </w:p>
        </w:tc>
        <w:tc>
          <w:tcPr>
            <w:tcW w:w="1202" w:type="pct"/>
            <w:vAlign w:val="center"/>
          </w:tcPr>
          <w:p w14:paraId="64FBFD75"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Punctuality of appointments with customers</w:t>
            </w:r>
          </w:p>
        </w:tc>
        <w:tc>
          <w:tcPr>
            <w:tcW w:w="387" w:type="pct"/>
            <w:vAlign w:val="center"/>
          </w:tcPr>
          <w:p w14:paraId="32375CE1"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vAlign w:val="center"/>
          </w:tcPr>
          <w:p w14:paraId="10F2E26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7" w:type="pct"/>
            <w:vAlign w:val="center"/>
          </w:tcPr>
          <w:p w14:paraId="50E3776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vAlign w:val="center"/>
          </w:tcPr>
          <w:p w14:paraId="4167C3C4"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vAlign w:val="center"/>
          </w:tcPr>
          <w:p w14:paraId="44CE15E3"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312A7D95"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w:t>
            </w:r>
          </w:p>
        </w:tc>
        <w:tc>
          <w:tcPr>
            <w:tcW w:w="389" w:type="pct"/>
            <w:vAlign w:val="center"/>
          </w:tcPr>
          <w:p w14:paraId="462087FB"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vAlign w:val="center"/>
          </w:tcPr>
          <w:p w14:paraId="690D93A1"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4" w:type="pct"/>
            <w:vAlign w:val="center"/>
          </w:tcPr>
          <w:p w14:paraId="48E5737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0D9F49C0"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6B05155D"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II.2</w:t>
            </w:r>
          </w:p>
        </w:tc>
        <w:tc>
          <w:tcPr>
            <w:tcW w:w="1202" w:type="pct"/>
            <w:tcBorders>
              <w:top w:val="none" w:sz="0" w:space="0" w:color="auto"/>
              <w:left w:val="none" w:sz="0" w:space="0" w:color="auto"/>
              <w:bottom w:val="none" w:sz="0" w:space="0" w:color="auto"/>
              <w:right w:val="none" w:sz="0" w:space="0" w:color="auto"/>
            </w:tcBorders>
            <w:vAlign w:val="center"/>
          </w:tcPr>
          <w:p w14:paraId="3D119350"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Response time to customer complaints</w:t>
            </w:r>
          </w:p>
        </w:tc>
        <w:tc>
          <w:tcPr>
            <w:tcW w:w="387" w:type="pct"/>
            <w:tcBorders>
              <w:top w:val="none" w:sz="0" w:space="0" w:color="auto"/>
              <w:left w:val="none" w:sz="0" w:space="0" w:color="auto"/>
              <w:bottom w:val="none" w:sz="0" w:space="0" w:color="auto"/>
              <w:right w:val="none" w:sz="0" w:space="0" w:color="auto"/>
            </w:tcBorders>
            <w:vAlign w:val="center"/>
          </w:tcPr>
          <w:p w14:paraId="664D27B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Borders>
              <w:top w:val="none" w:sz="0" w:space="0" w:color="auto"/>
              <w:left w:val="none" w:sz="0" w:space="0" w:color="auto"/>
              <w:bottom w:val="none" w:sz="0" w:space="0" w:color="auto"/>
              <w:right w:val="none" w:sz="0" w:space="0" w:color="auto"/>
            </w:tcBorders>
            <w:vAlign w:val="center"/>
          </w:tcPr>
          <w:p w14:paraId="38F9BEDF" w14:textId="51B98814" w:rsidR="00BD0AB5"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7" w:type="pct"/>
            <w:tcBorders>
              <w:top w:val="none" w:sz="0" w:space="0" w:color="auto"/>
              <w:left w:val="none" w:sz="0" w:space="0" w:color="auto"/>
              <w:bottom w:val="none" w:sz="0" w:space="0" w:color="auto"/>
              <w:right w:val="none" w:sz="0" w:space="0" w:color="auto"/>
            </w:tcBorders>
            <w:vAlign w:val="center"/>
          </w:tcPr>
          <w:p w14:paraId="601C429B"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tcBorders>
              <w:top w:val="none" w:sz="0" w:space="0" w:color="auto"/>
              <w:left w:val="none" w:sz="0" w:space="0" w:color="auto"/>
              <w:bottom w:val="none" w:sz="0" w:space="0" w:color="auto"/>
              <w:right w:val="none" w:sz="0" w:space="0" w:color="auto"/>
            </w:tcBorders>
            <w:vAlign w:val="center"/>
          </w:tcPr>
          <w:p w14:paraId="37342D18"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1" w:type="pct"/>
            <w:tcBorders>
              <w:top w:val="none" w:sz="0" w:space="0" w:color="auto"/>
              <w:left w:val="none" w:sz="0" w:space="0" w:color="auto"/>
              <w:bottom w:val="none" w:sz="0" w:space="0" w:color="auto"/>
              <w:right w:val="none" w:sz="0" w:space="0" w:color="auto"/>
            </w:tcBorders>
            <w:vAlign w:val="center"/>
          </w:tcPr>
          <w:p w14:paraId="67B2C410"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50188B8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OI</w:t>
            </w:r>
          </w:p>
        </w:tc>
        <w:tc>
          <w:tcPr>
            <w:tcW w:w="389" w:type="pct"/>
            <w:tcBorders>
              <w:top w:val="none" w:sz="0" w:space="0" w:color="auto"/>
              <w:left w:val="none" w:sz="0" w:space="0" w:color="auto"/>
              <w:bottom w:val="none" w:sz="0" w:space="0" w:color="auto"/>
              <w:right w:val="none" w:sz="0" w:space="0" w:color="auto"/>
            </w:tcBorders>
            <w:vAlign w:val="center"/>
          </w:tcPr>
          <w:p w14:paraId="58AE9615"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3CC0991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4" w:type="pct"/>
            <w:tcBorders>
              <w:top w:val="none" w:sz="0" w:space="0" w:color="auto"/>
              <w:left w:val="none" w:sz="0" w:space="0" w:color="auto"/>
              <w:bottom w:val="none" w:sz="0" w:space="0" w:color="auto"/>
            </w:tcBorders>
            <w:vAlign w:val="center"/>
          </w:tcPr>
          <w:p w14:paraId="43BEE68B"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2E03AA98"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32DD09C4" w14:textId="77777777" w:rsidR="00BD0AB5" w:rsidRPr="006D1412" w:rsidRDefault="00BD0AB5" w:rsidP="003B0BB5">
            <w:pPr>
              <w:spacing w:before="120" w:after="120"/>
              <w:jc w:val="both"/>
              <w:rPr>
                <w:rFonts w:ascii="Arial" w:eastAsiaTheme="minorEastAsia" w:hAnsi="Arial" w:cs="Arial"/>
                <w:b/>
                <w:color w:val="auto"/>
                <w:sz w:val="20"/>
                <w:szCs w:val="20"/>
                <w:lang w:val="en-US"/>
              </w:rPr>
            </w:pPr>
            <w:r w:rsidRPr="006D1412">
              <w:rPr>
                <w:rFonts w:ascii="Arial" w:eastAsiaTheme="minorEastAsia" w:hAnsi="Arial" w:cs="Arial"/>
                <w:b/>
                <w:color w:val="auto"/>
                <w:sz w:val="20"/>
                <w:szCs w:val="20"/>
                <w:lang w:val="en-US"/>
              </w:rPr>
              <w:t>II.3</w:t>
            </w:r>
          </w:p>
        </w:tc>
        <w:tc>
          <w:tcPr>
            <w:tcW w:w="1202" w:type="pct"/>
            <w:vAlign w:val="center"/>
          </w:tcPr>
          <w:p w14:paraId="64CC74D3"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color w:val="auto"/>
                <w:sz w:val="20"/>
                <w:szCs w:val="20"/>
                <w:lang w:val="en-US"/>
              </w:rPr>
              <w:t>Response time to customer enquiries</w:t>
            </w:r>
          </w:p>
        </w:tc>
        <w:tc>
          <w:tcPr>
            <w:tcW w:w="387" w:type="pct"/>
            <w:vAlign w:val="center"/>
          </w:tcPr>
          <w:p w14:paraId="12AAAD94"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vAlign w:val="center"/>
          </w:tcPr>
          <w:p w14:paraId="38D1C1F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7" w:type="pct"/>
            <w:vAlign w:val="center"/>
          </w:tcPr>
          <w:p w14:paraId="620AC0DF"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sz w:val="20"/>
                <w:szCs w:val="20"/>
                <w:lang w:val="en-US"/>
              </w:rPr>
              <w:t>-</w:t>
            </w:r>
          </w:p>
        </w:tc>
        <w:tc>
          <w:tcPr>
            <w:tcW w:w="428" w:type="pct"/>
            <w:vAlign w:val="center"/>
          </w:tcPr>
          <w:p w14:paraId="5196284B"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b/>
                <w:sz w:val="20"/>
                <w:szCs w:val="20"/>
                <w:lang w:val="en-US"/>
              </w:rPr>
              <w:t>OR</w:t>
            </w:r>
          </w:p>
        </w:tc>
        <w:tc>
          <w:tcPr>
            <w:tcW w:w="381" w:type="pct"/>
            <w:vAlign w:val="center"/>
          </w:tcPr>
          <w:p w14:paraId="089493B3"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vAlign w:val="center"/>
          </w:tcPr>
          <w:p w14:paraId="46F2F45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9" w:type="pct"/>
            <w:vAlign w:val="center"/>
          </w:tcPr>
          <w:p w14:paraId="7193D3C4"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4F2FE835"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b/>
                <w:sz w:val="20"/>
                <w:szCs w:val="20"/>
                <w:lang w:val="en-US"/>
              </w:rPr>
              <w:t>GI</w:t>
            </w:r>
          </w:p>
        </w:tc>
        <w:tc>
          <w:tcPr>
            <w:tcW w:w="384" w:type="pct"/>
            <w:vAlign w:val="center"/>
          </w:tcPr>
          <w:p w14:paraId="7BEC2991"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sz w:val="20"/>
                <w:szCs w:val="20"/>
                <w:lang w:val="en-US"/>
              </w:rPr>
              <w:t>-</w:t>
            </w:r>
          </w:p>
        </w:tc>
      </w:tr>
      <w:tr w:rsidR="006D1412" w:rsidRPr="006D1412" w14:paraId="12A5193F"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5DB45A11"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II.4</w:t>
            </w:r>
          </w:p>
        </w:tc>
        <w:tc>
          <w:tcPr>
            <w:tcW w:w="1202" w:type="pct"/>
            <w:tcBorders>
              <w:top w:val="none" w:sz="0" w:space="0" w:color="auto"/>
              <w:left w:val="none" w:sz="0" w:space="0" w:color="auto"/>
              <w:bottom w:val="none" w:sz="0" w:space="0" w:color="auto"/>
              <w:right w:val="none" w:sz="0" w:space="0" w:color="auto"/>
            </w:tcBorders>
            <w:vAlign w:val="center"/>
          </w:tcPr>
          <w:p w14:paraId="6AF017A3"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Response time to customer voltage and/or current complaints</w:t>
            </w:r>
          </w:p>
        </w:tc>
        <w:tc>
          <w:tcPr>
            <w:tcW w:w="387" w:type="pct"/>
            <w:tcBorders>
              <w:top w:val="none" w:sz="0" w:space="0" w:color="auto"/>
              <w:left w:val="none" w:sz="0" w:space="0" w:color="auto"/>
              <w:bottom w:val="none" w:sz="0" w:space="0" w:color="auto"/>
              <w:right w:val="none" w:sz="0" w:space="0" w:color="auto"/>
            </w:tcBorders>
            <w:vAlign w:val="center"/>
          </w:tcPr>
          <w:p w14:paraId="17C7C3C6"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Borders>
              <w:top w:val="none" w:sz="0" w:space="0" w:color="auto"/>
              <w:left w:val="none" w:sz="0" w:space="0" w:color="auto"/>
              <w:bottom w:val="none" w:sz="0" w:space="0" w:color="auto"/>
              <w:right w:val="none" w:sz="0" w:space="0" w:color="auto"/>
            </w:tcBorders>
            <w:vAlign w:val="center"/>
          </w:tcPr>
          <w:p w14:paraId="65AE4AA2" w14:textId="55A64659" w:rsidR="00BD0AB5"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7" w:type="pct"/>
            <w:tcBorders>
              <w:top w:val="none" w:sz="0" w:space="0" w:color="auto"/>
              <w:left w:val="none" w:sz="0" w:space="0" w:color="auto"/>
              <w:bottom w:val="none" w:sz="0" w:space="0" w:color="auto"/>
              <w:right w:val="none" w:sz="0" w:space="0" w:color="auto"/>
            </w:tcBorders>
            <w:vAlign w:val="center"/>
          </w:tcPr>
          <w:p w14:paraId="6A722288"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428" w:type="pct"/>
            <w:tcBorders>
              <w:top w:val="none" w:sz="0" w:space="0" w:color="auto"/>
              <w:left w:val="none" w:sz="0" w:space="0" w:color="auto"/>
              <w:bottom w:val="none" w:sz="0" w:space="0" w:color="auto"/>
              <w:right w:val="none" w:sz="0" w:space="0" w:color="auto"/>
            </w:tcBorders>
            <w:vAlign w:val="center"/>
          </w:tcPr>
          <w:p w14:paraId="37A3BB03"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r w:rsidRPr="006D1412">
              <w:rPr>
                <w:rFonts w:ascii="Arial" w:eastAsiaTheme="minorEastAsia" w:hAnsi="Arial" w:cs="Arial"/>
                <w:sz w:val="20"/>
                <w:szCs w:val="20"/>
                <w:lang w:val="en-US"/>
              </w:rPr>
              <w:t xml:space="preserve"> *</w:t>
            </w:r>
          </w:p>
        </w:tc>
        <w:tc>
          <w:tcPr>
            <w:tcW w:w="381" w:type="pct"/>
            <w:tcBorders>
              <w:top w:val="none" w:sz="0" w:space="0" w:color="auto"/>
              <w:left w:val="none" w:sz="0" w:space="0" w:color="auto"/>
              <w:bottom w:val="none" w:sz="0" w:space="0" w:color="auto"/>
              <w:right w:val="none" w:sz="0" w:space="0" w:color="auto"/>
            </w:tcBorders>
            <w:vAlign w:val="center"/>
          </w:tcPr>
          <w:p w14:paraId="1F4A2261"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7A15B73B"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OI</w:t>
            </w:r>
          </w:p>
        </w:tc>
        <w:tc>
          <w:tcPr>
            <w:tcW w:w="389" w:type="pct"/>
            <w:tcBorders>
              <w:top w:val="none" w:sz="0" w:space="0" w:color="auto"/>
              <w:left w:val="none" w:sz="0" w:space="0" w:color="auto"/>
              <w:bottom w:val="none" w:sz="0" w:space="0" w:color="auto"/>
              <w:right w:val="none" w:sz="0" w:space="0" w:color="auto"/>
            </w:tcBorders>
            <w:vAlign w:val="center"/>
          </w:tcPr>
          <w:p w14:paraId="2E234407"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19F5821C"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4" w:type="pct"/>
            <w:tcBorders>
              <w:top w:val="none" w:sz="0" w:space="0" w:color="auto"/>
              <w:left w:val="none" w:sz="0" w:space="0" w:color="auto"/>
              <w:bottom w:val="none" w:sz="0" w:space="0" w:color="auto"/>
            </w:tcBorders>
            <w:vAlign w:val="center"/>
          </w:tcPr>
          <w:p w14:paraId="7A8D1D2C"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06F9A386"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62C64DE4"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II.5</w:t>
            </w:r>
          </w:p>
        </w:tc>
        <w:tc>
          <w:tcPr>
            <w:tcW w:w="1202" w:type="pct"/>
            <w:vAlign w:val="center"/>
          </w:tcPr>
          <w:p w14:paraId="6CA71305"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Response time to customer interruption complaints</w:t>
            </w:r>
          </w:p>
        </w:tc>
        <w:tc>
          <w:tcPr>
            <w:tcW w:w="387" w:type="pct"/>
            <w:vAlign w:val="center"/>
          </w:tcPr>
          <w:p w14:paraId="609195EF"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vAlign w:val="center"/>
          </w:tcPr>
          <w:p w14:paraId="4C31DA0D" w14:textId="66E5B16D" w:rsidR="00BD0AB5"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7" w:type="pct"/>
            <w:shd w:val="clear" w:color="auto" w:fill="FFFFFF" w:themeFill="background1"/>
            <w:vAlign w:val="center"/>
          </w:tcPr>
          <w:p w14:paraId="2F86F19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shd w:val="clear" w:color="auto" w:fill="FFFFFF" w:themeFill="background1"/>
            <w:vAlign w:val="center"/>
          </w:tcPr>
          <w:p w14:paraId="66EF625B"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vAlign w:val="center"/>
          </w:tcPr>
          <w:p w14:paraId="089D2CDB"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vAlign w:val="center"/>
          </w:tcPr>
          <w:p w14:paraId="10CE815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9" w:type="pct"/>
            <w:vAlign w:val="center"/>
          </w:tcPr>
          <w:p w14:paraId="5D44876C"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290C2981"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4" w:type="pct"/>
            <w:vAlign w:val="center"/>
          </w:tcPr>
          <w:p w14:paraId="52A1099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06817A8D"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320311F7"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II.6</w:t>
            </w:r>
          </w:p>
        </w:tc>
        <w:tc>
          <w:tcPr>
            <w:tcW w:w="1202" w:type="pct"/>
            <w:tcBorders>
              <w:top w:val="none" w:sz="0" w:space="0" w:color="auto"/>
              <w:left w:val="none" w:sz="0" w:space="0" w:color="auto"/>
              <w:bottom w:val="none" w:sz="0" w:space="0" w:color="auto"/>
              <w:right w:val="none" w:sz="0" w:space="0" w:color="auto"/>
            </w:tcBorders>
            <w:vAlign w:val="center"/>
          </w:tcPr>
          <w:p w14:paraId="3AD4F2B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Response time to questions in relation to costs and payments (excluding connection)</w:t>
            </w:r>
          </w:p>
        </w:tc>
        <w:tc>
          <w:tcPr>
            <w:tcW w:w="387" w:type="pct"/>
            <w:tcBorders>
              <w:top w:val="none" w:sz="0" w:space="0" w:color="auto"/>
              <w:left w:val="none" w:sz="0" w:space="0" w:color="auto"/>
              <w:bottom w:val="none" w:sz="0" w:space="0" w:color="auto"/>
              <w:right w:val="none" w:sz="0" w:space="0" w:color="auto"/>
            </w:tcBorders>
            <w:vAlign w:val="center"/>
          </w:tcPr>
          <w:p w14:paraId="16713DD7"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Borders>
              <w:top w:val="none" w:sz="0" w:space="0" w:color="auto"/>
              <w:left w:val="none" w:sz="0" w:space="0" w:color="auto"/>
              <w:bottom w:val="none" w:sz="0" w:space="0" w:color="auto"/>
              <w:right w:val="none" w:sz="0" w:space="0" w:color="auto"/>
            </w:tcBorders>
            <w:vAlign w:val="center"/>
          </w:tcPr>
          <w:p w14:paraId="115E1A47"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7" w:type="pct"/>
            <w:tcBorders>
              <w:top w:val="none" w:sz="0" w:space="0" w:color="auto"/>
              <w:left w:val="none" w:sz="0" w:space="0" w:color="auto"/>
              <w:bottom w:val="none" w:sz="0" w:space="0" w:color="auto"/>
              <w:right w:val="none" w:sz="0" w:space="0" w:color="auto"/>
            </w:tcBorders>
            <w:vAlign w:val="center"/>
          </w:tcPr>
          <w:p w14:paraId="6222DFF8"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tcBorders>
              <w:top w:val="none" w:sz="0" w:space="0" w:color="auto"/>
              <w:left w:val="none" w:sz="0" w:space="0" w:color="auto"/>
              <w:bottom w:val="none" w:sz="0" w:space="0" w:color="auto"/>
              <w:right w:val="none" w:sz="0" w:space="0" w:color="auto"/>
            </w:tcBorders>
            <w:vAlign w:val="center"/>
          </w:tcPr>
          <w:p w14:paraId="6EF7268D"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1" w:type="pct"/>
            <w:tcBorders>
              <w:top w:val="none" w:sz="0" w:space="0" w:color="auto"/>
              <w:left w:val="none" w:sz="0" w:space="0" w:color="auto"/>
              <w:bottom w:val="none" w:sz="0" w:space="0" w:color="auto"/>
              <w:right w:val="none" w:sz="0" w:space="0" w:color="auto"/>
            </w:tcBorders>
            <w:vAlign w:val="center"/>
          </w:tcPr>
          <w:p w14:paraId="1A8ED9EC"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754AFF62"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sz w:val="20"/>
                <w:szCs w:val="20"/>
                <w:lang w:val="en-US"/>
              </w:rPr>
              <w:t>-</w:t>
            </w:r>
          </w:p>
        </w:tc>
        <w:tc>
          <w:tcPr>
            <w:tcW w:w="389" w:type="pct"/>
            <w:tcBorders>
              <w:top w:val="none" w:sz="0" w:space="0" w:color="auto"/>
              <w:left w:val="none" w:sz="0" w:space="0" w:color="auto"/>
              <w:bottom w:val="none" w:sz="0" w:space="0" w:color="auto"/>
              <w:right w:val="none" w:sz="0" w:space="0" w:color="auto"/>
            </w:tcBorders>
            <w:vAlign w:val="center"/>
          </w:tcPr>
          <w:p w14:paraId="59344BD6"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464E26AF" w14:textId="189EDD50"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4" w:type="pct"/>
            <w:tcBorders>
              <w:top w:val="none" w:sz="0" w:space="0" w:color="auto"/>
              <w:left w:val="none" w:sz="0" w:space="0" w:color="auto"/>
              <w:bottom w:val="none" w:sz="0" w:space="0" w:color="auto"/>
            </w:tcBorders>
            <w:vAlign w:val="center"/>
          </w:tcPr>
          <w:p w14:paraId="3F2EEE87"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49C314B9"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30472DF8"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lastRenderedPageBreak/>
              <w:t>II.7</w:t>
            </w:r>
          </w:p>
        </w:tc>
        <w:tc>
          <w:tcPr>
            <w:tcW w:w="1202" w:type="pct"/>
            <w:vAlign w:val="center"/>
          </w:tcPr>
          <w:p w14:paraId="35BB4628"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Call Centers average holding time</w:t>
            </w:r>
          </w:p>
        </w:tc>
        <w:tc>
          <w:tcPr>
            <w:tcW w:w="387" w:type="pct"/>
            <w:vAlign w:val="center"/>
          </w:tcPr>
          <w:p w14:paraId="6C7F35CF"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vAlign w:val="center"/>
          </w:tcPr>
          <w:p w14:paraId="674038C3" w14:textId="14D48E6C" w:rsidR="00BD0AB5"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b/>
                <w:sz w:val="20"/>
                <w:szCs w:val="20"/>
                <w:lang w:val="en-US"/>
              </w:rPr>
              <w:t>-</w:t>
            </w:r>
          </w:p>
        </w:tc>
        <w:tc>
          <w:tcPr>
            <w:tcW w:w="387" w:type="pct"/>
            <w:vAlign w:val="center"/>
          </w:tcPr>
          <w:p w14:paraId="25CE86B4"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r w:rsidRPr="006D1412">
              <w:rPr>
                <w:rFonts w:ascii="Arial" w:eastAsiaTheme="minorEastAsia" w:hAnsi="Arial" w:cs="Arial"/>
                <w:sz w:val="20"/>
                <w:szCs w:val="20"/>
                <w:lang w:val="en-US"/>
              </w:rPr>
              <w:t xml:space="preserve"> *</w:t>
            </w:r>
          </w:p>
        </w:tc>
        <w:tc>
          <w:tcPr>
            <w:tcW w:w="428" w:type="pct"/>
            <w:vAlign w:val="center"/>
          </w:tcPr>
          <w:p w14:paraId="7F127683"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vAlign w:val="center"/>
          </w:tcPr>
          <w:p w14:paraId="0259789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5" w:type="pct"/>
            <w:vAlign w:val="center"/>
          </w:tcPr>
          <w:p w14:paraId="3D746CE9"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9" w:type="pct"/>
            <w:vAlign w:val="center"/>
          </w:tcPr>
          <w:p w14:paraId="3682ECA1"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57BCBFFE"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4" w:type="pct"/>
            <w:vAlign w:val="center"/>
          </w:tcPr>
          <w:p w14:paraId="7F1E5580"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54DDB1BD"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5BFED58C"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II.8</w:t>
            </w:r>
          </w:p>
        </w:tc>
        <w:tc>
          <w:tcPr>
            <w:tcW w:w="1202" w:type="pct"/>
            <w:tcBorders>
              <w:top w:val="none" w:sz="0" w:space="0" w:color="auto"/>
              <w:left w:val="none" w:sz="0" w:space="0" w:color="auto"/>
              <w:bottom w:val="none" w:sz="0" w:space="0" w:color="auto"/>
              <w:right w:val="none" w:sz="0" w:space="0" w:color="auto"/>
            </w:tcBorders>
            <w:vAlign w:val="center"/>
          </w:tcPr>
          <w:p w14:paraId="5A533B9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Call Centers service level</w:t>
            </w:r>
          </w:p>
        </w:tc>
        <w:tc>
          <w:tcPr>
            <w:tcW w:w="387" w:type="pct"/>
            <w:tcBorders>
              <w:top w:val="none" w:sz="0" w:space="0" w:color="auto"/>
              <w:left w:val="none" w:sz="0" w:space="0" w:color="auto"/>
              <w:bottom w:val="none" w:sz="0" w:space="0" w:color="auto"/>
              <w:right w:val="none" w:sz="0" w:space="0" w:color="auto"/>
            </w:tcBorders>
            <w:vAlign w:val="center"/>
          </w:tcPr>
          <w:p w14:paraId="4622FB7B"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Borders>
              <w:top w:val="none" w:sz="0" w:space="0" w:color="auto"/>
              <w:left w:val="none" w:sz="0" w:space="0" w:color="auto"/>
              <w:bottom w:val="none" w:sz="0" w:space="0" w:color="auto"/>
              <w:right w:val="none" w:sz="0" w:space="0" w:color="auto"/>
            </w:tcBorders>
            <w:vAlign w:val="center"/>
          </w:tcPr>
          <w:p w14:paraId="47168AC7"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7" w:type="pct"/>
            <w:tcBorders>
              <w:top w:val="none" w:sz="0" w:space="0" w:color="auto"/>
              <w:left w:val="none" w:sz="0" w:space="0" w:color="auto"/>
              <w:bottom w:val="none" w:sz="0" w:space="0" w:color="auto"/>
              <w:right w:val="none" w:sz="0" w:space="0" w:color="auto"/>
            </w:tcBorders>
            <w:vAlign w:val="center"/>
          </w:tcPr>
          <w:p w14:paraId="46D6E01D"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428" w:type="pct"/>
            <w:tcBorders>
              <w:top w:val="none" w:sz="0" w:space="0" w:color="auto"/>
              <w:left w:val="none" w:sz="0" w:space="0" w:color="auto"/>
              <w:bottom w:val="none" w:sz="0" w:space="0" w:color="auto"/>
              <w:right w:val="none" w:sz="0" w:space="0" w:color="auto"/>
            </w:tcBorders>
            <w:vAlign w:val="center"/>
          </w:tcPr>
          <w:p w14:paraId="3C60A0FC"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1" w:type="pct"/>
            <w:tcBorders>
              <w:top w:val="none" w:sz="0" w:space="0" w:color="auto"/>
              <w:left w:val="none" w:sz="0" w:space="0" w:color="auto"/>
              <w:bottom w:val="none" w:sz="0" w:space="0" w:color="auto"/>
              <w:right w:val="none" w:sz="0" w:space="0" w:color="auto"/>
            </w:tcBorders>
            <w:vAlign w:val="center"/>
          </w:tcPr>
          <w:p w14:paraId="620CC55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5" w:type="pct"/>
            <w:tcBorders>
              <w:top w:val="none" w:sz="0" w:space="0" w:color="auto"/>
              <w:left w:val="none" w:sz="0" w:space="0" w:color="auto"/>
              <w:bottom w:val="none" w:sz="0" w:space="0" w:color="auto"/>
              <w:right w:val="none" w:sz="0" w:space="0" w:color="auto"/>
            </w:tcBorders>
            <w:vAlign w:val="center"/>
          </w:tcPr>
          <w:p w14:paraId="1EFB02E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9" w:type="pct"/>
            <w:tcBorders>
              <w:top w:val="none" w:sz="0" w:space="0" w:color="auto"/>
              <w:left w:val="none" w:sz="0" w:space="0" w:color="auto"/>
              <w:bottom w:val="none" w:sz="0" w:space="0" w:color="auto"/>
              <w:right w:val="none" w:sz="0" w:space="0" w:color="auto"/>
            </w:tcBorders>
            <w:vAlign w:val="center"/>
          </w:tcPr>
          <w:p w14:paraId="1EAC2F0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tcBorders>
              <w:top w:val="none" w:sz="0" w:space="0" w:color="auto"/>
              <w:left w:val="none" w:sz="0" w:space="0" w:color="auto"/>
              <w:bottom w:val="none" w:sz="0" w:space="0" w:color="auto"/>
              <w:right w:val="none" w:sz="0" w:space="0" w:color="auto"/>
            </w:tcBorders>
            <w:vAlign w:val="center"/>
          </w:tcPr>
          <w:p w14:paraId="4E947C07"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4" w:type="pct"/>
            <w:tcBorders>
              <w:top w:val="none" w:sz="0" w:space="0" w:color="auto"/>
              <w:left w:val="none" w:sz="0" w:space="0" w:color="auto"/>
              <w:bottom w:val="none" w:sz="0" w:space="0" w:color="auto"/>
            </w:tcBorders>
            <w:vAlign w:val="center"/>
          </w:tcPr>
          <w:p w14:paraId="3166EEA3"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r w:rsidRPr="006D1412">
              <w:rPr>
                <w:rFonts w:ascii="Arial" w:eastAsiaTheme="minorEastAsia" w:hAnsi="Arial" w:cs="Arial"/>
                <w:sz w:val="20"/>
                <w:szCs w:val="20"/>
                <w:lang w:val="en-US"/>
              </w:rPr>
              <w:t xml:space="preserve"> *</w:t>
            </w:r>
          </w:p>
        </w:tc>
      </w:tr>
      <w:tr w:rsidR="006D1412" w:rsidRPr="006D1412" w14:paraId="72711AE5"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57F88749"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II.9</w:t>
            </w:r>
          </w:p>
        </w:tc>
        <w:tc>
          <w:tcPr>
            <w:tcW w:w="1202" w:type="pct"/>
            <w:vAlign w:val="center"/>
          </w:tcPr>
          <w:p w14:paraId="746ADD5F"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Waiting time in case of personal visit at client centers</w:t>
            </w:r>
          </w:p>
        </w:tc>
        <w:tc>
          <w:tcPr>
            <w:tcW w:w="387" w:type="pct"/>
            <w:vAlign w:val="center"/>
          </w:tcPr>
          <w:p w14:paraId="42BB8E4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vAlign w:val="center"/>
          </w:tcPr>
          <w:p w14:paraId="304D407C"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7" w:type="pct"/>
            <w:vAlign w:val="center"/>
          </w:tcPr>
          <w:p w14:paraId="1EAFABF7"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vAlign w:val="center"/>
          </w:tcPr>
          <w:p w14:paraId="5464F12E"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vAlign w:val="center"/>
          </w:tcPr>
          <w:p w14:paraId="3F85525E"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5" w:type="pct"/>
            <w:vAlign w:val="center"/>
          </w:tcPr>
          <w:p w14:paraId="78B5C61F"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9" w:type="pct"/>
            <w:vAlign w:val="center"/>
          </w:tcPr>
          <w:p w14:paraId="707E9BA1"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44255FCE"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4" w:type="pct"/>
            <w:vAlign w:val="center"/>
          </w:tcPr>
          <w:p w14:paraId="68D9467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7AD24731"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7821B0F5"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II.10</w:t>
            </w:r>
          </w:p>
        </w:tc>
        <w:tc>
          <w:tcPr>
            <w:tcW w:w="1202" w:type="pct"/>
            <w:tcBorders>
              <w:top w:val="none" w:sz="0" w:space="0" w:color="auto"/>
              <w:left w:val="none" w:sz="0" w:space="0" w:color="auto"/>
              <w:bottom w:val="none" w:sz="0" w:space="0" w:color="auto"/>
              <w:right w:val="none" w:sz="0" w:space="0" w:color="auto"/>
            </w:tcBorders>
            <w:vAlign w:val="center"/>
          </w:tcPr>
          <w:p w14:paraId="3F8EAB41"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Percentage of customers with a waiting time below the limit in call centres</w:t>
            </w:r>
          </w:p>
        </w:tc>
        <w:tc>
          <w:tcPr>
            <w:tcW w:w="387" w:type="pct"/>
            <w:tcBorders>
              <w:top w:val="none" w:sz="0" w:space="0" w:color="auto"/>
              <w:left w:val="none" w:sz="0" w:space="0" w:color="auto"/>
              <w:bottom w:val="none" w:sz="0" w:space="0" w:color="auto"/>
              <w:right w:val="none" w:sz="0" w:space="0" w:color="auto"/>
            </w:tcBorders>
            <w:vAlign w:val="center"/>
          </w:tcPr>
          <w:p w14:paraId="5F4CA70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Borders>
              <w:top w:val="none" w:sz="0" w:space="0" w:color="auto"/>
              <w:left w:val="none" w:sz="0" w:space="0" w:color="auto"/>
              <w:bottom w:val="none" w:sz="0" w:space="0" w:color="auto"/>
              <w:right w:val="none" w:sz="0" w:space="0" w:color="auto"/>
            </w:tcBorders>
            <w:vAlign w:val="center"/>
          </w:tcPr>
          <w:p w14:paraId="1AB02C75"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7" w:type="pct"/>
            <w:tcBorders>
              <w:top w:val="none" w:sz="0" w:space="0" w:color="auto"/>
              <w:left w:val="none" w:sz="0" w:space="0" w:color="auto"/>
              <w:bottom w:val="none" w:sz="0" w:space="0" w:color="auto"/>
              <w:right w:val="none" w:sz="0" w:space="0" w:color="auto"/>
            </w:tcBorders>
            <w:vAlign w:val="center"/>
          </w:tcPr>
          <w:p w14:paraId="73A63C7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tcBorders>
              <w:top w:val="none" w:sz="0" w:space="0" w:color="auto"/>
              <w:left w:val="none" w:sz="0" w:space="0" w:color="auto"/>
              <w:bottom w:val="none" w:sz="0" w:space="0" w:color="auto"/>
              <w:right w:val="none" w:sz="0" w:space="0" w:color="auto"/>
            </w:tcBorders>
            <w:vAlign w:val="center"/>
          </w:tcPr>
          <w:p w14:paraId="4B6AE218"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tcBorders>
              <w:top w:val="none" w:sz="0" w:space="0" w:color="auto"/>
              <w:left w:val="none" w:sz="0" w:space="0" w:color="auto"/>
              <w:bottom w:val="none" w:sz="0" w:space="0" w:color="auto"/>
              <w:right w:val="none" w:sz="0" w:space="0" w:color="auto"/>
            </w:tcBorders>
            <w:vAlign w:val="center"/>
          </w:tcPr>
          <w:p w14:paraId="5E70A18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tcBorders>
              <w:top w:val="none" w:sz="0" w:space="0" w:color="auto"/>
              <w:left w:val="none" w:sz="0" w:space="0" w:color="auto"/>
              <w:bottom w:val="none" w:sz="0" w:space="0" w:color="auto"/>
              <w:right w:val="none" w:sz="0" w:space="0" w:color="auto"/>
            </w:tcBorders>
            <w:vAlign w:val="center"/>
          </w:tcPr>
          <w:p w14:paraId="21F1F76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9" w:type="pct"/>
            <w:tcBorders>
              <w:top w:val="none" w:sz="0" w:space="0" w:color="auto"/>
              <w:left w:val="none" w:sz="0" w:space="0" w:color="auto"/>
              <w:bottom w:val="none" w:sz="0" w:space="0" w:color="auto"/>
              <w:right w:val="none" w:sz="0" w:space="0" w:color="auto"/>
            </w:tcBorders>
            <w:vAlign w:val="center"/>
          </w:tcPr>
          <w:p w14:paraId="5AAD4D8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tcBorders>
              <w:top w:val="none" w:sz="0" w:space="0" w:color="auto"/>
              <w:left w:val="none" w:sz="0" w:space="0" w:color="auto"/>
              <w:bottom w:val="none" w:sz="0" w:space="0" w:color="auto"/>
              <w:right w:val="none" w:sz="0" w:space="0" w:color="auto"/>
            </w:tcBorders>
            <w:vAlign w:val="center"/>
          </w:tcPr>
          <w:p w14:paraId="45846B2B"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4" w:type="pct"/>
            <w:tcBorders>
              <w:top w:val="none" w:sz="0" w:space="0" w:color="auto"/>
              <w:left w:val="none" w:sz="0" w:space="0" w:color="auto"/>
              <w:bottom w:val="none" w:sz="0" w:space="0" w:color="auto"/>
            </w:tcBorders>
            <w:vAlign w:val="center"/>
          </w:tcPr>
          <w:p w14:paraId="041027C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r>
      <w:tr w:rsidR="006D1412" w:rsidRPr="006D1412" w14:paraId="64FAF933"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70021D75"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II:11</w:t>
            </w:r>
          </w:p>
        </w:tc>
        <w:tc>
          <w:tcPr>
            <w:tcW w:w="1202" w:type="pct"/>
            <w:vAlign w:val="center"/>
          </w:tcPr>
          <w:p w14:paraId="1C30F8AF"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Percentage of customers with a waiting time below the limit in customer centres</w:t>
            </w:r>
          </w:p>
        </w:tc>
        <w:tc>
          <w:tcPr>
            <w:tcW w:w="387" w:type="pct"/>
            <w:vAlign w:val="center"/>
          </w:tcPr>
          <w:p w14:paraId="1DC109B3"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vAlign w:val="center"/>
          </w:tcPr>
          <w:p w14:paraId="119DCD61"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7" w:type="pct"/>
            <w:vAlign w:val="center"/>
          </w:tcPr>
          <w:p w14:paraId="6DDCC24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vAlign w:val="center"/>
          </w:tcPr>
          <w:p w14:paraId="4916E96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vAlign w:val="center"/>
          </w:tcPr>
          <w:p w14:paraId="0F05D258"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6D6321F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9" w:type="pct"/>
            <w:vAlign w:val="center"/>
          </w:tcPr>
          <w:p w14:paraId="0F1B73E0"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2B391C30"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4" w:type="pct"/>
            <w:vAlign w:val="center"/>
          </w:tcPr>
          <w:p w14:paraId="48FB1FA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4B6AE5B4"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0B371311"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II.12</w:t>
            </w:r>
          </w:p>
        </w:tc>
        <w:tc>
          <w:tcPr>
            <w:tcW w:w="1202" w:type="pct"/>
            <w:tcBorders>
              <w:top w:val="none" w:sz="0" w:space="0" w:color="auto"/>
              <w:left w:val="none" w:sz="0" w:space="0" w:color="auto"/>
              <w:bottom w:val="none" w:sz="0" w:space="0" w:color="auto"/>
              <w:right w:val="none" w:sz="0" w:space="0" w:color="auto"/>
            </w:tcBorders>
            <w:vAlign w:val="center"/>
          </w:tcPr>
          <w:p w14:paraId="5AE3181D"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Percentage of customers' requests answered within the time limit</w:t>
            </w:r>
          </w:p>
        </w:tc>
        <w:tc>
          <w:tcPr>
            <w:tcW w:w="387" w:type="pct"/>
            <w:tcBorders>
              <w:top w:val="none" w:sz="0" w:space="0" w:color="auto"/>
              <w:left w:val="none" w:sz="0" w:space="0" w:color="auto"/>
              <w:bottom w:val="none" w:sz="0" w:space="0" w:color="auto"/>
              <w:right w:val="none" w:sz="0" w:space="0" w:color="auto"/>
            </w:tcBorders>
            <w:vAlign w:val="center"/>
          </w:tcPr>
          <w:p w14:paraId="5520FF6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Borders>
              <w:top w:val="none" w:sz="0" w:space="0" w:color="auto"/>
              <w:left w:val="none" w:sz="0" w:space="0" w:color="auto"/>
              <w:bottom w:val="none" w:sz="0" w:space="0" w:color="auto"/>
              <w:right w:val="none" w:sz="0" w:space="0" w:color="auto"/>
            </w:tcBorders>
            <w:vAlign w:val="center"/>
          </w:tcPr>
          <w:p w14:paraId="6DF3F23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7" w:type="pct"/>
            <w:tcBorders>
              <w:top w:val="none" w:sz="0" w:space="0" w:color="auto"/>
              <w:left w:val="none" w:sz="0" w:space="0" w:color="auto"/>
              <w:bottom w:val="none" w:sz="0" w:space="0" w:color="auto"/>
              <w:right w:val="none" w:sz="0" w:space="0" w:color="auto"/>
            </w:tcBorders>
            <w:vAlign w:val="center"/>
          </w:tcPr>
          <w:p w14:paraId="429FAD86"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tcBorders>
              <w:top w:val="none" w:sz="0" w:space="0" w:color="auto"/>
              <w:left w:val="none" w:sz="0" w:space="0" w:color="auto"/>
              <w:bottom w:val="none" w:sz="0" w:space="0" w:color="auto"/>
              <w:right w:val="none" w:sz="0" w:space="0" w:color="auto"/>
            </w:tcBorders>
            <w:vAlign w:val="center"/>
          </w:tcPr>
          <w:p w14:paraId="02D0D89B"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tcBorders>
              <w:top w:val="none" w:sz="0" w:space="0" w:color="auto"/>
              <w:left w:val="none" w:sz="0" w:space="0" w:color="auto"/>
              <w:bottom w:val="none" w:sz="0" w:space="0" w:color="auto"/>
              <w:right w:val="none" w:sz="0" w:space="0" w:color="auto"/>
            </w:tcBorders>
            <w:vAlign w:val="center"/>
          </w:tcPr>
          <w:p w14:paraId="21126D81"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tcBorders>
              <w:top w:val="none" w:sz="0" w:space="0" w:color="auto"/>
              <w:left w:val="none" w:sz="0" w:space="0" w:color="auto"/>
              <w:bottom w:val="none" w:sz="0" w:space="0" w:color="auto"/>
              <w:right w:val="none" w:sz="0" w:space="0" w:color="auto"/>
            </w:tcBorders>
            <w:vAlign w:val="center"/>
          </w:tcPr>
          <w:p w14:paraId="5AFFB45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9" w:type="pct"/>
            <w:tcBorders>
              <w:top w:val="none" w:sz="0" w:space="0" w:color="auto"/>
              <w:left w:val="none" w:sz="0" w:space="0" w:color="auto"/>
              <w:bottom w:val="none" w:sz="0" w:space="0" w:color="auto"/>
              <w:right w:val="none" w:sz="0" w:space="0" w:color="auto"/>
            </w:tcBorders>
            <w:vAlign w:val="center"/>
          </w:tcPr>
          <w:p w14:paraId="1EB78E6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tcBorders>
              <w:top w:val="none" w:sz="0" w:space="0" w:color="auto"/>
              <w:left w:val="none" w:sz="0" w:space="0" w:color="auto"/>
              <w:bottom w:val="none" w:sz="0" w:space="0" w:color="auto"/>
              <w:right w:val="none" w:sz="0" w:space="0" w:color="auto"/>
            </w:tcBorders>
            <w:vAlign w:val="center"/>
          </w:tcPr>
          <w:p w14:paraId="02DFFDB6"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4" w:type="pct"/>
            <w:tcBorders>
              <w:top w:val="none" w:sz="0" w:space="0" w:color="auto"/>
              <w:left w:val="none" w:sz="0" w:space="0" w:color="auto"/>
              <w:bottom w:val="none" w:sz="0" w:space="0" w:color="auto"/>
            </w:tcBorders>
            <w:vAlign w:val="center"/>
          </w:tcPr>
          <w:p w14:paraId="6614EA3C"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56A71AD2"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5EFAF611"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II.13</w:t>
            </w:r>
          </w:p>
        </w:tc>
        <w:tc>
          <w:tcPr>
            <w:tcW w:w="1202" w:type="pct"/>
            <w:vAlign w:val="center"/>
          </w:tcPr>
          <w:p w14:paraId="5CBED58C"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Average response time to customer complaints and/or requests</w:t>
            </w:r>
          </w:p>
        </w:tc>
        <w:tc>
          <w:tcPr>
            <w:tcW w:w="387" w:type="pct"/>
            <w:vAlign w:val="center"/>
          </w:tcPr>
          <w:p w14:paraId="201340D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vAlign w:val="center"/>
          </w:tcPr>
          <w:p w14:paraId="1DAC326F" w14:textId="39688752" w:rsidR="00BD0AB5"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b/>
                <w:sz w:val="20"/>
                <w:szCs w:val="20"/>
                <w:lang w:val="en-US"/>
              </w:rPr>
              <w:t>-</w:t>
            </w:r>
          </w:p>
        </w:tc>
        <w:tc>
          <w:tcPr>
            <w:tcW w:w="387" w:type="pct"/>
            <w:vAlign w:val="center"/>
          </w:tcPr>
          <w:p w14:paraId="72177F1F"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vAlign w:val="center"/>
          </w:tcPr>
          <w:p w14:paraId="0A74CE50"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shd w:val="clear" w:color="auto" w:fill="auto"/>
            <w:vAlign w:val="center"/>
          </w:tcPr>
          <w:p w14:paraId="3E1B84E4"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5" w:type="pct"/>
            <w:vAlign w:val="center"/>
          </w:tcPr>
          <w:p w14:paraId="40C5F0A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9" w:type="pct"/>
            <w:vAlign w:val="center"/>
          </w:tcPr>
          <w:p w14:paraId="04ADF7A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2101C7D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4" w:type="pct"/>
            <w:vAlign w:val="center"/>
          </w:tcPr>
          <w:p w14:paraId="5C5C293E"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757F18A0"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63BCC852"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III.1</w:t>
            </w:r>
          </w:p>
        </w:tc>
        <w:tc>
          <w:tcPr>
            <w:tcW w:w="1202" w:type="pct"/>
            <w:tcBorders>
              <w:top w:val="none" w:sz="0" w:space="0" w:color="auto"/>
              <w:left w:val="none" w:sz="0" w:space="0" w:color="auto"/>
              <w:bottom w:val="none" w:sz="0" w:space="0" w:color="auto"/>
              <w:right w:val="none" w:sz="0" w:space="0" w:color="auto"/>
            </w:tcBorders>
            <w:vAlign w:val="center"/>
          </w:tcPr>
          <w:p w14:paraId="5C5DF06B"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Time between the date of the answer to the VQ complaint and the elimination of the problem</w:t>
            </w:r>
          </w:p>
        </w:tc>
        <w:tc>
          <w:tcPr>
            <w:tcW w:w="387" w:type="pct"/>
            <w:tcBorders>
              <w:top w:val="none" w:sz="0" w:space="0" w:color="auto"/>
              <w:left w:val="none" w:sz="0" w:space="0" w:color="auto"/>
              <w:bottom w:val="none" w:sz="0" w:space="0" w:color="auto"/>
              <w:right w:val="none" w:sz="0" w:space="0" w:color="auto"/>
            </w:tcBorders>
            <w:vAlign w:val="center"/>
          </w:tcPr>
          <w:p w14:paraId="1ADD11AA"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Borders>
              <w:top w:val="none" w:sz="0" w:space="0" w:color="auto"/>
              <w:left w:val="none" w:sz="0" w:space="0" w:color="auto"/>
              <w:bottom w:val="none" w:sz="0" w:space="0" w:color="auto"/>
              <w:right w:val="none" w:sz="0" w:space="0" w:color="auto"/>
            </w:tcBorders>
            <w:vAlign w:val="center"/>
          </w:tcPr>
          <w:p w14:paraId="2DFB639A" w14:textId="7A1C3691" w:rsidR="00BD0AB5"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7" w:type="pct"/>
            <w:tcBorders>
              <w:top w:val="none" w:sz="0" w:space="0" w:color="auto"/>
              <w:left w:val="none" w:sz="0" w:space="0" w:color="auto"/>
              <w:bottom w:val="none" w:sz="0" w:space="0" w:color="auto"/>
              <w:right w:val="none" w:sz="0" w:space="0" w:color="auto"/>
            </w:tcBorders>
            <w:vAlign w:val="center"/>
          </w:tcPr>
          <w:p w14:paraId="2028D14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428" w:type="pct"/>
            <w:tcBorders>
              <w:top w:val="none" w:sz="0" w:space="0" w:color="auto"/>
              <w:left w:val="none" w:sz="0" w:space="0" w:color="auto"/>
              <w:bottom w:val="none" w:sz="0" w:space="0" w:color="auto"/>
              <w:right w:val="none" w:sz="0" w:space="0" w:color="auto"/>
            </w:tcBorders>
            <w:vAlign w:val="center"/>
          </w:tcPr>
          <w:p w14:paraId="58F26651"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r w:rsidRPr="006D1412">
              <w:rPr>
                <w:rFonts w:ascii="Arial" w:eastAsiaTheme="minorEastAsia" w:hAnsi="Arial" w:cs="Arial"/>
                <w:sz w:val="20"/>
                <w:szCs w:val="20"/>
                <w:lang w:val="en-US"/>
              </w:rPr>
              <w:t xml:space="preserve"> *</w:t>
            </w:r>
          </w:p>
        </w:tc>
        <w:tc>
          <w:tcPr>
            <w:tcW w:w="381" w:type="pct"/>
            <w:tcBorders>
              <w:top w:val="none" w:sz="0" w:space="0" w:color="auto"/>
              <w:left w:val="none" w:sz="0" w:space="0" w:color="auto"/>
              <w:bottom w:val="none" w:sz="0" w:space="0" w:color="auto"/>
              <w:right w:val="none" w:sz="0" w:space="0" w:color="auto"/>
            </w:tcBorders>
            <w:vAlign w:val="center"/>
          </w:tcPr>
          <w:p w14:paraId="664C081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tcBorders>
              <w:top w:val="none" w:sz="0" w:space="0" w:color="auto"/>
              <w:left w:val="none" w:sz="0" w:space="0" w:color="auto"/>
              <w:bottom w:val="none" w:sz="0" w:space="0" w:color="auto"/>
              <w:right w:val="none" w:sz="0" w:space="0" w:color="auto"/>
            </w:tcBorders>
            <w:vAlign w:val="center"/>
          </w:tcPr>
          <w:p w14:paraId="0DE046C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OI</w:t>
            </w:r>
          </w:p>
        </w:tc>
        <w:tc>
          <w:tcPr>
            <w:tcW w:w="389" w:type="pct"/>
            <w:tcBorders>
              <w:top w:val="none" w:sz="0" w:space="0" w:color="auto"/>
              <w:left w:val="none" w:sz="0" w:space="0" w:color="auto"/>
              <w:bottom w:val="none" w:sz="0" w:space="0" w:color="auto"/>
              <w:right w:val="none" w:sz="0" w:space="0" w:color="auto"/>
            </w:tcBorders>
            <w:vAlign w:val="center"/>
          </w:tcPr>
          <w:p w14:paraId="700939DB"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2CFD6B6A"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4" w:type="pct"/>
            <w:tcBorders>
              <w:top w:val="none" w:sz="0" w:space="0" w:color="auto"/>
              <w:left w:val="none" w:sz="0" w:space="0" w:color="auto"/>
              <w:bottom w:val="none" w:sz="0" w:space="0" w:color="auto"/>
            </w:tcBorders>
            <w:vAlign w:val="center"/>
          </w:tcPr>
          <w:p w14:paraId="110E87D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49B84638"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27E0AF2F"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III.2</w:t>
            </w:r>
          </w:p>
        </w:tc>
        <w:tc>
          <w:tcPr>
            <w:tcW w:w="1202" w:type="pct"/>
            <w:vAlign w:val="center"/>
          </w:tcPr>
          <w:p w14:paraId="71AD57B1"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Time until the start of restoration of supply following failure of a fuse of a DSO</w:t>
            </w:r>
          </w:p>
        </w:tc>
        <w:tc>
          <w:tcPr>
            <w:tcW w:w="387" w:type="pct"/>
            <w:vAlign w:val="center"/>
          </w:tcPr>
          <w:p w14:paraId="220A154B"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vAlign w:val="center"/>
          </w:tcPr>
          <w:p w14:paraId="77DF989D" w14:textId="27665A74" w:rsidR="00BD0AB5"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b/>
                <w:sz w:val="20"/>
                <w:szCs w:val="20"/>
                <w:lang w:val="en-US"/>
              </w:rPr>
              <w:t>-</w:t>
            </w:r>
          </w:p>
        </w:tc>
        <w:tc>
          <w:tcPr>
            <w:tcW w:w="387" w:type="pct"/>
            <w:vAlign w:val="center"/>
          </w:tcPr>
          <w:p w14:paraId="57EEABFB"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vAlign w:val="center"/>
          </w:tcPr>
          <w:p w14:paraId="7A489A37"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vAlign w:val="center"/>
          </w:tcPr>
          <w:p w14:paraId="4E512E9C"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1B75EF9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9" w:type="pct"/>
            <w:vAlign w:val="center"/>
          </w:tcPr>
          <w:p w14:paraId="167624D1"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4D6F240A" w14:textId="219D0D79"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4" w:type="pct"/>
            <w:vAlign w:val="center"/>
          </w:tcPr>
          <w:p w14:paraId="3BC683B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2F1BFBFE"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3D6AAF68"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III.3</w:t>
            </w:r>
          </w:p>
        </w:tc>
        <w:tc>
          <w:tcPr>
            <w:tcW w:w="1202" w:type="pct"/>
            <w:tcBorders>
              <w:top w:val="none" w:sz="0" w:space="0" w:color="auto"/>
              <w:left w:val="none" w:sz="0" w:space="0" w:color="auto"/>
              <w:bottom w:val="none" w:sz="0" w:space="0" w:color="auto"/>
              <w:right w:val="none" w:sz="0" w:space="0" w:color="auto"/>
            </w:tcBorders>
            <w:vAlign w:val="center"/>
          </w:tcPr>
          <w:p w14:paraId="40D7F32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Time for giving information in advance of a planned interruption</w:t>
            </w:r>
          </w:p>
        </w:tc>
        <w:tc>
          <w:tcPr>
            <w:tcW w:w="387" w:type="pct"/>
            <w:tcBorders>
              <w:top w:val="none" w:sz="0" w:space="0" w:color="auto"/>
              <w:left w:val="none" w:sz="0" w:space="0" w:color="auto"/>
              <w:bottom w:val="none" w:sz="0" w:space="0" w:color="auto"/>
              <w:right w:val="none" w:sz="0" w:space="0" w:color="auto"/>
            </w:tcBorders>
            <w:vAlign w:val="center"/>
          </w:tcPr>
          <w:p w14:paraId="37993A13"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sz w:val="20"/>
                <w:szCs w:val="20"/>
                <w:lang w:val="en-US"/>
              </w:rPr>
              <w:t>N/A</w:t>
            </w:r>
          </w:p>
        </w:tc>
        <w:tc>
          <w:tcPr>
            <w:tcW w:w="337" w:type="pct"/>
            <w:tcBorders>
              <w:top w:val="none" w:sz="0" w:space="0" w:color="auto"/>
              <w:left w:val="none" w:sz="0" w:space="0" w:color="auto"/>
              <w:bottom w:val="none" w:sz="0" w:space="0" w:color="auto"/>
              <w:right w:val="none" w:sz="0" w:space="0" w:color="auto"/>
            </w:tcBorders>
            <w:vAlign w:val="center"/>
          </w:tcPr>
          <w:p w14:paraId="0C55C93E" w14:textId="1CA8DEB2" w:rsidR="00BD0AB5"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7" w:type="pct"/>
            <w:tcBorders>
              <w:top w:val="none" w:sz="0" w:space="0" w:color="auto"/>
              <w:left w:val="none" w:sz="0" w:space="0" w:color="auto"/>
              <w:bottom w:val="none" w:sz="0" w:space="0" w:color="auto"/>
              <w:right w:val="none" w:sz="0" w:space="0" w:color="auto"/>
            </w:tcBorders>
            <w:vAlign w:val="center"/>
          </w:tcPr>
          <w:p w14:paraId="5215F6E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428"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2FAF1D7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1" w:type="pct"/>
            <w:tcBorders>
              <w:top w:val="none" w:sz="0" w:space="0" w:color="auto"/>
              <w:left w:val="none" w:sz="0" w:space="0" w:color="auto"/>
              <w:bottom w:val="none" w:sz="0" w:space="0" w:color="auto"/>
              <w:right w:val="none" w:sz="0" w:space="0" w:color="auto"/>
            </w:tcBorders>
            <w:vAlign w:val="center"/>
          </w:tcPr>
          <w:p w14:paraId="6C0B4F7A"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5" w:type="pct"/>
            <w:tcBorders>
              <w:top w:val="none" w:sz="0" w:space="0" w:color="auto"/>
              <w:left w:val="none" w:sz="0" w:space="0" w:color="auto"/>
              <w:bottom w:val="none" w:sz="0" w:space="0" w:color="auto"/>
              <w:right w:val="none" w:sz="0" w:space="0" w:color="auto"/>
            </w:tcBorders>
            <w:vAlign w:val="center"/>
          </w:tcPr>
          <w:p w14:paraId="08F4D9F5"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9" w:type="pct"/>
            <w:tcBorders>
              <w:top w:val="none" w:sz="0" w:space="0" w:color="auto"/>
              <w:left w:val="none" w:sz="0" w:space="0" w:color="auto"/>
              <w:bottom w:val="none" w:sz="0" w:space="0" w:color="auto"/>
              <w:right w:val="none" w:sz="0" w:space="0" w:color="auto"/>
            </w:tcBorders>
            <w:vAlign w:val="center"/>
          </w:tcPr>
          <w:p w14:paraId="345A4F5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GI</w:t>
            </w:r>
          </w:p>
        </w:tc>
        <w:tc>
          <w:tcPr>
            <w:tcW w:w="385" w:type="pct"/>
            <w:tcBorders>
              <w:top w:val="none" w:sz="0" w:space="0" w:color="auto"/>
              <w:left w:val="none" w:sz="0" w:space="0" w:color="auto"/>
              <w:bottom w:val="none" w:sz="0" w:space="0" w:color="auto"/>
              <w:right w:val="none" w:sz="0" w:space="0" w:color="auto"/>
            </w:tcBorders>
            <w:vAlign w:val="center"/>
          </w:tcPr>
          <w:p w14:paraId="07A387F1"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4" w:type="pct"/>
            <w:tcBorders>
              <w:top w:val="none" w:sz="0" w:space="0" w:color="auto"/>
              <w:left w:val="none" w:sz="0" w:space="0" w:color="auto"/>
              <w:bottom w:val="none" w:sz="0" w:space="0" w:color="auto"/>
            </w:tcBorders>
            <w:vAlign w:val="center"/>
          </w:tcPr>
          <w:p w14:paraId="27A2E445"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uk-UA"/>
              </w:rPr>
            </w:pPr>
            <w:r w:rsidRPr="006D1412">
              <w:rPr>
                <w:rFonts w:ascii="Arial" w:eastAsiaTheme="minorEastAsia" w:hAnsi="Arial" w:cs="Arial"/>
                <w:sz w:val="20"/>
                <w:szCs w:val="20"/>
                <w:lang w:val="en-US"/>
              </w:rPr>
              <w:t>-</w:t>
            </w:r>
          </w:p>
        </w:tc>
      </w:tr>
      <w:tr w:rsidR="006D1412" w:rsidRPr="006D1412" w14:paraId="7C55E2AF"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5F9EF957"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III.4</w:t>
            </w:r>
          </w:p>
        </w:tc>
        <w:tc>
          <w:tcPr>
            <w:tcW w:w="1202" w:type="pct"/>
            <w:vAlign w:val="center"/>
          </w:tcPr>
          <w:p w14:paraId="70D0760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Time until the restoration of supply in case of unplanned interruption</w:t>
            </w:r>
          </w:p>
        </w:tc>
        <w:tc>
          <w:tcPr>
            <w:tcW w:w="387" w:type="pct"/>
            <w:vAlign w:val="center"/>
          </w:tcPr>
          <w:p w14:paraId="084D4C0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vAlign w:val="center"/>
          </w:tcPr>
          <w:p w14:paraId="18698B45"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7" w:type="pct"/>
            <w:vAlign w:val="center"/>
          </w:tcPr>
          <w:p w14:paraId="2410A5CB"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r w:rsidRPr="006D1412">
              <w:rPr>
                <w:rFonts w:ascii="Arial" w:eastAsiaTheme="minorEastAsia" w:hAnsi="Arial" w:cs="Arial"/>
                <w:sz w:val="20"/>
                <w:szCs w:val="20"/>
                <w:lang w:val="en-US"/>
              </w:rPr>
              <w:t xml:space="preserve"> *</w:t>
            </w:r>
          </w:p>
        </w:tc>
        <w:tc>
          <w:tcPr>
            <w:tcW w:w="428" w:type="pct"/>
            <w:shd w:val="clear" w:color="auto" w:fill="auto"/>
            <w:vAlign w:val="center"/>
          </w:tcPr>
          <w:p w14:paraId="2DB51A6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1" w:type="pct"/>
            <w:vAlign w:val="center"/>
          </w:tcPr>
          <w:p w14:paraId="17C31ACB"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32E79FC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GI</w:t>
            </w:r>
          </w:p>
        </w:tc>
        <w:tc>
          <w:tcPr>
            <w:tcW w:w="389" w:type="pct"/>
            <w:vAlign w:val="center"/>
          </w:tcPr>
          <w:p w14:paraId="7AE8B049"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vAlign w:val="center"/>
          </w:tcPr>
          <w:p w14:paraId="4BBFE66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4" w:type="pct"/>
            <w:vAlign w:val="center"/>
          </w:tcPr>
          <w:p w14:paraId="1BF76121"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F11719" w:rsidRPr="006D1412" w14:paraId="162B8362"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noWrap/>
            <w:vAlign w:val="center"/>
          </w:tcPr>
          <w:p w14:paraId="05E66085" w14:textId="77777777" w:rsidR="00190018" w:rsidRPr="006D1412" w:rsidRDefault="00190018" w:rsidP="003B0BB5">
            <w:pPr>
              <w:spacing w:before="120" w:after="120"/>
              <w:jc w:val="both"/>
              <w:rPr>
                <w:rFonts w:ascii="Arial" w:eastAsiaTheme="minorEastAsia" w:hAnsi="Arial" w:cs="Arial"/>
                <w:b/>
                <w:color w:val="auto"/>
                <w:sz w:val="20"/>
                <w:szCs w:val="20"/>
                <w:lang w:val="en-US"/>
              </w:rPr>
            </w:pPr>
            <w:r w:rsidRPr="006D1412">
              <w:rPr>
                <w:rFonts w:ascii="Arial" w:eastAsiaTheme="minorEastAsia" w:hAnsi="Arial" w:cs="Arial"/>
                <w:b/>
                <w:color w:val="auto"/>
                <w:sz w:val="20"/>
                <w:szCs w:val="20"/>
                <w:lang w:val="en-US"/>
              </w:rPr>
              <w:t>IV.1</w:t>
            </w:r>
          </w:p>
        </w:tc>
        <w:tc>
          <w:tcPr>
            <w:tcW w:w="1202" w:type="pct"/>
            <w:vAlign w:val="center"/>
          </w:tcPr>
          <w:p w14:paraId="7211750D"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color w:val="auto"/>
                <w:sz w:val="20"/>
                <w:szCs w:val="20"/>
                <w:lang w:val="en-US"/>
              </w:rPr>
              <w:t xml:space="preserve">Time for meter inspection in case </w:t>
            </w:r>
            <w:r w:rsidRPr="006D1412">
              <w:rPr>
                <w:rFonts w:ascii="Arial" w:eastAsiaTheme="minorEastAsia" w:hAnsi="Arial" w:cs="Arial"/>
                <w:color w:val="auto"/>
                <w:sz w:val="20"/>
                <w:szCs w:val="20"/>
                <w:lang w:val="en-US"/>
              </w:rPr>
              <w:lastRenderedPageBreak/>
              <w:t>of meter failure</w:t>
            </w:r>
          </w:p>
        </w:tc>
        <w:tc>
          <w:tcPr>
            <w:tcW w:w="387" w:type="pct"/>
            <w:vAlign w:val="center"/>
          </w:tcPr>
          <w:p w14:paraId="22C47068"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lastRenderedPageBreak/>
              <w:t>GI</w:t>
            </w:r>
          </w:p>
        </w:tc>
        <w:tc>
          <w:tcPr>
            <w:tcW w:w="337" w:type="pct"/>
          </w:tcPr>
          <w:p w14:paraId="651902D9" w14:textId="1574223E"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B4587E">
              <w:rPr>
                <w:rFonts w:ascii="Arial" w:eastAsiaTheme="minorEastAsia" w:hAnsi="Arial" w:cs="Arial"/>
                <w:b/>
                <w:sz w:val="20"/>
                <w:szCs w:val="20"/>
                <w:lang w:val="en-US"/>
              </w:rPr>
              <w:t>OR</w:t>
            </w:r>
          </w:p>
        </w:tc>
        <w:tc>
          <w:tcPr>
            <w:tcW w:w="387" w:type="pct"/>
            <w:vAlign w:val="center"/>
          </w:tcPr>
          <w:p w14:paraId="0B8F1A19"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b/>
                <w:sz w:val="20"/>
                <w:szCs w:val="20"/>
                <w:lang w:val="en-US"/>
              </w:rPr>
              <w:t>GI*</w:t>
            </w:r>
          </w:p>
        </w:tc>
        <w:tc>
          <w:tcPr>
            <w:tcW w:w="428" w:type="pct"/>
            <w:vAlign w:val="center"/>
          </w:tcPr>
          <w:p w14:paraId="0BE8EDB4"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sz w:val="20"/>
                <w:szCs w:val="20"/>
                <w:lang w:val="en-US"/>
              </w:rPr>
              <w:t>-</w:t>
            </w:r>
          </w:p>
        </w:tc>
        <w:tc>
          <w:tcPr>
            <w:tcW w:w="381" w:type="pct"/>
            <w:shd w:val="clear" w:color="auto" w:fill="DBE5F1" w:themeFill="accent1" w:themeFillTint="33"/>
            <w:vAlign w:val="center"/>
          </w:tcPr>
          <w:p w14:paraId="01F3C3D9"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5" w:type="pct"/>
            <w:vAlign w:val="center"/>
          </w:tcPr>
          <w:p w14:paraId="7FAD0ACF"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OI</w:t>
            </w:r>
          </w:p>
        </w:tc>
        <w:tc>
          <w:tcPr>
            <w:tcW w:w="389" w:type="pct"/>
            <w:vAlign w:val="center"/>
          </w:tcPr>
          <w:p w14:paraId="2C84A322"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uk-UA"/>
              </w:rPr>
            </w:pPr>
            <w:r w:rsidRPr="006D1412">
              <w:rPr>
                <w:rFonts w:ascii="Arial" w:eastAsiaTheme="minorEastAsia" w:hAnsi="Arial" w:cs="Arial"/>
                <w:b/>
                <w:sz w:val="20"/>
                <w:szCs w:val="20"/>
                <w:lang w:val="en-US"/>
              </w:rPr>
              <w:t>GI</w:t>
            </w:r>
          </w:p>
        </w:tc>
        <w:tc>
          <w:tcPr>
            <w:tcW w:w="385" w:type="pct"/>
            <w:vAlign w:val="center"/>
          </w:tcPr>
          <w:p w14:paraId="77732A89"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b/>
                <w:sz w:val="20"/>
                <w:szCs w:val="20"/>
                <w:lang w:val="en-US"/>
              </w:rPr>
              <w:t>GI</w:t>
            </w:r>
          </w:p>
        </w:tc>
        <w:tc>
          <w:tcPr>
            <w:tcW w:w="384" w:type="pct"/>
            <w:vAlign w:val="center"/>
          </w:tcPr>
          <w:p w14:paraId="1833CC26"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b/>
                <w:sz w:val="20"/>
                <w:szCs w:val="20"/>
                <w:lang w:val="en-US"/>
              </w:rPr>
              <w:t>GI</w:t>
            </w:r>
          </w:p>
        </w:tc>
      </w:tr>
      <w:tr w:rsidR="00190018" w:rsidRPr="006D1412" w14:paraId="01784B4F"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1E5BF536" w14:textId="77777777" w:rsidR="00190018" w:rsidRPr="006D1412" w:rsidRDefault="00190018" w:rsidP="003B0BB5">
            <w:pPr>
              <w:spacing w:before="120" w:after="120"/>
              <w:jc w:val="both"/>
              <w:rPr>
                <w:rFonts w:ascii="Arial" w:eastAsiaTheme="minorEastAsia" w:hAnsi="Arial" w:cs="Arial"/>
                <w:b/>
                <w:color w:val="auto"/>
                <w:sz w:val="20"/>
                <w:szCs w:val="20"/>
                <w:lang w:val="en-US"/>
              </w:rPr>
            </w:pPr>
            <w:r w:rsidRPr="006D1412">
              <w:rPr>
                <w:rFonts w:ascii="Arial" w:eastAsiaTheme="minorEastAsia" w:hAnsi="Arial" w:cs="Arial"/>
                <w:b/>
                <w:color w:val="auto"/>
                <w:sz w:val="20"/>
                <w:szCs w:val="20"/>
                <w:lang w:val="en-US"/>
              </w:rPr>
              <w:lastRenderedPageBreak/>
              <w:t>IV.2</w:t>
            </w:r>
          </w:p>
        </w:tc>
        <w:tc>
          <w:tcPr>
            <w:tcW w:w="1202" w:type="pct"/>
            <w:vAlign w:val="center"/>
          </w:tcPr>
          <w:p w14:paraId="48DACB58"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color w:val="auto"/>
                <w:sz w:val="20"/>
                <w:szCs w:val="20"/>
                <w:lang w:val="en-US"/>
              </w:rPr>
              <w:t>Time from the notice to pay until disconnection</w:t>
            </w:r>
          </w:p>
        </w:tc>
        <w:tc>
          <w:tcPr>
            <w:tcW w:w="387" w:type="pct"/>
            <w:vAlign w:val="center"/>
          </w:tcPr>
          <w:p w14:paraId="0CB7C7B0"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Pr>
          <w:p w14:paraId="017460D1" w14:textId="23525441"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B4587E">
              <w:rPr>
                <w:rFonts w:ascii="Arial" w:eastAsiaTheme="minorEastAsia" w:hAnsi="Arial" w:cs="Arial"/>
                <w:b/>
                <w:sz w:val="20"/>
                <w:szCs w:val="20"/>
                <w:lang w:val="en-US"/>
              </w:rPr>
              <w:t>OR</w:t>
            </w:r>
          </w:p>
        </w:tc>
        <w:tc>
          <w:tcPr>
            <w:tcW w:w="387" w:type="pct"/>
            <w:vAlign w:val="center"/>
          </w:tcPr>
          <w:p w14:paraId="68B2D60A"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sz w:val="20"/>
                <w:szCs w:val="20"/>
                <w:lang w:val="en-US"/>
              </w:rPr>
              <w:t>-</w:t>
            </w:r>
          </w:p>
        </w:tc>
        <w:tc>
          <w:tcPr>
            <w:tcW w:w="428" w:type="pct"/>
            <w:vAlign w:val="center"/>
          </w:tcPr>
          <w:p w14:paraId="2FCA2C9B"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b/>
                <w:sz w:val="20"/>
                <w:szCs w:val="20"/>
                <w:lang w:val="en-US"/>
              </w:rPr>
              <w:t>OR</w:t>
            </w:r>
            <w:r w:rsidRPr="006D1412">
              <w:rPr>
                <w:rFonts w:ascii="Arial" w:eastAsiaTheme="minorEastAsia" w:hAnsi="Arial" w:cs="Arial"/>
                <w:sz w:val="20"/>
                <w:szCs w:val="20"/>
                <w:lang w:val="en-US"/>
              </w:rPr>
              <w:t xml:space="preserve"> *</w:t>
            </w:r>
          </w:p>
        </w:tc>
        <w:tc>
          <w:tcPr>
            <w:tcW w:w="381" w:type="pct"/>
            <w:vAlign w:val="center"/>
          </w:tcPr>
          <w:p w14:paraId="7A1DF59F"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6A64C141"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9" w:type="pct"/>
            <w:vAlign w:val="center"/>
          </w:tcPr>
          <w:p w14:paraId="3656DB6A"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3D2C5490"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sz w:val="20"/>
                <w:szCs w:val="20"/>
                <w:lang w:val="en-US"/>
              </w:rPr>
              <w:t>-</w:t>
            </w:r>
          </w:p>
        </w:tc>
        <w:tc>
          <w:tcPr>
            <w:tcW w:w="384" w:type="pct"/>
            <w:vAlign w:val="center"/>
          </w:tcPr>
          <w:p w14:paraId="68B4F718"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sz w:val="20"/>
                <w:szCs w:val="20"/>
                <w:lang w:val="en-US"/>
              </w:rPr>
              <w:t>-</w:t>
            </w:r>
          </w:p>
        </w:tc>
      </w:tr>
      <w:tr w:rsidR="00F11719" w:rsidRPr="006D1412" w14:paraId="36C3F8B4"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noWrap/>
            <w:vAlign w:val="center"/>
          </w:tcPr>
          <w:p w14:paraId="7EEDC546" w14:textId="77777777" w:rsidR="00190018" w:rsidRPr="006D1412" w:rsidRDefault="00190018" w:rsidP="003B0BB5">
            <w:pPr>
              <w:spacing w:before="120" w:after="120"/>
              <w:jc w:val="both"/>
              <w:rPr>
                <w:rFonts w:ascii="Arial" w:eastAsiaTheme="minorEastAsia" w:hAnsi="Arial" w:cs="Arial"/>
                <w:b/>
                <w:color w:val="auto"/>
                <w:sz w:val="20"/>
                <w:szCs w:val="20"/>
                <w:lang w:val="en-US"/>
              </w:rPr>
            </w:pPr>
            <w:r w:rsidRPr="006D1412">
              <w:rPr>
                <w:rFonts w:ascii="Arial" w:eastAsiaTheme="minorEastAsia" w:hAnsi="Arial" w:cs="Arial"/>
                <w:b/>
                <w:color w:val="auto"/>
                <w:sz w:val="20"/>
                <w:szCs w:val="20"/>
                <w:lang w:val="en-US"/>
              </w:rPr>
              <w:t>IV.3</w:t>
            </w:r>
          </w:p>
        </w:tc>
        <w:tc>
          <w:tcPr>
            <w:tcW w:w="1202" w:type="pct"/>
            <w:vAlign w:val="center"/>
          </w:tcPr>
          <w:p w14:paraId="02B61BC0"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color w:val="auto"/>
                <w:sz w:val="20"/>
                <w:szCs w:val="20"/>
                <w:lang w:val="en-US"/>
              </w:rPr>
              <w:t>Time for restoration of power supply following disconnection due to non-payment</w:t>
            </w:r>
          </w:p>
        </w:tc>
        <w:tc>
          <w:tcPr>
            <w:tcW w:w="387" w:type="pct"/>
            <w:vAlign w:val="center"/>
          </w:tcPr>
          <w:p w14:paraId="1F53436F"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Pr>
          <w:p w14:paraId="584EB305" w14:textId="28771024"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AF3DFB">
              <w:rPr>
                <w:rFonts w:ascii="Arial" w:eastAsiaTheme="minorEastAsia" w:hAnsi="Arial" w:cs="Arial"/>
                <w:b/>
                <w:sz w:val="20"/>
                <w:szCs w:val="20"/>
                <w:lang w:val="en-US"/>
              </w:rPr>
              <w:t>OR</w:t>
            </w:r>
          </w:p>
        </w:tc>
        <w:tc>
          <w:tcPr>
            <w:tcW w:w="387" w:type="pct"/>
            <w:vAlign w:val="center"/>
          </w:tcPr>
          <w:p w14:paraId="5E36B269"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b/>
                <w:sz w:val="20"/>
                <w:szCs w:val="20"/>
                <w:lang w:val="en-US"/>
              </w:rPr>
              <w:t>GI</w:t>
            </w:r>
          </w:p>
        </w:tc>
        <w:tc>
          <w:tcPr>
            <w:tcW w:w="428" w:type="pct"/>
            <w:vAlign w:val="center"/>
          </w:tcPr>
          <w:p w14:paraId="7367600D"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b/>
                <w:sz w:val="20"/>
                <w:szCs w:val="20"/>
                <w:lang w:val="en-US"/>
              </w:rPr>
              <w:t>OR</w:t>
            </w:r>
          </w:p>
        </w:tc>
        <w:tc>
          <w:tcPr>
            <w:tcW w:w="381" w:type="pct"/>
            <w:shd w:val="clear" w:color="auto" w:fill="DBE5F1" w:themeFill="accent1" w:themeFillTint="33"/>
            <w:vAlign w:val="center"/>
          </w:tcPr>
          <w:p w14:paraId="5FDCC0DE"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5" w:type="pct"/>
            <w:vAlign w:val="center"/>
          </w:tcPr>
          <w:p w14:paraId="32DFDF17"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6D1412">
              <w:rPr>
                <w:rFonts w:ascii="Arial" w:eastAsiaTheme="minorEastAsia" w:hAnsi="Arial" w:cs="Arial"/>
                <w:b/>
                <w:sz w:val="20"/>
                <w:szCs w:val="20"/>
                <w:lang w:val="en-US"/>
              </w:rPr>
              <w:t>OI</w:t>
            </w:r>
          </w:p>
        </w:tc>
        <w:tc>
          <w:tcPr>
            <w:tcW w:w="389" w:type="pct"/>
            <w:vAlign w:val="center"/>
          </w:tcPr>
          <w:p w14:paraId="517E320C"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385" w:type="pct"/>
            <w:vAlign w:val="center"/>
          </w:tcPr>
          <w:p w14:paraId="7152D524"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sz w:val="20"/>
                <w:szCs w:val="20"/>
                <w:lang w:val="en-US"/>
              </w:rPr>
              <w:t>-</w:t>
            </w:r>
          </w:p>
        </w:tc>
        <w:tc>
          <w:tcPr>
            <w:tcW w:w="384" w:type="pct"/>
            <w:vAlign w:val="center"/>
          </w:tcPr>
          <w:p w14:paraId="11C7BDAB" w14:textId="77777777" w:rsidR="00190018" w:rsidRPr="006D1412"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b/>
                <w:sz w:val="20"/>
                <w:szCs w:val="20"/>
                <w:lang w:val="en-US"/>
              </w:rPr>
              <w:t>GI*</w:t>
            </w:r>
          </w:p>
        </w:tc>
      </w:tr>
      <w:tr w:rsidR="00190018" w:rsidRPr="006D1412" w14:paraId="248037F6"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1728D1FB" w14:textId="77777777" w:rsidR="00190018" w:rsidRPr="006D1412" w:rsidRDefault="00190018" w:rsidP="003B0BB5">
            <w:pPr>
              <w:spacing w:before="120" w:after="120"/>
              <w:jc w:val="both"/>
              <w:rPr>
                <w:rFonts w:ascii="Arial" w:eastAsiaTheme="minorEastAsia" w:hAnsi="Arial" w:cs="Arial"/>
                <w:b/>
                <w:color w:val="auto"/>
                <w:sz w:val="20"/>
                <w:szCs w:val="20"/>
                <w:lang w:val="en-US"/>
              </w:rPr>
            </w:pPr>
            <w:r w:rsidRPr="006D1412">
              <w:rPr>
                <w:rFonts w:ascii="Arial" w:eastAsiaTheme="minorEastAsia" w:hAnsi="Arial" w:cs="Arial"/>
                <w:b/>
                <w:color w:val="auto"/>
                <w:sz w:val="20"/>
                <w:szCs w:val="20"/>
                <w:lang w:val="en-US"/>
              </w:rPr>
              <w:t>IV.4</w:t>
            </w:r>
          </w:p>
        </w:tc>
        <w:tc>
          <w:tcPr>
            <w:tcW w:w="1202" w:type="pct"/>
            <w:vAlign w:val="center"/>
          </w:tcPr>
          <w:p w14:paraId="140C53B1"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color w:val="auto"/>
                <w:sz w:val="20"/>
                <w:szCs w:val="20"/>
                <w:lang w:val="en-US"/>
              </w:rPr>
              <w:t>Yearly number of meter readings by the designated company</w:t>
            </w:r>
          </w:p>
        </w:tc>
        <w:tc>
          <w:tcPr>
            <w:tcW w:w="387" w:type="pct"/>
            <w:vAlign w:val="center"/>
          </w:tcPr>
          <w:p w14:paraId="37F3680C"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Pr>
          <w:p w14:paraId="0FEB576C" w14:textId="7AB2F656"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AF3DFB">
              <w:rPr>
                <w:rFonts w:ascii="Arial" w:eastAsiaTheme="minorEastAsia" w:hAnsi="Arial" w:cs="Arial"/>
                <w:b/>
                <w:sz w:val="20"/>
                <w:szCs w:val="20"/>
                <w:lang w:val="en-US"/>
              </w:rPr>
              <w:t>OR</w:t>
            </w:r>
          </w:p>
        </w:tc>
        <w:tc>
          <w:tcPr>
            <w:tcW w:w="387" w:type="pct"/>
            <w:vAlign w:val="center"/>
          </w:tcPr>
          <w:p w14:paraId="52859383"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sz w:val="20"/>
                <w:szCs w:val="20"/>
                <w:lang w:val="en-US"/>
              </w:rPr>
              <w:t>-</w:t>
            </w:r>
          </w:p>
        </w:tc>
        <w:tc>
          <w:tcPr>
            <w:tcW w:w="428" w:type="pct"/>
            <w:vAlign w:val="center"/>
          </w:tcPr>
          <w:p w14:paraId="6978FB27"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b/>
                <w:sz w:val="20"/>
                <w:szCs w:val="20"/>
                <w:lang w:val="en-US"/>
              </w:rPr>
              <w:t>OR</w:t>
            </w:r>
          </w:p>
        </w:tc>
        <w:tc>
          <w:tcPr>
            <w:tcW w:w="381" w:type="pct"/>
            <w:vAlign w:val="center"/>
          </w:tcPr>
          <w:p w14:paraId="6147FCF4"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5" w:type="pct"/>
            <w:vAlign w:val="center"/>
          </w:tcPr>
          <w:p w14:paraId="21C00B29"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9" w:type="pct"/>
            <w:vAlign w:val="center"/>
          </w:tcPr>
          <w:p w14:paraId="5F78FAA9"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vAlign w:val="center"/>
          </w:tcPr>
          <w:p w14:paraId="3F350C45"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b/>
                <w:sz w:val="20"/>
                <w:szCs w:val="20"/>
                <w:lang w:val="en-US"/>
              </w:rPr>
              <w:t>GI</w:t>
            </w:r>
          </w:p>
        </w:tc>
        <w:tc>
          <w:tcPr>
            <w:tcW w:w="384" w:type="pct"/>
            <w:vAlign w:val="center"/>
          </w:tcPr>
          <w:p w14:paraId="71249BF7" w14:textId="77777777" w:rsidR="00190018" w:rsidRPr="006D1412"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sz w:val="20"/>
                <w:szCs w:val="20"/>
                <w:lang w:val="en-US"/>
              </w:rPr>
              <w:t>-</w:t>
            </w:r>
          </w:p>
        </w:tc>
      </w:tr>
      <w:tr w:rsidR="006D1412" w:rsidRPr="006D1412" w14:paraId="51921E72"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65EF9B20"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IV.5</w:t>
            </w:r>
          </w:p>
        </w:tc>
        <w:tc>
          <w:tcPr>
            <w:tcW w:w="1202" w:type="pct"/>
            <w:tcBorders>
              <w:top w:val="none" w:sz="0" w:space="0" w:color="auto"/>
              <w:left w:val="none" w:sz="0" w:space="0" w:color="auto"/>
              <w:bottom w:val="none" w:sz="0" w:space="0" w:color="auto"/>
              <w:right w:val="none" w:sz="0" w:space="0" w:color="auto"/>
            </w:tcBorders>
            <w:vAlign w:val="center"/>
          </w:tcPr>
          <w:p w14:paraId="341F14C2"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Percentage of meter readings made within less than a certain amount of time after the last one</w:t>
            </w:r>
          </w:p>
        </w:tc>
        <w:tc>
          <w:tcPr>
            <w:tcW w:w="387" w:type="pct"/>
            <w:tcBorders>
              <w:top w:val="none" w:sz="0" w:space="0" w:color="auto"/>
              <w:left w:val="none" w:sz="0" w:space="0" w:color="auto"/>
              <w:bottom w:val="none" w:sz="0" w:space="0" w:color="auto"/>
              <w:right w:val="none" w:sz="0" w:space="0" w:color="auto"/>
            </w:tcBorders>
            <w:vAlign w:val="center"/>
          </w:tcPr>
          <w:p w14:paraId="276C332A"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heme="minorEastAsia" w:hAnsi="Arial" w:cs="Arial"/>
                <w:b/>
                <w:sz w:val="20"/>
                <w:szCs w:val="20"/>
                <w:lang w:val="en-US"/>
              </w:rPr>
              <w:t>GI</w:t>
            </w:r>
          </w:p>
        </w:tc>
        <w:tc>
          <w:tcPr>
            <w:tcW w:w="337" w:type="pct"/>
            <w:tcBorders>
              <w:top w:val="none" w:sz="0" w:space="0" w:color="auto"/>
              <w:left w:val="none" w:sz="0" w:space="0" w:color="auto"/>
              <w:bottom w:val="none" w:sz="0" w:space="0" w:color="auto"/>
              <w:right w:val="none" w:sz="0" w:space="0" w:color="auto"/>
            </w:tcBorders>
            <w:vAlign w:val="center"/>
          </w:tcPr>
          <w:p w14:paraId="7CF3A02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7" w:type="pct"/>
            <w:tcBorders>
              <w:top w:val="none" w:sz="0" w:space="0" w:color="auto"/>
              <w:left w:val="none" w:sz="0" w:space="0" w:color="auto"/>
              <w:bottom w:val="none" w:sz="0" w:space="0" w:color="auto"/>
              <w:right w:val="none" w:sz="0" w:space="0" w:color="auto"/>
            </w:tcBorders>
            <w:vAlign w:val="center"/>
          </w:tcPr>
          <w:p w14:paraId="29550152"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428" w:type="pct"/>
            <w:tcBorders>
              <w:top w:val="none" w:sz="0" w:space="0" w:color="auto"/>
              <w:left w:val="none" w:sz="0" w:space="0" w:color="auto"/>
              <w:bottom w:val="none" w:sz="0" w:space="0" w:color="auto"/>
              <w:right w:val="none" w:sz="0" w:space="0" w:color="auto"/>
            </w:tcBorders>
            <w:vAlign w:val="center"/>
          </w:tcPr>
          <w:p w14:paraId="3D205CF6"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OR</w:t>
            </w:r>
          </w:p>
        </w:tc>
        <w:tc>
          <w:tcPr>
            <w:tcW w:w="381" w:type="pct"/>
            <w:tcBorders>
              <w:top w:val="none" w:sz="0" w:space="0" w:color="auto"/>
              <w:left w:val="none" w:sz="0" w:space="0" w:color="auto"/>
              <w:bottom w:val="none" w:sz="0" w:space="0" w:color="auto"/>
              <w:right w:val="none" w:sz="0" w:space="0" w:color="auto"/>
            </w:tcBorders>
            <w:vAlign w:val="center"/>
          </w:tcPr>
          <w:p w14:paraId="1D9B2FB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OI</w:t>
            </w:r>
          </w:p>
        </w:tc>
        <w:tc>
          <w:tcPr>
            <w:tcW w:w="385" w:type="pct"/>
            <w:tcBorders>
              <w:top w:val="none" w:sz="0" w:space="0" w:color="auto"/>
              <w:left w:val="none" w:sz="0" w:space="0" w:color="auto"/>
              <w:bottom w:val="none" w:sz="0" w:space="0" w:color="auto"/>
              <w:right w:val="none" w:sz="0" w:space="0" w:color="auto"/>
            </w:tcBorders>
            <w:vAlign w:val="center"/>
          </w:tcPr>
          <w:p w14:paraId="6582845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9" w:type="pct"/>
            <w:tcBorders>
              <w:top w:val="none" w:sz="0" w:space="0" w:color="auto"/>
              <w:left w:val="none" w:sz="0" w:space="0" w:color="auto"/>
              <w:bottom w:val="none" w:sz="0" w:space="0" w:color="auto"/>
              <w:right w:val="none" w:sz="0" w:space="0" w:color="auto"/>
            </w:tcBorders>
            <w:vAlign w:val="center"/>
          </w:tcPr>
          <w:p w14:paraId="5B1B663A"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5" w:type="pct"/>
            <w:tcBorders>
              <w:top w:val="none" w:sz="0" w:space="0" w:color="auto"/>
              <w:left w:val="none" w:sz="0" w:space="0" w:color="auto"/>
              <w:bottom w:val="none" w:sz="0" w:space="0" w:color="auto"/>
              <w:right w:val="none" w:sz="0" w:space="0" w:color="auto"/>
            </w:tcBorders>
            <w:vAlign w:val="center"/>
          </w:tcPr>
          <w:p w14:paraId="452DA57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c>
          <w:tcPr>
            <w:tcW w:w="384" w:type="pct"/>
            <w:tcBorders>
              <w:top w:val="none" w:sz="0" w:space="0" w:color="auto"/>
              <w:left w:val="none" w:sz="0" w:space="0" w:color="auto"/>
              <w:bottom w:val="none" w:sz="0" w:space="0" w:color="auto"/>
            </w:tcBorders>
            <w:vAlign w:val="center"/>
          </w:tcPr>
          <w:p w14:paraId="0332DE98"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sz w:val="20"/>
                <w:szCs w:val="20"/>
                <w:lang w:val="en-US"/>
              </w:rPr>
              <w:t>-</w:t>
            </w:r>
          </w:p>
        </w:tc>
      </w:tr>
      <w:tr w:rsidR="006D1412" w:rsidRPr="006D1412" w14:paraId="6A5350E0"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6DA6E237" w14:textId="77777777" w:rsidR="00BD0AB5" w:rsidRPr="006D1412" w:rsidRDefault="00BD0AB5" w:rsidP="003B0BB5">
            <w:pPr>
              <w:spacing w:before="120" w:after="120"/>
              <w:jc w:val="both"/>
              <w:rPr>
                <w:rFonts w:ascii="Arial" w:eastAsiaTheme="minorEastAsia" w:hAnsi="Arial" w:cs="Arial"/>
                <w:b/>
                <w:sz w:val="20"/>
                <w:szCs w:val="20"/>
                <w:lang w:val="en-US"/>
              </w:rPr>
            </w:pPr>
          </w:p>
        </w:tc>
        <w:tc>
          <w:tcPr>
            <w:tcW w:w="1202" w:type="pct"/>
            <w:vAlign w:val="center"/>
          </w:tcPr>
          <w:p w14:paraId="364150E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color w:val="auto"/>
                <w:sz w:val="20"/>
                <w:szCs w:val="20"/>
                <w:lang w:val="en-US"/>
              </w:rPr>
              <w:t>Technical supervision of construction, installation of the metering node and network setting-in</w:t>
            </w:r>
          </w:p>
        </w:tc>
        <w:tc>
          <w:tcPr>
            <w:tcW w:w="387" w:type="pct"/>
            <w:vAlign w:val="center"/>
          </w:tcPr>
          <w:p w14:paraId="02CA017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37" w:type="pct"/>
            <w:vAlign w:val="center"/>
          </w:tcPr>
          <w:p w14:paraId="1AA61D20"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7" w:type="pct"/>
            <w:vAlign w:val="center"/>
          </w:tcPr>
          <w:p w14:paraId="71B81CA1"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428" w:type="pct"/>
            <w:vAlign w:val="center"/>
          </w:tcPr>
          <w:p w14:paraId="3F2F52AF"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1" w:type="pct"/>
            <w:vAlign w:val="center"/>
          </w:tcPr>
          <w:p w14:paraId="1583E9B4"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00A967F9"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9" w:type="pct"/>
            <w:vAlign w:val="center"/>
          </w:tcPr>
          <w:p w14:paraId="7E067D2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59FCBFE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4" w:type="pct"/>
            <w:vAlign w:val="center"/>
          </w:tcPr>
          <w:p w14:paraId="505BBC4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r>
      <w:tr w:rsidR="006D1412" w:rsidRPr="006D1412" w14:paraId="2C0F9401"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19529418" w14:textId="77777777" w:rsidR="00BD0AB5" w:rsidRPr="006D1412" w:rsidRDefault="00BD0AB5" w:rsidP="003B0BB5">
            <w:pPr>
              <w:spacing w:before="120" w:after="120"/>
              <w:jc w:val="both"/>
              <w:rPr>
                <w:rFonts w:ascii="Arial" w:eastAsiaTheme="minorEastAsia" w:hAnsi="Arial" w:cs="Arial"/>
                <w:b/>
                <w:sz w:val="20"/>
                <w:szCs w:val="20"/>
                <w:lang w:val="en-US"/>
              </w:rPr>
            </w:pPr>
          </w:p>
        </w:tc>
        <w:tc>
          <w:tcPr>
            <w:tcW w:w="1202" w:type="pct"/>
            <w:tcBorders>
              <w:top w:val="none" w:sz="0" w:space="0" w:color="auto"/>
              <w:left w:val="none" w:sz="0" w:space="0" w:color="auto"/>
              <w:bottom w:val="none" w:sz="0" w:space="0" w:color="auto"/>
              <w:right w:val="none" w:sz="0" w:space="0" w:color="auto"/>
            </w:tcBorders>
            <w:vAlign w:val="center"/>
          </w:tcPr>
          <w:p w14:paraId="100813B8" w14:textId="211A9268"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heme="minorEastAsia" w:hAnsi="Arial" w:cs="Arial"/>
                <w:color w:val="auto"/>
                <w:sz w:val="20"/>
                <w:szCs w:val="20"/>
                <w:lang w:val="en-US"/>
              </w:rPr>
              <w:t>Reduction of average duration of supply outage</w:t>
            </w:r>
          </w:p>
        </w:tc>
        <w:tc>
          <w:tcPr>
            <w:tcW w:w="387" w:type="pct"/>
            <w:tcBorders>
              <w:top w:val="none" w:sz="0" w:space="0" w:color="auto"/>
              <w:left w:val="none" w:sz="0" w:space="0" w:color="auto"/>
              <w:bottom w:val="none" w:sz="0" w:space="0" w:color="auto"/>
              <w:right w:val="none" w:sz="0" w:space="0" w:color="auto"/>
            </w:tcBorders>
            <w:vAlign w:val="center"/>
          </w:tcPr>
          <w:p w14:paraId="20E939C3"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37" w:type="pct"/>
            <w:tcBorders>
              <w:top w:val="none" w:sz="0" w:space="0" w:color="auto"/>
              <w:left w:val="none" w:sz="0" w:space="0" w:color="auto"/>
              <w:bottom w:val="none" w:sz="0" w:space="0" w:color="auto"/>
              <w:right w:val="none" w:sz="0" w:space="0" w:color="auto"/>
            </w:tcBorders>
            <w:vAlign w:val="center"/>
          </w:tcPr>
          <w:p w14:paraId="2E599EF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7" w:type="pct"/>
            <w:tcBorders>
              <w:top w:val="none" w:sz="0" w:space="0" w:color="auto"/>
              <w:left w:val="none" w:sz="0" w:space="0" w:color="auto"/>
              <w:bottom w:val="none" w:sz="0" w:space="0" w:color="auto"/>
              <w:right w:val="none" w:sz="0" w:space="0" w:color="auto"/>
            </w:tcBorders>
            <w:vAlign w:val="center"/>
          </w:tcPr>
          <w:p w14:paraId="3F35561B"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c>
          <w:tcPr>
            <w:tcW w:w="428" w:type="pct"/>
            <w:tcBorders>
              <w:top w:val="none" w:sz="0" w:space="0" w:color="auto"/>
              <w:left w:val="none" w:sz="0" w:space="0" w:color="auto"/>
              <w:bottom w:val="none" w:sz="0" w:space="0" w:color="auto"/>
              <w:right w:val="none" w:sz="0" w:space="0" w:color="auto"/>
            </w:tcBorders>
            <w:vAlign w:val="center"/>
          </w:tcPr>
          <w:p w14:paraId="7C352FDC"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1" w:type="pct"/>
            <w:tcBorders>
              <w:top w:val="none" w:sz="0" w:space="0" w:color="auto"/>
              <w:left w:val="none" w:sz="0" w:space="0" w:color="auto"/>
              <w:bottom w:val="none" w:sz="0" w:space="0" w:color="auto"/>
              <w:right w:val="none" w:sz="0" w:space="0" w:color="auto"/>
            </w:tcBorders>
            <w:vAlign w:val="center"/>
          </w:tcPr>
          <w:p w14:paraId="1F79F3E6"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5" w:type="pct"/>
            <w:tcBorders>
              <w:top w:val="none" w:sz="0" w:space="0" w:color="auto"/>
              <w:left w:val="none" w:sz="0" w:space="0" w:color="auto"/>
              <w:bottom w:val="none" w:sz="0" w:space="0" w:color="auto"/>
              <w:right w:val="none" w:sz="0" w:space="0" w:color="auto"/>
            </w:tcBorders>
            <w:vAlign w:val="center"/>
          </w:tcPr>
          <w:p w14:paraId="248E8477"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9" w:type="pct"/>
            <w:tcBorders>
              <w:top w:val="none" w:sz="0" w:space="0" w:color="auto"/>
              <w:left w:val="none" w:sz="0" w:space="0" w:color="auto"/>
              <w:bottom w:val="none" w:sz="0" w:space="0" w:color="auto"/>
              <w:right w:val="none" w:sz="0" w:space="0" w:color="auto"/>
            </w:tcBorders>
            <w:vAlign w:val="center"/>
          </w:tcPr>
          <w:p w14:paraId="0A7C8EC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5" w:type="pct"/>
            <w:tcBorders>
              <w:top w:val="none" w:sz="0" w:space="0" w:color="auto"/>
              <w:left w:val="none" w:sz="0" w:space="0" w:color="auto"/>
              <w:bottom w:val="none" w:sz="0" w:space="0" w:color="auto"/>
              <w:right w:val="none" w:sz="0" w:space="0" w:color="auto"/>
            </w:tcBorders>
            <w:vAlign w:val="center"/>
          </w:tcPr>
          <w:p w14:paraId="677DBE42"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4" w:type="pct"/>
            <w:tcBorders>
              <w:top w:val="none" w:sz="0" w:space="0" w:color="auto"/>
              <w:left w:val="none" w:sz="0" w:space="0" w:color="auto"/>
              <w:bottom w:val="none" w:sz="0" w:space="0" w:color="auto"/>
            </w:tcBorders>
            <w:vAlign w:val="center"/>
          </w:tcPr>
          <w:p w14:paraId="5DF8C7A3"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r>
      <w:tr w:rsidR="006D1412" w:rsidRPr="006D1412" w14:paraId="7C2074DF"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6CADB165"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III</w:t>
            </w:r>
          </w:p>
        </w:tc>
        <w:tc>
          <w:tcPr>
            <w:tcW w:w="1202" w:type="pct"/>
            <w:vAlign w:val="center"/>
          </w:tcPr>
          <w:p w14:paraId="5E7B510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6D1412">
              <w:rPr>
                <w:rFonts w:ascii="Arial" w:eastAsia="Times New Roman" w:hAnsi="Arial" w:cs="Arial"/>
                <w:color w:val="auto"/>
                <w:kern w:val="24"/>
                <w:sz w:val="20"/>
                <w:szCs w:val="20"/>
                <w:lang w:val="en-US"/>
              </w:rPr>
              <w:t xml:space="preserve">Supply </w:t>
            </w:r>
            <w:r w:rsidRPr="006D1412">
              <w:rPr>
                <w:rFonts w:ascii="Arial" w:hAnsi="Arial" w:cs="Arial"/>
                <w:color w:val="auto"/>
                <w:kern w:val="24"/>
                <w:sz w:val="20"/>
                <w:szCs w:val="20"/>
                <w:lang w:val="en-US"/>
              </w:rPr>
              <w:t xml:space="preserve">the </w:t>
            </w:r>
            <w:r w:rsidRPr="006D1412">
              <w:rPr>
                <w:rFonts w:ascii="Arial" w:eastAsia="Times New Roman" w:hAnsi="Arial" w:cs="Arial"/>
                <w:color w:val="auto"/>
                <w:kern w:val="24"/>
                <w:sz w:val="20"/>
                <w:szCs w:val="20"/>
                <w:lang w:val="en-US"/>
              </w:rPr>
              <w:t xml:space="preserve">voltage for testing of </w:t>
            </w:r>
            <w:r w:rsidRPr="006D1412">
              <w:rPr>
                <w:rFonts w:ascii="Arial" w:hAnsi="Arial" w:cs="Arial"/>
                <w:color w:val="auto"/>
                <w:kern w:val="24"/>
                <w:sz w:val="20"/>
                <w:szCs w:val="20"/>
                <w:lang w:val="en-US"/>
              </w:rPr>
              <w:t>customer’s electrical equipment</w:t>
            </w:r>
          </w:p>
        </w:tc>
        <w:tc>
          <w:tcPr>
            <w:tcW w:w="387" w:type="pct"/>
            <w:vAlign w:val="center"/>
          </w:tcPr>
          <w:p w14:paraId="3BE02B39"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37" w:type="pct"/>
            <w:vAlign w:val="center"/>
          </w:tcPr>
          <w:p w14:paraId="21E6ED98"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7" w:type="pct"/>
            <w:vAlign w:val="center"/>
          </w:tcPr>
          <w:p w14:paraId="3335A96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28" w:type="pct"/>
            <w:vAlign w:val="center"/>
          </w:tcPr>
          <w:p w14:paraId="2CB17FD5"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1" w:type="pct"/>
            <w:vAlign w:val="center"/>
          </w:tcPr>
          <w:p w14:paraId="3081E1E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01C508E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9" w:type="pct"/>
            <w:vAlign w:val="center"/>
          </w:tcPr>
          <w:p w14:paraId="7EF27A0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374033A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4" w:type="pct"/>
            <w:vAlign w:val="center"/>
          </w:tcPr>
          <w:p w14:paraId="350AD880"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74703573"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04308F11"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w:t>
            </w:r>
          </w:p>
        </w:tc>
        <w:tc>
          <w:tcPr>
            <w:tcW w:w="1202" w:type="pct"/>
            <w:tcBorders>
              <w:top w:val="none" w:sz="0" w:space="0" w:color="auto"/>
              <w:left w:val="none" w:sz="0" w:space="0" w:color="auto"/>
              <w:bottom w:val="none" w:sz="0" w:space="0" w:color="auto"/>
              <w:right w:val="none" w:sz="0" w:space="0" w:color="auto"/>
            </w:tcBorders>
            <w:vAlign w:val="center"/>
          </w:tcPr>
          <w:p w14:paraId="55ED42FC"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hAnsi="Arial" w:cs="Arial"/>
                <w:kern w:val="24"/>
                <w:sz w:val="20"/>
                <w:szCs w:val="20"/>
                <w:lang w:val="en-US"/>
              </w:rPr>
              <w:t>Issue of a paper copy of the concluded agreement on the provision of distribution services</w:t>
            </w:r>
          </w:p>
        </w:tc>
        <w:tc>
          <w:tcPr>
            <w:tcW w:w="387" w:type="pct"/>
            <w:tcBorders>
              <w:top w:val="none" w:sz="0" w:space="0" w:color="auto"/>
              <w:left w:val="none" w:sz="0" w:space="0" w:color="auto"/>
              <w:bottom w:val="none" w:sz="0" w:space="0" w:color="auto"/>
              <w:right w:val="none" w:sz="0" w:space="0" w:color="auto"/>
            </w:tcBorders>
            <w:vAlign w:val="center"/>
          </w:tcPr>
          <w:p w14:paraId="0A2FA626"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37" w:type="pct"/>
            <w:tcBorders>
              <w:top w:val="none" w:sz="0" w:space="0" w:color="auto"/>
              <w:left w:val="none" w:sz="0" w:space="0" w:color="auto"/>
              <w:bottom w:val="none" w:sz="0" w:space="0" w:color="auto"/>
              <w:right w:val="none" w:sz="0" w:space="0" w:color="auto"/>
            </w:tcBorders>
            <w:vAlign w:val="center"/>
          </w:tcPr>
          <w:p w14:paraId="6105C928"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7" w:type="pct"/>
            <w:tcBorders>
              <w:top w:val="none" w:sz="0" w:space="0" w:color="auto"/>
              <w:left w:val="none" w:sz="0" w:space="0" w:color="auto"/>
              <w:bottom w:val="none" w:sz="0" w:space="0" w:color="auto"/>
              <w:right w:val="none" w:sz="0" w:space="0" w:color="auto"/>
            </w:tcBorders>
            <w:vAlign w:val="center"/>
          </w:tcPr>
          <w:p w14:paraId="3602FD11"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28" w:type="pct"/>
            <w:tcBorders>
              <w:top w:val="none" w:sz="0" w:space="0" w:color="auto"/>
              <w:left w:val="none" w:sz="0" w:space="0" w:color="auto"/>
              <w:bottom w:val="none" w:sz="0" w:space="0" w:color="auto"/>
              <w:right w:val="none" w:sz="0" w:space="0" w:color="auto"/>
            </w:tcBorders>
            <w:vAlign w:val="center"/>
          </w:tcPr>
          <w:p w14:paraId="2BB3407B"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1" w:type="pct"/>
            <w:tcBorders>
              <w:top w:val="none" w:sz="0" w:space="0" w:color="auto"/>
              <w:left w:val="none" w:sz="0" w:space="0" w:color="auto"/>
              <w:bottom w:val="none" w:sz="0" w:space="0" w:color="auto"/>
              <w:right w:val="none" w:sz="0" w:space="0" w:color="auto"/>
            </w:tcBorders>
            <w:vAlign w:val="center"/>
          </w:tcPr>
          <w:p w14:paraId="16BD7738"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5" w:type="pct"/>
            <w:tcBorders>
              <w:top w:val="none" w:sz="0" w:space="0" w:color="auto"/>
              <w:left w:val="none" w:sz="0" w:space="0" w:color="auto"/>
              <w:bottom w:val="none" w:sz="0" w:space="0" w:color="auto"/>
              <w:right w:val="none" w:sz="0" w:space="0" w:color="auto"/>
            </w:tcBorders>
            <w:vAlign w:val="center"/>
          </w:tcPr>
          <w:p w14:paraId="7D934C3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9" w:type="pct"/>
            <w:tcBorders>
              <w:top w:val="none" w:sz="0" w:space="0" w:color="auto"/>
              <w:left w:val="none" w:sz="0" w:space="0" w:color="auto"/>
              <w:bottom w:val="none" w:sz="0" w:space="0" w:color="auto"/>
              <w:right w:val="none" w:sz="0" w:space="0" w:color="auto"/>
            </w:tcBorders>
            <w:vAlign w:val="center"/>
          </w:tcPr>
          <w:p w14:paraId="16E01F58"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5" w:type="pct"/>
            <w:tcBorders>
              <w:top w:val="none" w:sz="0" w:space="0" w:color="auto"/>
              <w:left w:val="none" w:sz="0" w:space="0" w:color="auto"/>
              <w:bottom w:val="none" w:sz="0" w:space="0" w:color="auto"/>
              <w:right w:val="none" w:sz="0" w:space="0" w:color="auto"/>
            </w:tcBorders>
            <w:vAlign w:val="center"/>
          </w:tcPr>
          <w:p w14:paraId="2F1F3788"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4" w:type="pct"/>
            <w:tcBorders>
              <w:top w:val="none" w:sz="0" w:space="0" w:color="auto"/>
              <w:left w:val="none" w:sz="0" w:space="0" w:color="auto"/>
              <w:bottom w:val="none" w:sz="0" w:space="0" w:color="auto"/>
            </w:tcBorders>
            <w:vAlign w:val="center"/>
          </w:tcPr>
          <w:p w14:paraId="5BA2179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1AC53AC6"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0FBF7A10"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w:t>
            </w:r>
          </w:p>
        </w:tc>
        <w:tc>
          <w:tcPr>
            <w:tcW w:w="1202" w:type="pct"/>
            <w:vAlign w:val="center"/>
          </w:tcPr>
          <w:p w14:paraId="3FBA5FE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imes New Roman" w:hAnsi="Arial" w:cs="Arial"/>
                <w:color w:val="auto"/>
                <w:kern w:val="24"/>
                <w:sz w:val="20"/>
                <w:szCs w:val="20"/>
                <w:lang w:val="en-US"/>
              </w:rPr>
              <w:t>Issuance of a signed passport distribution point</w:t>
            </w:r>
          </w:p>
        </w:tc>
        <w:tc>
          <w:tcPr>
            <w:tcW w:w="387" w:type="pct"/>
            <w:vAlign w:val="center"/>
          </w:tcPr>
          <w:p w14:paraId="6BFDDB36"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37" w:type="pct"/>
            <w:vAlign w:val="center"/>
          </w:tcPr>
          <w:p w14:paraId="04CF8C99"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7" w:type="pct"/>
            <w:vAlign w:val="center"/>
          </w:tcPr>
          <w:p w14:paraId="2951854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28" w:type="pct"/>
            <w:vAlign w:val="center"/>
          </w:tcPr>
          <w:p w14:paraId="3773ABE5"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1" w:type="pct"/>
            <w:vAlign w:val="center"/>
          </w:tcPr>
          <w:p w14:paraId="6B96509F"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009FDB34"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9" w:type="pct"/>
            <w:vAlign w:val="center"/>
          </w:tcPr>
          <w:p w14:paraId="0FA8FBB0"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60CC3F57"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4" w:type="pct"/>
            <w:vAlign w:val="center"/>
          </w:tcPr>
          <w:p w14:paraId="16A6DEF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399670B3"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1B6C6D83"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w:t>
            </w:r>
          </w:p>
        </w:tc>
        <w:tc>
          <w:tcPr>
            <w:tcW w:w="1202" w:type="pct"/>
            <w:tcBorders>
              <w:top w:val="none" w:sz="0" w:space="0" w:color="auto"/>
              <w:left w:val="none" w:sz="0" w:space="0" w:color="auto"/>
              <w:bottom w:val="none" w:sz="0" w:space="0" w:color="auto"/>
              <w:right w:val="none" w:sz="0" w:space="0" w:color="auto"/>
            </w:tcBorders>
            <w:vAlign w:val="center"/>
          </w:tcPr>
          <w:p w14:paraId="29B1FB2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imes New Roman" w:hAnsi="Arial" w:cs="Arial"/>
                <w:color w:val="auto"/>
                <w:kern w:val="24"/>
                <w:sz w:val="20"/>
                <w:szCs w:val="20"/>
                <w:lang w:val="en-US"/>
              </w:rPr>
              <w:t xml:space="preserve">Restoration of power supply of electrical installation of the consumer, which was disconnected according to the </w:t>
            </w:r>
            <w:r w:rsidRPr="006D1412">
              <w:rPr>
                <w:rFonts w:ascii="Arial" w:eastAsia="Times New Roman" w:hAnsi="Arial" w:cs="Arial"/>
                <w:color w:val="auto"/>
                <w:kern w:val="24"/>
                <w:sz w:val="20"/>
                <w:szCs w:val="20"/>
                <w:lang w:val="en-US"/>
              </w:rPr>
              <w:lastRenderedPageBreak/>
              <w:t>consumer's request</w:t>
            </w:r>
          </w:p>
        </w:tc>
        <w:tc>
          <w:tcPr>
            <w:tcW w:w="387" w:type="pct"/>
            <w:tcBorders>
              <w:top w:val="none" w:sz="0" w:space="0" w:color="auto"/>
              <w:left w:val="none" w:sz="0" w:space="0" w:color="auto"/>
              <w:bottom w:val="none" w:sz="0" w:space="0" w:color="auto"/>
              <w:right w:val="none" w:sz="0" w:space="0" w:color="auto"/>
            </w:tcBorders>
            <w:vAlign w:val="center"/>
          </w:tcPr>
          <w:p w14:paraId="2BFDDD38"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37" w:type="pct"/>
            <w:tcBorders>
              <w:top w:val="none" w:sz="0" w:space="0" w:color="auto"/>
              <w:left w:val="none" w:sz="0" w:space="0" w:color="auto"/>
              <w:bottom w:val="none" w:sz="0" w:space="0" w:color="auto"/>
              <w:right w:val="none" w:sz="0" w:space="0" w:color="auto"/>
            </w:tcBorders>
            <w:vAlign w:val="center"/>
          </w:tcPr>
          <w:p w14:paraId="451C6816"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7" w:type="pct"/>
            <w:tcBorders>
              <w:top w:val="none" w:sz="0" w:space="0" w:color="auto"/>
              <w:left w:val="none" w:sz="0" w:space="0" w:color="auto"/>
              <w:bottom w:val="none" w:sz="0" w:space="0" w:color="auto"/>
              <w:right w:val="none" w:sz="0" w:space="0" w:color="auto"/>
            </w:tcBorders>
            <w:vAlign w:val="center"/>
          </w:tcPr>
          <w:p w14:paraId="6DD1FD6A"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28" w:type="pct"/>
            <w:tcBorders>
              <w:top w:val="none" w:sz="0" w:space="0" w:color="auto"/>
              <w:left w:val="none" w:sz="0" w:space="0" w:color="auto"/>
              <w:bottom w:val="none" w:sz="0" w:space="0" w:color="auto"/>
              <w:right w:val="none" w:sz="0" w:space="0" w:color="auto"/>
            </w:tcBorders>
            <w:vAlign w:val="center"/>
          </w:tcPr>
          <w:p w14:paraId="2BF3BB27"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1" w:type="pct"/>
            <w:tcBorders>
              <w:top w:val="none" w:sz="0" w:space="0" w:color="auto"/>
              <w:left w:val="none" w:sz="0" w:space="0" w:color="auto"/>
              <w:bottom w:val="none" w:sz="0" w:space="0" w:color="auto"/>
              <w:right w:val="none" w:sz="0" w:space="0" w:color="auto"/>
            </w:tcBorders>
            <w:vAlign w:val="center"/>
          </w:tcPr>
          <w:p w14:paraId="405F9385"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5" w:type="pct"/>
            <w:tcBorders>
              <w:top w:val="none" w:sz="0" w:space="0" w:color="auto"/>
              <w:left w:val="none" w:sz="0" w:space="0" w:color="auto"/>
              <w:bottom w:val="none" w:sz="0" w:space="0" w:color="auto"/>
              <w:right w:val="none" w:sz="0" w:space="0" w:color="auto"/>
            </w:tcBorders>
            <w:vAlign w:val="center"/>
          </w:tcPr>
          <w:p w14:paraId="2DAB32A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9" w:type="pct"/>
            <w:tcBorders>
              <w:top w:val="none" w:sz="0" w:space="0" w:color="auto"/>
              <w:left w:val="none" w:sz="0" w:space="0" w:color="auto"/>
              <w:bottom w:val="none" w:sz="0" w:space="0" w:color="auto"/>
              <w:right w:val="none" w:sz="0" w:space="0" w:color="auto"/>
            </w:tcBorders>
            <w:vAlign w:val="center"/>
          </w:tcPr>
          <w:p w14:paraId="1BC3FD21"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5" w:type="pct"/>
            <w:tcBorders>
              <w:top w:val="none" w:sz="0" w:space="0" w:color="auto"/>
              <w:left w:val="none" w:sz="0" w:space="0" w:color="auto"/>
              <w:bottom w:val="none" w:sz="0" w:space="0" w:color="auto"/>
              <w:right w:val="none" w:sz="0" w:space="0" w:color="auto"/>
            </w:tcBorders>
            <w:vAlign w:val="center"/>
          </w:tcPr>
          <w:p w14:paraId="48D28C24"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4" w:type="pct"/>
            <w:tcBorders>
              <w:top w:val="none" w:sz="0" w:space="0" w:color="auto"/>
              <w:left w:val="none" w:sz="0" w:space="0" w:color="auto"/>
              <w:bottom w:val="none" w:sz="0" w:space="0" w:color="auto"/>
            </w:tcBorders>
            <w:vAlign w:val="center"/>
          </w:tcPr>
          <w:p w14:paraId="505720E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0B6B64C2"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5B6E45A3"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lastRenderedPageBreak/>
              <w:t>III</w:t>
            </w:r>
          </w:p>
        </w:tc>
        <w:tc>
          <w:tcPr>
            <w:tcW w:w="1202" w:type="pct"/>
            <w:vAlign w:val="center"/>
          </w:tcPr>
          <w:p w14:paraId="30726A6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imes New Roman" w:hAnsi="Arial" w:cs="Arial"/>
                <w:color w:val="auto"/>
                <w:kern w:val="24"/>
                <w:sz w:val="20"/>
                <w:szCs w:val="20"/>
                <w:lang w:val="en-US"/>
              </w:rPr>
              <w:t>Time to restore the electricity supply to the consumer’s electrical installation that was disconnected under the request of the</w:t>
            </w:r>
            <w:r w:rsidRPr="006D1412">
              <w:rPr>
                <w:rFonts w:ascii="Arial" w:hAnsi="Arial" w:cs="Arial"/>
                <w:color w:val="auto"/>
                <w:kern w:val="24"/>
                <w:sz w:val="20"/>
                <w:szCs w:val="20"/>
                <w:lang w:val="en-US"/>
              </w:rPr>
              <w:t xml:space="preserve"> supplier</w:t>
            </w:r>
          </w:p>
        </w:tc>
        <w:tc>
          <w:tcPr>
            <w:tcW w:w="387" w:type="pct"/>
            <w:vAlign w:val="center"/>
          </w:tcPr>
          <w:p w14:paraId="30692313"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37" w:type="pct"/>
            <w:vAlign w:val="center"/>
          </w:tcPr>
          <w:p w14:paraId="4C735D14"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7" w:type="pct"/>
            <w:vAlign w:val="center"/>
          </w:tcPr>
          <w:p w14:paraId="00C6A58E"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28" w:type="pct"/>
            <w:vAlign w:val="center"/>
          </w:tcPr>
          <w:p w14:paraId="5FC9F188"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1" w:type="pct"/>
            <w:vAlign w:val="center"/>
          </w:tcPr>
          <w:p w14:paraId="6143CA0B"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00AAF2EC"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9" w:type="pct"/>
            <w:vAlign w:val="center"/>
          </w:tcPr>
          <w:p w14:paraId="393602EE"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681B2AF8"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4" w:type="pct"/>
            <w:vAlign w:val="center"/>
          </w:tcPr>
          <w:p w14:paraId="754C4E79"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260341E5"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32051010"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II</w:t>
            </w:r>
          </w:p>
        </w:tc>
        <w:tc>
          <w:tcPr>
            <w:tcW w:w="1202" w:type="pct"/>
            <w:tcBorders>
              <w:top w:val="none" w:sz="0" w:space="0" w:color="auto"/>
              <w:left w:val="none" w:sz="0" w:space="0" w:color="auto"/>
              <w:bottom w:val="none" w:sz="0" w:space="0" w:color="auto"/>
              <w:right w:val="none" w:sz="0" w:space="0" w:color="auto"/>
            </w:tcBorders>
            <w:vAlign w:val="center"/>
          </w:tcPr>
          <w:p w14:paraId="07460863"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hAnsi="Arial" w:cs="Arial"/>
                <w:color w:val="auto"/>
                <w:sz w:val="20"/>
                <w:szCs w:val="20"/>
                <w:lang w:val="en-US"/>
              </w:rPr>
              <w:t>Response time to the customer complaint on the compensation for the non-compliance by the DSO with the VQ indicators.</w:t>
            </w:r>
          </w:p>
        </w:tc>
        <w:tc>
          <w:tcPr>
            <w:tcW w:w="387" w:type="pct"/>
            <w:tcBorders>
              <w:top w:val="none" w:sz="0" w:space="0" w:color="auto"/>
              <w:left w:val="none" w:sz="0" w:space="0" w:color="auto"/>
              <w:bottom w:val="none" w:sz="0" w:space="0" w:color="auto"/>
              <w:right w:val="none" w:sz="0" w:space="0" w:color="auto"/>
            </w:tcBorders>
            <w:vAlign w:val="center"/>
          </w:tcPr>
          <w:p w14:paraId="24BC77E3"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37" w:type="pct"/>
            <w:tcBorders>
              <w:top w:val="none" w:sz="0" w:space="0" w:color="auto"/>
              <w:left w:val="none" w:sz="0" w:space="0" w:color="auto"/>
              <w:bottom w:val="none" w:sz="0" w:space="0" w:color="auto"/>
              <w:right w:val="none" w:sz="0" w:space="0" w:color="auto"/>
            </w:tcBorders>
            <w:vAlign w:val="center"/>
          </w:tcPr>
          <w:p w14:paraId="6D50029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7" w:type="pct"/>
            <w:tcBorders>
              <w:top w:val="none" w:sz="0" w:space="0" w:color="auto"/>
              <w:left w:val="none" w:sz="0" w:space="0" w:color="auto"/>
              <w:bottom w:val="none" w:sz="0" w:space="0" w:color="auto"/>
              <w:right w:val="none" w:sz="0" w:space="0" w:color="auto"/>
            </w:tcBorders>
            <w:vAlign w:val="center"/>
          </w:tcPr>
          <w:p w14:paraId="31809E32"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28" w:type="pct"/>
            <w:tcBorders>
              <w:top w:val="none" w:sz="0" w:space="0" w:color="auto"/>
              <w:left w:val="none" w:sz="0" w:space="0" w:color="auto"/>
              <w:bottom w:val="none" w:sz="0" w:space="0" w:color="auto"/>
              <w:right w:val="none" w:sz="0" w:space="0" w:color="auto"/>
            </w:tcBorders>
            <w:vAlign w:val="center"/>
          </w:tcPr>
          <w:p w14:paraId="2E41AC52"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1" w:type="pct"/>
            <w:tcBorders>
              <w:top w:val="none" w:sz="0" w:space="0" w:color="auto"/>
              <w:left w:val="none" w:sz="0" w:space="0" w:color="auto"/>
              <w:bottom w:val="none" w:sz="0" w:space="0" w:color="auto"/>
              <w:right w:val="none" w:sz="0" w:space="0" w:color="auto"/>
            </w:tcBorders>
            <w:vAlign w:val="center"/>
          </w:tcPr>
          <w:p w14:paraId="287C9C8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5" w:type="pct"/>
            <w:tcBorders>
              <w:top w:val="none" w:sz="0" w:space="0" w:color="auto"/>
              <w:left w:val="none" w:sz="0" w:space="0" w:color="auto"/>
              <w:bottom w:val="none" w:sz="0" w:space="0" w:color="auto"/>
              <w:right w:val="none" w:sz="0" w:space="0" w:color="auto"/>
            </w:tcBorders>
            <w:vAlign w:val="center"/>
          </w:tcPr>
          <w:p w14:paraId="4F8EDA76"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9" w:type="pct"/>
            <w:tcBorders>
              <w:top w:val="none" w:sz="0" w:space="0" w:color="auto"/>
              <w:left w:val="none" w:sz="0" w:space="0" w:color="auto"/>
              <w:bottom w:val="none" w:sz="0" w:space="0" w:color="auto"/>
              <w:right w:val="none" w:sz="0" w:space="0" w:color="auto"/>
            </w:tcBorders>
            <w:vAlign w:val="center"/>
          </w:tcPr>
          <w:p w14:paraId="365FC9C5"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5" w:type="pct"/>
            <w:tcBorders>
              <w:top w:val="none" w:sz="0" w:space="0" w:color="auto"/>
              <w:left w:val="none" w:sz="0" w:space="0" w:color="auto"/>
              <w:bottom w:val="none" w:sz="0" w:space="0" w:color="auto"/>
              <w:right w:val="none" w:sz="0" w:space="0" w:color="auto"/>
            </w:tcBorders>
            <w:vAlign w:val="center"/>
          </w:tcPr>
          <w:p w14:paraId="13CC496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4" w:type="pct"/>
            <w:tcBorders>
              <w:top w:val="none" w:sz="0" w:space="0" w:color="auto"/>
              <w:left w:val="none" w:sz="0" w:space="0" w:color="auto"/>
              <w:bottom w:val="none" w:sz="0" w:space="0" w:color="auto"/>
            </w:tcBorders>
            <w:vAlign w:val="center"/>
          </w:tcPr>
          <w:p w14:paraId="1F29EA03"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1049FCB9"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6603A8A2" w14:textId="77777777" w:rsidR="00BD0AB5" w:rsidRPr="006D1412" w:rsidRDefault="00BD0AB5" w:rsidP="003B0BB5">
            <w:pPr>
              <w:spacing w:before="120" w:after="120"/>
              <w:jc w:val="both"/>
              <w:rPr>
                <w:rFonts w:ascii="Arial" w:eastAsiaTheme="minorEastAsia" w:hAnsi="Arial" w:cs="Arial"/>
                <w:b/>
                <w:sz w:val="20"/>
                <w:szCs w:val="20"/>
                <w:lang w:val="en-US"/>
              </w:rPr>
            </w:pPr>
            <w:r w:rsidRPr="006D1412">
              <w:rPr>
                <w:rFonts w:ascii="Arial" w:eastAsiaTheme="minorEastAsia" w:hAnsi="Arial" w:cs="Arial"/>
                <w:b/>
                <w:sz w:val="20"/>
                <w:szCs w:val="20"/>
                <w:lang w:val="en-US"/>
              </w:rPr>
              <w:t>IV</w:t>
            </w:r>
          </w:p>
        </w:tc>
        <w:tc>
          <w:tcPr>
            <w:tcW w:w="1202" w:type="pct"/>
            <w:vAlign w:val="center"/>
          </w:tcPr>
          <w:p w14:paraId="356942C4"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imes New Roman" w:hAnsi="Arial" w:cs="Arial"/>
                <w:color w:val="auto"/>
                <w:kern w:val="24"/>
                <w:sz w:val="20"/>
                <w:szCs w:val="20"/>
                <w:lang w:val="en-US"/>
              </w:rPr>
              <w:t>Time period between the customer enquiry on the inspection of the correctness of the billing for electricity distribution or supply services</w:t>
            </w:r>
          </w:p>
        </w:tc>
        <w:tc>
          <w:tcPr>
            <w:tcW w:w="387" w:type="pct"/>
            <w:vAlign w:val="center"/>
          </w:tcPr>
          <w:p w14:paraId="223332F8"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37" w:type="pct"/>
            <w:vAlign w:val="center"/>
          </w:tcPr>
          <w:p w14:paraId="21371EC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7" w:type="pct"/>
            <w:vAlign w:val="center"/>
          </w:tcPr>
          <w:p w14:paraId="5AA5559E"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28" w:type="pct"/>
            <w:vAlign w:val="center"/>
          </w:tcPr>
          <w:p w14:paraId="13D2829E"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1" w:type="pct"/>
            <w:vAlign w:val="center"/>
          </w:tcPr>
          <w:p w14:paraId="0DE99050"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54520748"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9" w:type="pct"/>
            <w:vAlign w:val="center"/>
          </w:tcPr>
          <w:p w14:paraId="69EE342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7254156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4" w:type="pct"/>
            <w:vAlign w:val="center"/>
          </w:tcPr>
          <w:p w14:paraId="1EC5408C"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34539744"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7" w:type="pct"/>
            <w:tcBorders>
              <w:top w:val="none" w:sz="0" w:space="0" w:color="auto"/>
              <w:left w:val="none" w:sz="0" w:space="0" w:color="auto"/>
              <w:bottom w:val="none" w:sz="0" w:space="0" w:color="auto"/>
              <w:right w:val="none" w:sz="0" w:space="0" w:color="auto"/>
            </w:tcBorders>
            <w:noWrap/>
            <w:vAlign w:val="center"/>
          </w:tcPr>
          <w:p w14:paraId="01711216" w14:textId="77777777" w:rsidR="00BD0AB5" w:rsidRPr="006D1412" w:rsidRDefault="00BD0AB5" w:rsidP="003B0BB5">
            <w:pPr>
              <w:spacing w:before="120" w:after="120"/>
              <w:jc w:val="both"/>
              <w:rPr>
                <w:rFonts w:ascii="Arial" w:eastAsiaTheme="minorEastAsia" w:hAnsi="Arial" w:cs="Arial"/>
                <w:b/>
                <w:sz w:val="20"/>
                <w:szCs w:val="20"/>
                <w:lang w:val="en-US"/>
              </w:rPr>
            </w:pPr>
          </w:p>
        </w:tc>
        <w:tc>
          <w:tcPr>
            <w:tcW w:w="1202" w:type="pct"/>
            <w:tcBorders>
              <w:top w:val="none" w:sz="0" w:space="0" w:color="auto"/>
              <w:left w:val="none" w:sz="0" w:space="0" w:color="auto"/>
              <w:bottom w:val="none" w:sz="0" w:space="0" w:color="auto"/>
              <w:right w:val="none" w:sz="0" w:space="0" w:color="auto"/>
            </w:tcBorders>
            <w:vAlign w:val="center"/>
          </w:tcPr>
          <w:p w14:paraId="69CF9767"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6D1412">
              <w:rPr>
                <w:rFonts w:ascii="Arial" w:eastAsia="Times New Roman" w:hAnsi="Arial" w:cs="Arial"/>
                <w:color w:val="auto"/>
                <w:kern w:val="24"/>
                <w:sz w:val="20"/>
                <w:szCs w:val="20"/>
                <w:lang w:val="en-US"/>
              </w:rPr>
              <w:t>Compliance by the DSO the established voltage limits of deviations</w:t>
            </w:r>
          </w:p>
        </w:tc>
        <w:tc>
          <w:tcPr>
            <w:tcW w:w="387" w:type="pct"/>
            <w:tcBorders>
              <w:top w:val="none" w:sz="0" w:space="0" w:color="auto"/>
              <w:left w:val="none" w:sz="0" w:space="0" w:color="auto"/>
              <w:bottom w:val="none" w:sz="0" w:space="0" w:color="auto"/>
              <w:right w:val="none" w:sz="0" w:space="0" w:color="auto"/>
            </w:tcBorders>
            <w:vAlign w:val="center"/>
          </w:tcPr>
          <w:p w14:paraId="5BF03A36"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37" w:type="pct"/>
            <w:tcBorders>
              <w:top w:val="none" w:sz="0" w:space="0" w:color="auto"/>
              <w:left w:val="none" w:sz="0" w:space="0" w:color="auto"/>
              <w:bottom w:val="none" w:sz="0" w:space="0" w:color="auto"/>
              <w:right w:val="none" w:sz="0" w:space="0" w:color="auto"/>
            </w:tcBorders>
            <w:vAlign w:val="center"/>
          </w:tcPr>
          <w:p w14:paraId="29F60F39"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7" w:type="pct"/>
            <w:tcBorders>
              <w:top w:val="none" w:sz="0" w:space="0" w:color="auto"/>
              <w:left w:val="none" w:sz="0" w:space="0" w:color="auto"/>
              <w:bottom w:val="none" w:sz="0" w:space="0" w:color="auto"/>
              <w:right w:val="none" w:sz="0" w:space="0" w:color="auto"/>
            </w:tcBorders>
            <w:vAlign w:val="center"/>
          </w:tcPr>
          <w:p w14:paraId="5FB2BCDF"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28" w:type="pct"/>
            <w:tcBorders>
              <w:top w:val="none" w:sz="0" w:space="0" w:color="auto"/>
              <w:left w:val="none" w:sz="0" w:space="0" w:color="auto"/>
              <w:bottom w:val="none" w:sz="0" w:space="0" w:color="auto"/>
              <w:right w:val="none" w:sz="0" w:space="0" w:color="auto"/>
            </w:tcBorders>
            <w:vAlign w:val="center"/>
          </w:tcPr>
          <w:p w14:paraId="67049592"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1" w:type="pct"/>
            <w:tcBorders>
              <w:top w:val="none" w:sz="0" w:space="0" w:color="auto"/>
              <w:left w:val="none" w:sz="0" w:space="0" w:color="auto"/>
              <w:bottom w:val="none" w:sz="0" w:space="0" w:color="auto"/>
              <w:right w:val="none" w:sz="0" w:space="0" w:color="auto"/>
            </w:tcBorders>
            <w:vAlign w:val="center"/>
          </w:tcPr>
          <w:p w14:paraId="35EAE4B8"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5" w:type="pct"/>
            <w:tcBorders>
              <w:top w:val="none" w:sz="0" w:space="0" w:color="auto"/>
              <w:left w:val="none" w:sz="0" w:space="0" w:color="auto"/>
              <w:bottom w:val="none" w:sz="0" w:space="0" w:color="auto"/>
              <w:right w:val="none" w:sz="0" w:space="0" w:color="auto"/>
            </w:tcBorders>
            <w:vAlign w:val="center"/>
          </w:tcPr>
          <w:p w14:paraId="0F554927"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9" w:type="pct"/>
            <w:tcBorders>
              <w:top w:val="none" w:sz="0" w:space="0" w:color="auto"/>
              <w:left w:val="none" w:sz="0" w:space="0" w:color="auto"/>
              <w:bottom w:val="none" w:sz="0" w:space="0" w:color="auto"/>
              <w:right w:val="none" w:sz="0" w:space="0" w:color="auto"/>
            </w:tcBorders>
            <w:vAlign w:val="center"/>
          </w:tcPr>
          <w:p w14:paraId="55E41CA2"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5" w:type="pct"/>
            <w:tcBorders>
              <w:top w:val="none" w:sz="0" w:space="0" w:color="auto"/>
              <w:left w:val="none" w:sz="0" w:space="0" w:color="auto"/>
              <w:bottom w:val="none" w:sz="0" w:space="0" w:color="auto"/>
              <w:right w:val="none" w:sz="0" w:space="0" w:color="auto"/>
            </w:tcBorders>
            <w:vAlign w:val="center"/>
          </w:tcPr>
          <w:p w14:paraId="2B2B46EC"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4" w:type="pct"/>
            <w:tcBorders>
              <w:top w:val="none" w:sz="0" w:space="0" w:color="auto"/>
              <w:left w:val="none" w:sz="0" w:space="0" w:color="auto"/>
              <w:bottom w:val="none" w:sz="0" w:space="0" w:color="auto"/>
            </w:tcBorders>
            <w:vAlign w:val="center"/>
          </w:tcPr>
          <w:p w14:paraId="364C9DEE" w14:textId="77777777" w:rsidR="00BD0AB5" w:rsidRPr="006D1412"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r w:rsidR="006D1412" w:rsidRPr="006D1412" w14:paraId="44E17CDD"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37" w:type="pct"/>
            <w:tcBorders>
              <w:left w:val="none" w:sz="0" w:space="0" w:color="auto"/>
              <w:bottom w:val="none" w:sz="0" w:space="0" w:color="auto"/>
              <w:right w:val="none" w:sz="0" w:space="0" w:color="auto"/>
            </w:tcBorders>
            <w:noWrap/>
            <w:vAlign w:val="center"/>
          </w:tcPr>
          <w:p w14:paraId="05DEE373" w14:textId="77777777" w:rsidR="00BD0AB5" w:rsidRPr="006D1412" w:rsidRDefault="00BD0AB5" w:rsidP="003B0BB5">
            <w:pPr>
              <w:spacing w:before="120" w:after="120"/>
              <w:jc w:val="both"/>
              <w:rPr>
                <w:rFonts w:ascii="Arial" w:eastAsiaTheme="minorEastAsia" w:hAnsi="Arial" w:cs="Arial"/>
                <w:b/>
                <w:sz w:val="20"/>
                <w:szCs w:val="20"/>
                <w:lang w:val="en-US"/>
              </w:rPr>
            </w:pPr>
          </w:p>
        </w:tc>
        <w:tc>
          <w:tcPr>
            <w:tcW w:w="1202" w:type="pct"/>
            <w:vAlign w:val="center"/>
          </w:tcPr>
          <w:p w14:paraId="52C85AC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4"/>
                <w:sz w:val="20"/>
                <w:szCs w:val="20"/>
                <w:lang w:val="en-US"/>
              </w:rPr>
            </w:pPr>
            <w:r w:rsidRPr="006D1412">
              <w:rPr>
                <w:rFonts w:ascii="Arial" w:eastAsia="Times New Roman" w:hAnsi="Arial" w:cs="Arial"/>
                <w:color w:val="auto"/>
                <w:kern w:val="24"/>
                <w:sz w:val="20"/>
                <w:szCs w:val="20"/>
                <w:lang w:val="en-US"/>
              </w:rPr>
              <w:t>Time period between the customer enquiry on the electricity consumption data</w:t>
            </w:r>
          </w:p>
        </w:tc>
        <w:tc>
          <w:tcPr>
            <w:tcW w:w="387" w:type="pct"/>
            <w:vAlign w:val="center"/>
          </w:tcPr>
          <w:p w14:paraId="6B4FD11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37" w:type="pct"/>
            <w:vAlign w:val="center"/>
          </w:tcPr>
          <w:p w14:paraId="701489A3"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7" w:type="pct"/>
            <w:vAlign w:val="center"/>
          </w:tcPr>
          <w:p w14:paraId="5EF113D8"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28" w:type="pct"/>
            <w:vAlign w:val="center"/>
          </w:tcPr>
          <w:p w14:paraId="61933962"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1" w:type="pct"/>
            <w:vAlign w:val="center"/>
          </w:tcPr>
          <w:p w14:paraId="680D3E5D"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5F1E66D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9" w:type="pct"/>
            <w:vAlign w:val="center"/>
          </w:tcPr>
          <w:p w14:paraId="2C5C96B5"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5" w:type="pct"/>
            <w:vAlign w:val="center"/>
          </w:tcPr>
          <w:p w14:paraId="770E6B9A"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4" w:type="pct"/>
            <w:vAlign w:val="center"/>
          </w:tcPr>
          <w:p w14:paraId="7F42E894" w14:textId="77777777" w:rsidR="00BD0AB5" w:rsidRPr="006D1412"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6D1412">
              <w:rPr>
                <w:rFonts w:ascii="Arial" w:eastAsiaTheme="minorEastAsia" w:hAnsi="Arial" w:cs="Arial"/>
                <w:b/>
                <w:sz w:val="20"/>
                <w:szCs w:val="20"/>
                <w:lang w:val="en-US"/>
              </w:rPr>
              <w:t>GI</w:t>
            </w:r>
          </w:p>
        </w:tc>
      </w:tr>
    </w:tbl>
    <w:p w14:paraId="197FF0F2" w14:textId="77777777" w:rsidR="00BD0AB5" w:rsidRPr="006D1412" w:rsidRDefault="00BD0AB5" w:rsidP="003B0BB5">
      <w:pPr>
        <w:spacing w:before="120" w:after="120"/>
        <w:jc w:val="both"/>
        <w:rPr>
          <w:rFonts w:ascii="Arial" w:hAnsi="Arial" w:cs="Arial"/>
          <w:sz w:val="20"/>
          <w:szCs w:val="20"/>
        </w:rPr>
      </w:pPr>
      <w:proofErr w:type="gramStart"/>
      <w:r w:rsidRPr="006D1412">
        <w:rPr>
          <w:rFonts w:ascii="Arial" w:hAnsi="Arial" w:cs="Arial"/>
          <w:sz w:val="20"/>
          <w:szCs w:val="20"/>
        </w:rPr>
        <w:t>* - with some differences in terminology.</w:t>
      </w:r>
      <w:proofErr w:type="gramEnd"/>
    </w:p>
    <w:p w14:paraId="603C7EBD" w14:textId="77777777" w:rsidR="00190018" w:rsidRDefault="00190018" w:rsidP="003B0BB5">
      <w:pPr>
        <w:spacing w:before="120" w:after="120"/>
        <w:rPr>
          <w:rFonts w:ascii="Arial" w:hAnsi="Arial"/>
          <w:b/>
          <w:i/>
          <w:iCs/>
          <w:sz w:val="20"/>
          <w:szCs w:val="18"/>
        </w:rPr>
      </w:pPr>
      <w:r>
        <w:br w:type="page"/>
      </w:r>
    </w:p>
    <w:p w14:paraId="6C4C5BF6" w14:textId="046FBE37" w:rsidR="00F6399F" w:rsidRPr="00F6399F" w:rsidRDefault="008B4454" w:rsidP="00F6399F">
      <w:pPr>
        <w:pStyle w:val="Caption"/>
        <w:spacing w:before="120"/>
        <w:rPr>
          <w:b w:val="0"/>
          <w:i w:val="0"/>
        </w:rPr>
      </w:pPr>
      <w:bookmarkStart w:id="143" w:name="_Toc41336437"/>
      <w:r w:rsidRPr="008B4454">
        <w:lastRenderedPageBreak/>
        <w:t xml:space="preserve">Table </w:t>
      </w:r>
      <w:fldSimple w:instr=" SEQ Table \* ARABIC ">
        <w:r w:rsidR="00C774EB">
          <w:rPr>
            <w:noProof/>
          </w:rPr>
          <w:t>14</w:t>
        </w:r>
      </w:fldSimple>
      <w:r w:rsidR="00BD0AB5" w:rsidRPr="008B4454">
        <w:rPr>
          <w:rStyle w:val="Emphasis"/>
          <w:i/>
          <w:iCs/>
        </w:rPr>
        <w:t xml:space="preserve"> </w:t>
      </w:r>
      <w:r w:rsidR="00BD0AB5" w:rsidRPr="00610E5F">
        <w:rPr>
          <w:rStyle w:val="Emphasis"/>
          <w:b w:val="0"/>
          <w:iCs/>
        </w:rPr>
        <w:t>Summary of the indicators, distinguishing between DSO, Supplier (SP) or Universal Supp</w:t>
      </w:r>
      <w:r w:rsidR="001E1CBB" w:rsidRPr="00610E5F">
        <w:rPr>
          <w:rStyle w:val="Emphasis"/>
          <w:b w:val="0"/>
          <w:iCs/>
        </w:rPr>
        <w:t xml:space="preserve">lier (USP), they are </w:t>
      </w:r>
      <w:r w:rsidR="005A555F" w:rsidRPr="00610E5F">
        <w:rPr>
          <w:rStyle w:val="Emphasis"/>
          <w:b w:val="0"/>
          <w:iCs/>
        </w:rPr>
        <w:t>referred</w:t>
      </w:r>
      <w:r w:rsidR="001E1CBB" w:rsidRPr="00610E5F">
        <w:rPr>
          <w:rStyle w:val="Emphasis"/>
          <w:b w:val="0"/>
          <w:iCs/>
        </w:rPr>
        <w:t xml:space="preserve"> to</w:t>
      </w:r>
      <w:bookmarkEnd w:id="143"/>
    </w:p>
    <w:tbl>
      <w:tblPr>
        <w:tblStyle w:val="MediumList2-Accent1"/>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3272"/>
        <w:gridCol w:w="1053"/>
        <w:gridCol w:w="1053"/>
        <w:gridCol w:w="1050"/>
        <w:gridCol w:w="1044"/>
        <w:gridCol w:w="1047"/>
        <w:gridCol w:w="1447"/>
        <w:gridCol w:w="1447"/>
        <w:gridCol w:w="1033"/>
        <w:gridCol w:w="1027"/>
      </w:tblGrid>
      <w:tr w:rsidR="00BD0AB5" w:rsidRPr="00AF4060" w14:paraId="37757AB0" w14:textId="77777777" w:rsidTr="007814A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72F61C50" w14:textId="77777777" w:rsidR="00BD0AB5" w:rsidRPr="00564C77" w:rsidRDefault="00BD0AB5" w:rsidP="003B0BB5">
            <w:pPr>
              <w:spacing w:before="120" w:after="120"/>
              <w:jc w:val="both"/>
              <w:rPr>
                <w:rFonts w:ascii="Arial" w:eastAsiaTheme="minorEastAsia" w:hAnsi="Arial" w:cs="Arial"/>
                <w:b/>
                <w:color w:val="auto"/>
                <w:sz w:val="20"/>
                <w:szCs w:val="20"/>
                <w:lang w:val="en-US"/>
              </w:rPr>
            </w:pPr>
            <w:r w:rsidRPr="00564C77">
              <w:rPr>
                <w:rFonts w:ascii="Arial" w:eastAsiaTheme="minorEastAsia" w:hAnsi="Arial" w:cs="Arial"/>
                <w:b/>
                <w:color w:val="auto"/>
                <w:sz w:val="20"/>
                <w:szCs w:val="20"/>
                <w:lang w:val="en-US"/>
              </w:rPr>
              <w:t>No.</w:t>
            </w:r>
          </w:p>
        </w:tc>
        <w:tc>
          <w:tcPr>
            <w:tcW w:w="1137" w:type="pct"/>
            <w:tcBorders>
              <w:top w:val="none" w:sz="0" w:space="0" w:color="auto"/>
              <w:left w:val="none" w:sz="0" w:space="0" w:color="auto"/>
              <w:bottom w:val="none" w:sz="0" w:space="0" w:color="auto"/>
              <w:right w:val="none" w:sz="0" w:space="0" w:color="auto"/>
            </w:tcBorders>
            <w:vAlign w:val="center"/>
          </w:tcPr>
          <w:p w14:paraId="66A92E5C" w14:textId="77777777" w:rsidR="00BD0AB5" w:rsidRPr="00564C77"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lang w:val="en-US"/>
              </w:rPr>
            </w:pPr>
            <w:r w:rsidRPr="00564C77">
              <w:rPr>
                <w:rFonts w:ascii="Arial" w:eastAsiaTheme="minorEastAsia" w:hAnsi="Arial" w:cs="Arial"/>
                <w:b/>
                <w:color w:val="auto"/>
                <w:sz w:val="20"/>
                <w:szCs w:val="20"/>
                <w:lang w:val="en-US"/>
              </w:rPr>
              <w:t>Indicator</w:t>
            </w:r>
          </w:p>
        </w:tc>
        <w:tc>
          <w:tcPr>
            <w:tcW w:w="366" w:type="pct"/>
            <w:tcBorders>
              <w:top w:val="none" w:sz="0" w:space="0" w:color="auto"/>
              <w:left w:val="none" w:sz="0" w:space="0" w:color="auto"/>
              <w:bottom w:val="none" w:sz="0" w:space="0" w:color="auto"/>
              <w:right w:val="none" w:sz="0" w:space="0" w:color="auto"/>
            </w:tcBorders>
            <w:vAlign w:val="center"/>
          </w:tcPr>
          <w:p w14:paraId="03645EA9" w14:textId="77777777" w:rsidR="00BD0AB5" w:rsidRPr="00564C77"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564C77">
              <w:rPr>
                <w:rFonts w:ascii="Arial" w:hAnsi="Arial" w:cs="Arial"/>
                <w:b/>
                <w:sz w:val="20"/>
                <w:szCs w:val="20"/>
                <w:lang w:val="en-US"/>
              </w:rPr>
              <w:t>ALB</w:t>
            </w:r>
          </w:p>
        </w:tc>
        <w:tc>
          <w:tcPr>
            <w:tcW w:w="366" w:type="pct"/>
            <w:tcBorders>
              <w:top w:val="none" w:sz="0" w:space="0" w:color="auto"/>
              <w:left w:val="none" w:sz="0" w:space="0" w:color="auto"/>
              <w:bottom w:val="none" w:sz="0" w:space="0" w:color="auto"/>
              <w:right w:val="none" w:sz="0" w:space="0" w:color="auto"/>
            </w:tcBorders>
            <w:vAlign w:val="center"/>
          </w:tcPr>
          <w:p w14:paraId="3C9027B3" w14:textId="77777777" w:rsidR="00BD0AB5" w:rsidRPr="00564C77"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564C77">
              <w:rPr>
                <w:rFonts w:ascii="Arial" w:hAnsi="Arial" w:cs="Arial"/>
                <w:b/>
                <w:sz w:val="20"/>
                <w:szCs w:val="20"/>
                <w:lang w:val="en-US"/>
              </w:rPr>
              <w:t>BIH</w:t>
            </w:r>
          </w:p>
        </w:tc>
        <w:tc>
          <w:tcPr>
            <w:tcW w:w="365" w:type="pct"/>
            <w:tcBorders>
              <w:top w:val="none" w:sz="0" w:space="0" w:color="auto"/>
              <w:left w:val="none" w:sz="0" w:space="0" w:color="auto"/>
              <w:bottom w:val="none" w:sz="0" w:space="0" w:color="auto"/>
              <w:right w:val="none" w:sz="0" w:space="0" w:color="auto"/>
            </w:tcBorders>
            <w:vAlign w:val="center"/>
          </w:tcPr>
          <w:p w14:paraId="014FE19C" w14:textId="77777777" w:rsidR="00BD0AB5" w:rsidRPr="00564C77"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sidRPr="00564C77">
              <w:rPr>
                <w:rFonts w:ascii="Arial" w:hAnsi="Arial" w:cs="Arial"/>
                <w:b/>
                <w:sz w:val="20"/>
                <w:szCs w:val="20"/>
                <w:lang w:val="en-US"/>
              </w:rPr>
              <w:t>GEO</w:t>
            </w:r>
          </w:p>
        </w:tc>
        <w:tc>
          <w:tcPr>
            <w:tcW w:w="363" w:type="pct"/>
            <w:tcBorders>
              <w:top w:val="none" w:sz="0" w:space="0" w:color="auto"/>
              <w:left w:val="none" w:sz="0" w:space="0" w:color="auto"/>
              <w:bottom w:val="none" w:sz="0" w:space="0" w:color="auto"/>
              <w:right w:val="none" w:sz="0" w:space="0" w:color="auto"/>
            </w:tcBorders>
            <w:vAlign w:val="center"/>
          </w:tcPr>
          <w:p w14:paraId="708EE081" w14:textId="51456304" w:rsidR="00BD0AB5" w:rsidRPr="00564C77" w:rsidRDefault="007814AB"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Pr>
                <w:rFonts w:ascii="Arial" w:hAnsi="Arial" w:cs="Arial"/>
                <w:b/>
                <w:sz w:val="20"/>
                <w:szCs w:val="20"/>
                <w:lang w:val="en-US"/>
              </w:rPr>
              <w:t>XKX</w:t>
            </w:r>
          </w:p>
        </w:tc>
        <w:tc>
          <w:tcPr>
            <w:tcW w:w="364" w:type="pct"/>
            <w:tcBorders>
              <w:top w:val="none" w:sz="0" w:space="0" w:color="auto"/>
              <w:left w:val="none" w:sz="0" w:space="0" w:color="auto"/>
              <w:bottom w:val="none" w:sz="0" w:space="0" w:color="auto"/>
              <w:right w:val="none" w:sz="0" w:space="0" w:color="auto"/>
            </w:tcBorders>
            <w:vAlign w:val="center"/>
          </w:tcPr>
          <w:p w14:paraId="3447B5F8" w14:textId="77777777" w:rsidR="00BD0AB5" w:rsidRPr="00564C77"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564C77">
              <w:rPr>
                <w:rFonts w:ascii="Arial" w:hAnsi="Arial" w:cs="Arial"/>
                <w:b/>
                <w:sz w:val="20"/>
                <w:szCs w:val="20"/>
                <w:lang w:val="en-US"/>
              </w:rPr>
              <w:t>MKD</w:t>
            </w:r>
          </w:p>
        </w:tc>
        <w:tc>
          <w:tcPr>
            <w:tcW w:w="503" w:type="pct"/>
            <w:tcBorders>
              <w:top w:val="none" w:sz="0" w:space="0" w:color="auto"/>
              <w:left w:val="none" w:sz="0" w:space="0" w:color="auto"/>
              <w:bottom w:val="none" w:sz="0" w:space="0" w:color="auto"/>
              <w:right w:val="none" w:sz="0" w:space="0" w:color="auto"/>
            </w:tcBorders>
            <w:vAlign w:val="center"/>
          </w:tcPr>
          <w:p w14:paraId="3E1CA8E9" w14:textId="77777777" w:rsidR="00BD0AB5" w:rsidRPr="00564C77"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564C77">
              <w:rPr>
                <w:rFonts w:ascii="Arial" w:hAnsi="Arial" w:cs="Arial"/>
                <w:b/>
                <w:sz w:val="20"/>
                <w:szCs w:val="20"/>
                <w:lang w:val="en-US"/>
              </w:rPr>
              <w:t>MDA</w:t>
            </w:r>
          </w:p>
        </w:tc>
        <w:tc>
          <w:tcPr>
            <w:tcW w:w="503" w:type="pct"/>
            <w:tcBorders>
              <w:top w:val="none" w:sz="0" w:space="0" w:color="auto"/>
              <w:left w:val="none" w:sz="0" w:space="0" w:color="auto"/>
              <w:bottom w:val="none" w:sz="0" w:space="0" w:color="auto"/>
              <w:right w:val="none" w:sz="0" w:space="0" w:color="auto"/>
            </w:tcBorders>
            <w:vAlign w:val="center"/>
          </w:tcPr>
          <w:p w14:paraId="6C88C6DD" w14:textId="77777777" w:rsidR="00BD0AB5" w:rsidRPr="00564C77"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564C77">
              <w:rPr>
                <w:rFonts w:ascii="Arial" w:hAnsi="Arial" w:cs="Arial"/>
                <w:b/>
                <w:sz w:val="20"/>
                <w:szCs w:val="20"/>
                <w:lang w:val="en-US"/>
              </w:rPr>
              <w:t>MNE</w:t>
            </w:r>
          </w:p>
        </w:tc>
        <w:tc>
          <w:tcPr>
            <w:tcW w:w="359" w:type="pct"/>
            <w:tcBorders>
              <w:top w:val="none" w:sz="0" w:space="0" w:color="auto"/>
              <w:left w:val="none" w:sz="0" w:space="0" w:color="auto"/>
              <w:bottom w:val="none" w:sz="0" w:space="0" w:color="auto"/>
              <w:right w:val="none" w:sz="0" w:space="0" w:color="auto"/>
            </w:tcBorders>
            <w:vAlign w:val="center"/>
          </w:tcPr>
          <w:p w14:paraId="5641EC6B" w14:textId="77777777" w:rsidR="00BD0AB5" w:rsidRPr="00564C77"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sidRPr="00564C77">
              <w:rPr>
                <w:rFonts w:ascii="Arial" w:hAnsi="Arial" w:cs="Arial"/>
                <w:b/>
                <w:sz w:val="20"/>
                <w:szCs w:val="20"/>
                <w:lang w:val="en-US"/>
              </w:rPr>
              <w:t>SRB</w:t>
            </w:r>
          </w:p>
        </w:tc>
        <w:tc>
          <w:tcPr>
            <w:tcW w:w="357" w:type="pct"/>
            <w:tcBorders>
              <w:top w:val="none" w:sz="0" w:space="0" w:color="auto"/>
              <w:left w:val="none" w:sz="0" w:space="0" w:color="auto"/>
              <w:bottom w:val="none" w:sz="0" w:space="0" w:color="auto"/>
              <w:right w:val="none" w:sz="0" w:space="0" w:color="auto"/>
            </w:tcBorders>
            <w:vAlign w:val="center"/>
          </w:tcPr>
          <w:p w14:paraId="3A17A082" w14:textId="77777777" w:rsidR="00BD0AB5" w:rsidRPr="00564C77"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sidRPr="00564C77">
              <w:rPr>
                <w:rFonts w:ascii="Arial" w:hAnsi="Arial" w:cs="Arial"/>
                <w:b/>
                <w:sz w:val="20"/>
                <w:szCs w:val="20"/>
                <w:lang w:val="en-US"/>
              </w:rPr>
              <w:t>UKR</w:t>
            </w:r>
          </w:p>
        </w:tc>
      </w:tr>
      <w:tr w:rsidR="00BD0AB5" w:rsidRPr="00AF4060" w14:paraId="6D9F1F83"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30F07526" w14:textId="77777777" w:rsidR="00BD0AB5" w:rsidRPr="00564C77" w:rsidRDefault="00BD0AB5" w:rsidP="003B0BB5">
            <w:pPr>
              <w:spacing w:before="120" w:after="120"/>
              <w:ind w:left="-138" w:right="-107"/>
              <w:jc w:val="center"/>
              <w:rPr>
                <w:rFonts w:ascii="Arial" w:eastAsiaTheme="minorEastAsia" w:hAnsi="Arial" w:cs="Arial"/>
                <w:b/>
                <w:color w:val="auto"/>
                <w:sz w:val="20"/>
                <w:szCs w:val="20"/>
                <w:lang w:val="en-US" w:eastAsia="en-US"/>
              </w:rPr>
            </w:pPr>
            <w:r w:rsidRPr="00564C77">
              <w:rPr>
                <w:rFonts w:ascii="Arial" w:eastAsiaTheme="minorEastAsia" w:hAnsi="Arial" w:cs="Arial"/>
                <w:b/>
                <w:sz w:val="20"/>
                <w:szCs w:val="20"/>
                <w:lang w:val="en-US"/>
              </w:rPr>
              <w:t>I.1</w:t>
            </w:r>
          </w:p>
        </w:tc>
        <w:tc>
          <w:tcPr>
            <w:tcW w:w="1137" w:type="pct"/>
            <w:tcBorders>
              <w:top w:val="none" w:sz="0" w:space="0" w:color="auto"/>
              <w:left w:val="none" w:sz="0" w:space="0" w:color="auto"/>
              <w:bottom w:val="none" w:sz="0" w:space="0" w:color="auto"/>
              <w:right w:val="none" w:sz="0" w:space="0" w:color="auto"/>
            </w:tcBorders>
            <w:vAlign w:val="center"/>
          </w:tcPr>
          <w:p w14:paraId="13CB0A0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Time for response to the customer's claim for network connection</w:t>
            </w:r>
          </w:p>
        </w:tc>
        <w:tc>
          <w:tcPr>
            <w:tcW w:w="366" w:type="pct"/>
            <w:tcBorders>
              <w:top w:val="none" w:sz="0" w:space="0" w:color="auto"/>
              <w:left w:val="none" w:sz="0" w:space="0" w:color="auto"/>
              <w:bottom w:val="none" w:sz="0" w:space="0" w:color="auto"/>
              <w:right w:val="none" w:sz="0" w:space="0" w:color="auto"/>
            </w:tcBorders>
            <w:vAlign w:val="center"/>
          </w:tcPr>
          <w:p w14:paraId="6F4C4C23"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w:t>
            </w:r>
          </w:p>
        </w:tc>
        <w:tc>
          <w:tcPr>
            <w:tcW w:w="366" w:type="pct"/>
            <w:tcBorders>
              <w:top w:val="none" w:sz="0" w:space="0" w:color="auto"/>
              <w:left w:val="none" w:sz="0" w:space="0" w:color="auto"/>
              <w:bottom w:val="none" w:sz="0" w:space="0" w:color="auto"/>
              <w:right w:val="none" w:sz="0" w:space="0" w:color="auto"/>
            </w:tcBorders>
            <w:vAlign w:val="center"/>
          </w:tcPr>
          <w:p w14:paraId="5D11D14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0F956BE1"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7258523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4"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415783D1"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vAlign w:val="center"/>
          </w:tcPr>
          <w:p w14:paraId="5568AF6F"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vAlign w:val="center"/>
          </w:tcPr>
          <w:p w14:paraId="2C1F0C3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9" w:type="pct"/>
            <w:tcBorders>
              <w:top w:val="none" w:sz="0" w:space="0" w:color="auto"/>
              <w:left w:val="none" w:sz="0" w:space="0" w:color="auto"/>
              <w:bottom w:val="none" w:sz="0" w:space="0" w:color="auto"/>
              <w:right w:val="none" w:sz="0" w:space="0" w:color="auto"/>
            </w:tcBorders>
            <w:vAlign w:val="center"/>
          </w:tcPr>
          <w:p w14:paraId="3E2574F9"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7" w:type="pct"/>
            <w:tcBorders>
              <w:top w:val="none" w:sz="0" w:space="0" w:color="auto"/>
              <w:left w:val="none" w:sz="0" w:space="0" w:color="auto"/>
              <w:bottom w:val="none" w:sz="0" w:space="0" w:color="auto"/>
            </w:tcBorders>
            <w:vAlign w:val="center"/>
          </w:tcPr>
          <w:p w14:paraId="3E05551D"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64717D79"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0C88C699"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I.2</w:t>
            </w:r>
          </w:p>
        </w:tc>
        <w:tc>
          <w:tcPr>
            <w:tcW w:w="1137" w:type="pct"/>
            <w:vAlign w:val="center"/>
          </w:tcPr>
          <w:p w14:paraId="7637A589"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Time for the cost estimation for simple works</w:t>
            </w:r>
          </w:p>
        </w:tc>
        <w:tc>
          <w:tcPr>
            <w:tcW w:w="366" w:type="pct"/>
            <w:vAlign w:val="center"/>
          </w:tcPr>
          <w:p w14:paraId="4FD65D5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w:t>
            </w:r>
          </w:p>
        </w:tc>
        <w:tc>
          <w:tcPr>
            <w:tcW w:w="366" w:type="pct"/>
            <w:vAlign w:val="center"/>
          </w:tcPr>
          <w:p w14:paraId="6DC709FF" w14:textId="429E6C4D" w:rsidR="00BD0AB5" w:rsidRPr="00564C77"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5" w:type="pct"/>
            <w:shd w:val="clear" w:color="auto" w:fill="auto"/>
            <w:vAlign w:val="center"/>
          </w:tcPr>
          <w:p w14:paraId="07D77B7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shd w:val="clear" w:color="auto" w:fill="auto"/>
            <w:vAlign w:val="center"/>
          </w:tcPr>
          <w:p w14:paraId="70A8599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4" w:type="pct"/>
            <w:shd w:val="clear" w:color="auto" w:fill="auto"/>
            <w:vAlign w:val="center"/>
          </w:tcPr>
          <w:p w14:paraId="058131F9"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4866E1B7"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shd w:val="clear" w:color="auto" w:fill="auto"/>
            <w:vAlign w:val="center"/>
          </w:tcPr>
          <w:p w14:paraId="2DEE1587"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vAlign w:val="center"/>
          </w:tcPr>
          <w:p w14:paraId="21BCB309"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7" w:type="pct"/>
            <w:vAlign w:val="center"/>
          </w:tcPr>
          <w:p w14:paraId="5F2D35B0"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BD0AB5" w:rsidRPr="00AF4060" w14:paraId="00C4F418"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70E7714E"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I.3</w:t>
            </w:r>
          </w:p>
        </w:tc>
        <w:tc>
          <w:tcPr>
            <w:tcW w:w="1137" w:type="pct"/>
            <w:tcBorders>
              <w:top w:val="none" w:sz="0" w:space="0" w:color="auto"/>
              <w:left w:val="none" w:sz="0" w:space="0" w:color="auto"/>
              <w:bottom w:val="none" w:sz="0" w:space="0" w:color="auto"/>
              <w:right w:val="none" w:sz="0" w:space="0" w:color="auto"/>
            </w:tcBorders>
            <w:vAlign w:val="center"/>
          </w:tcPr>
          <w:p w14:paraId="79F2C22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Time for connecting new customers to the network</w:t>
            </w:r>
          </w:p>
        </w:tc>
        <w:tc>
          <w:tcPr>
            <w:tcW w:w="366" w:type="pct"/>
            <w:tcBorders>
              <w:top w:val="none" w:sz="0" w:space="0" w:color="auto"/>
              <w:left w:val="none" w:sz="0" w:space="0" w:color="auto"/>
              <w:bottom w:val="none" w:sz="0" w:space="0" w:color="auto"/>
              <w:right w:val="none" w:sz="0" w:space="0" w:color="auto"/>
            </w:tcBorders>
            <w:vAlign w:val="center"/>
          </w:tcPr>
          <w:p w14:paraId="711060DC"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c>
          <w:tcPr>
            <w:tcW w:w="366" w:type="pct"/>
            <w:tcBorders>
              <w:top w:val="none" w:sz="0" w:space="0" w:color="auto"/>
              <w:left w:val="none" w:sz="0" w:space="0" w:color="auto"/>
              <w:bottom w:val="none" w:sz="0" w:space="0" w:color="auto"/>
              <w:right w:val="none" w:sz="0" w:space="0" w:color="auto"/>
            </w:tcBorders>
            <w:vAlign w:val="center"/>
          </w:tcPr>
          <w:p w14:paraId="1C60C565"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5" w:type="pct"/>
            <w:tcBorders>
              <w:top w:val="none" w:sz="0" w:space="0" w:color="auto"/>
              <w:left w:val="none" w:sz="0" w:space="0" w:color="auto"/>
              <w:bottom w:val="none" w:sz="0" w:space="0" w:color="auto"/>
              <w:right w:val="none" w:sz="0" w:space="0" w:color="auto"/>
            </w:tcBorders>
            <w:vAlign w:val="center"/>
          </w:tcPr>
          <w:p w14:paraId="478175B4"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3" w:type="pct"/>
            <w:tcBorders>
              <w:top w:val="none" w:sz="0" w:space="0" w:color="auto"/>
              <w:left w:val="none" w:sz="0" w:space="0" w:color="auto"/>
              <w:bottom w:val="none" w:sz="0" w:space="0" w:color="auto"/>
              <w:right w:val="none" w:sz="0" w:space="0" w:color="auto"/>
            </w:tcBorders>
            <w:vAlign w:val="center"/>
          </w:tcPr>
          <w:p w14:paraId="4C8D5534"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4" w:type="pct"/>
            <w:tcBorders>
              <w:top w:val="none" w:sz="0" w:space="0" w:color="auto"/>
              <w:left w:val="none" w:sz="0" w:space="0" w:color="auto"/>
              <w:bottom w:val="none" w:sz="0" w:space="0" w:color="auto"/>
              <w:right w:val="none" w:sz="0" w:space="0" w:color="auto"/>
            </w:tcBorders>
            <w:vAlign w:val="center"/>
          </w:tcPr>
          <w:p w14:paraId="650A8B6C"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vAlign w:val="center"/>
          </w:tcPr>
          <w:p w14:paraId="60939EC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vAlign w:val="center"/>
          </w:tcPr>
          <w:p w14:paraId="1A3F0B64"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9" w:type="pct"/>
            <w:tcBorders>
              <w:top w:val="none" w:sz="0" w:space="0" w:color="auto"/>
              <w:left w:val="none" w:sz="0" w:space="0" w:color="auto"/>
              <w:bottom w:val="none" w:sz="0" w:space="0" w:color="auto"/>
              <w:right w:val="none" w:sz="0" w:space="0" w:color="auto"/>
            </w:tcBorders>
            <w:vAlign w:val="center"/>
          </w:tcPr>
          <w:p w14:paraId="7FA4BFA9"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7" w:type="pct"/>
            <w:tcBorders>
              <w:top w:val="none" w:sz="0" w:space="0" w:color="auto"/>
              <w:left w:val="none" w:sz="0" w:space="0" w:color="auto"/>
              <w:bottom w:val="none" w:sz="0" w:space="0" w:color="auto"/>
            </w:tcBorders>
            <w:vAlign w:val="center"/>
          </w:tcPr>
          <w:p w14:paraId="6E59A968"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485BC053"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1ED4F332"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I.4</w:t>
            </w:r>
          </w:p>
        </w:tc>
        <w:tc>
          <w:tcPr>
            <w:tcW w:w="1137" w:type="pct"/>
            <w:vAlign w:val="center"/>
          </w:tcPr>
          <w:p w14:paraId="6A827AA9"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Time for disconnection upon customer's request</w:t>
            </w:r>
          </w:p>
        </w:tc>
        <w:tc>
          <w:tcPr>
            <w:tcW w:w="366" w:type="pct"/>
            <w:vAlign w:val="center"/>
          </w:tcPr>
          <w:p w14:paraId="2AA8A54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vAlign w:val="center"/>
          </w:tcPr>
          <w:p w14:paraId="22D8C0E0" w14:textId="52AD9A6B" w:rsidR="00BD0AB5" w:rsidRPr="00564C77"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65" w:type="pct"/>
            <w:shd w:val="clear" w:color="auto" w:fill="auto"/>
            <w:vAlign w:val="center"/>
          </w:tcPr>
          <w:p w14:paraId="706C1A6D"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shd w:val="clear" w:color="auto" w:fill="auto"/>
            <w:vAlign w:val="center"/>
          </w:tcPr>
          <w:p w14:paraId="7E3ECB9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4" w:type="pct"/>
            <w:shd w:val="clear" w:color="auto" w:fill="auto"/>
            <w:vAlign w:val="center"/>
          </w:tcPr>
          <w:p w14:paraId="4A166EB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59A19E1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503" w:type="pct"/>
            <w:shd w:val="clear" w:color="auto" w:fill="auto"/>
            <w:vAlign w:val="center"/>
          </w:tcPr>
          <w:p w14:paraId="2839F899"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vAlign w:val="center"/>
          </w:tcPr>
          <w:p w14:paraId="5302DA2D"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7" w:type="pct"/>
            <w:vAlign w:val="center"/>
          </w:tcPr>
          <w:p w14:paraId="2F78CCF6"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BD0AB5" w:rsidRPr="00AF4060" w14:paraId="3A1E9411"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02EE0A85"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I.5</w:t>
            </w:r>
          </w:p>
        </w:tc>
        <w:tc>
          <w:tcPr>
            <w:tcW w:w="1137" w:type="pct"/>
            <w:tcBorders>
              <w:top w:val="none" w:sz="0" w:space="0" w:color="auto"/>
              <w:left w:val="none" w:sz="0" w:space="0" w:color="auto"/>
              <w:bottom w:val="none" w:sz="0" w:space="0" w:color="auto"/>
              <w:right w:val="none" w:sz="0" w:space="0" w:color="auto"/>
            </w:tcBorders>
            <w:vAlign w:val="center"/>
          </w:tcPr>
          <w:p w14:paraId="0116460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Time for a switching of supplier</w:t>
            </w:r>
          </w:p>
        </w:tc>
        <w:tc>
          <w:tcPr>
            <w:tcW w:w="366" w:type="pct"/>
            <w:tcBorders>
              <w:top w:val="none" w:sz="0" w:space="0" w:color="auto"/>
              <w:left w:val="none" w:sz="0" w:space="0" w:color="auto"/>
              <w:bottom w:val="none" w:sz="0" w:space="0" w:color="auto"/>
              <w:right w:val="none" w:sz="0" w:space="0" w:color="auto"/>
            </w:tcBorders>
            <w:vAlign w:val="center"/>
          </w:tcPr>
          <w:p w14:paraId="4E89D08A"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tcBorders>
              <w:top w:val="none" w:sz="0" w:space="0" w:color="auto"/>
              <w:left w:val="none" w:sz="0" w:space="0" w:color="auto"/>
              <w:bottom w:val="none" w:sz="0" w:space="0" w:color="auto"/>
              <w:right w:val="none" w:sz="0" w:space="0" w:color="auto"/>
            </w:tcBorders>
            <w:vAlign w:val="center"/>
          </w:tcPr>
          <w:p w14:paraId="181225F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6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0B47CB7A"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5C55D120" w14:textId="57B92B80" w:rsidR="00BD0AB5" w:rsidRPr="00564C77" w:rsidRDefault="007814AB"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SP</w:t>
            </w:r>
          </w:p>
        </w:tc>
        <w:tc>
          <w:tcPr>
            <w:tcW w:w="364" w:type="pct"/>
            <w:tcBorders>
              <w:top w:val="none" w:sz="0" w:space="0" w:color="auto"/>
              <w:left w:val="none" w:sz="0" w:space="0" w:color="auto"/>
              <w:bottom w:val="none" w:sz="0" w:space="0" w:color="auto"/>
              <w:right w:val="none" w:sz="0" w:space="0" w:color="auto"/>
            </w:tcBorders>
            <w:vAlign w:val="center"/>
          </w:tcPr>
          <w:p w14:paraId="63448F3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vAlign w:val="center"/>
          </w:tcPr>
          <w:p w14:paraId="58381676" w14:textId="3F2D3408" w:rsidR="00BD0AB5" w:rsidRPr="00564C77" w:rsidRDefault="00BD0AB5"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S</w:t>
            </w:r>
            <w:r w:rsidR="007814AB">
              <w:rPr>
                <w:rFonts w:ascii="Arial" w:eastAsiaTheme="minorEastAsia" w:hAnsi="Arial" w:cs="Arial"/>
                <w:sz w:val="20"/>
                <w:szCs w:val="20"/>
                <w:lang w:val="en-US"/>
              </w:rPr>
              <w:t>P</w:t>
            </w:r>
          </w:p>
        </w:tc>
        <w:tc>
          <w:tcPr>
            <w:tcW w:w="503" w:type="pct"/>
            <w:tcBorders>
              <w:top w:val="none" w:sz="0" w:space="0" w:color="auto"/>
              <w:left w:val="none" w:sz="0" w:space="0" w:color="auto"/>
              <w:bottom w:val="none" w:sz="0" w:space="0" w:color="auto"/>
              <w:right w:val="none" w:sz="0" w:space="0" w:color="auto"/>
            </w:tcBorders>
            <w:vAlign w:val="center"/>
          </w:tcPr>
          <w:p w14:paraId="7AC29E01"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tcBorders>
              <w:top w:val="none" w:sz="0" w:space="0" w:color="auto"/>
              <w:left w:val="none" w:sz="0" w:space="0" w:color="auto"/>
              <w:bottom w:val="none" w:sz="0" w:space="0" w:color="auto"/>
              <w:right w:val="none" w:sz="0" w:space="0" w:color="auto"/>
            </w:tcBorders>
            <w:vAlign w:val="center"/>
          </w:tcPr>
          <w:p w14:paraId="17349735"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7" w:type="pct"/>
            <w:tcBorders>
              <w:top w:val="none" w:sz="0" w:space="0" w:color="auto"/>
              <w:left w:val="none" w:sz="0" w:space="0" w:color="auto"/>
              <w:bottom w:val="none" w:sz="0" w:space="0" w:color="auto"/>
            </w:tcBorders>
            <w:vAlign w:val="center"/>
          </w:tcPr>
          <w:p w14:paraId="5799960F"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BD0AB5" w:rsidRPr="00AF4060" w14:paraId="6C73221F"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4223291E"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II.1</w:t>
            </w:r>
          </w:p>
        </w:tc>
        <w:tc>
          <w:tcPr>
            <w:tcW w:w="1137" w:type="pct"/>
            <w:vAlign w:val="center"/>
          </w:tcPr>
          <w:p w14:paraId="59ED2EAD"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Punctuality of appointments with customers</w:t>
            </w:r>
          </w:p>
        </w:tc>
        <w:tc>
          <w:tcPr>
            <w:tcW w:w="366" w:type="pct"/>
            <w:vAlign w:val="center"/>
          </w:tcPr>
          <w:p w14:paraId="7B24875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vAlign w:val="center"/>
          </w:tcPr>
          <w:p w14:paraId="43686B3F"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5" w:type="pct"/>
            <w:vAlign w:val="center"/>
          </w:tcPr>
          <w:p w14:paraId="17E71F8A"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vAlign w:val="center"/>
          </w:tcPr>
          <w:p w14:paraId="18B1A7D5"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64" w:type="pct"/>
            <w:vAlign w:val="center"/>
          </w:tcPr>
          <w:p w14:paraId="728060C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420DC0A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b/>
                <w:sz w:val="20"/>
                <w:szCs w:val="20"/>
                <w:lang w:val="en-US"/>
              </w:rPr>
              <w:t>-</w:t>
            </w:r>
          </w:p>
        </w:tc>
        <w:tc>
          <w:tcPr>
            <w:tcW w:w="503" w:type="pct"/>
            <w:vAlign w:val="center"/>
          </w:tcPr>
          <w:p w14:paraId="24A4CB5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9" w:type="pct"/>
            <w:vAlign w:val="center"/>
          </w:tcPr>
          <w:p w14:paraId="611AA2EC"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57" w:type="pct"/>
            <w:vAlign w:val="center"/>
          </w:tcPr>
          <w:p w14:paraId="55E92667"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BD0AB5" w:rsidRPr="00AF4060" w14:paraId="46114D13"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17F0DDE6"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II.2</w:t>
            </w:r>
          </w:p>
        </w:tc>
        <w:tc>
          <w:tcPr>
            <w:tcW w:w="1137" w:type="pct"/>
            <w:tcBorders>
              <w:top w:val="none" w:sz="0" w:space="0" w:color="auto"/>
              <w:left w:val="none" w:sz="0" w:space="0" w:color="auto"/>
              <w:bottom w:val="none" w:sz="0" w:space="0" w:color="auto"/>
              <w:right w:val="none" w:sz="0" w:space="0" w:color="auto"/>
            </w:tcBorders>
            <w:vAlign w:val="center"/>
          </w:tcPr>
          <w:p w14:paraId="0E7D83E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Response time to customer complaints</w:t>
            </w:r>
          </w:p>
        </w:tc>
        <w:tc>
          <w:tcPr>
            <w:tcW w:w="366" w:type="pct"/>
            <w:tcBorders>
              <w:top w:val="none" w:sz="0" w:space="0" w:color="auto"/>
              <w:left w:val="none" w:sz="0" w:space="0" w:color="auto"/>
              <w:bottom w:val="none" w:sz="0" w:space="0" w:color="auto"/>
              <w:right w:val="none" w:sz="0" w:space="0" w:color="auto"/>
            </w:tcBorders>
            <w:vAlign w:val="center"/>
          </w:tcPr>
          <w:p w14:paraId="003A8D2A"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tcBorders>
              <w:top w:val="none" w:sz="0" w:space="0" w:color="auto"/>
              <w:left w:val="none" w:sz="0" w:space="0" w:color="auto"/>
              <w:bottom w:val="none" w:sz="0" w:space="0" w:color="auto"/>
              <w:right w:val="none" w:sz="0" w:space="0" w:color="auto"/>
            </w:tcBorders>
            <w:vAlign w:val="center"/>
          </w:tcPr>
          <w:p w14:paraId="61463FF9"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65" w:type="pct"/>
            <w:tcBorders>
              <w:top w:val="none" w:sz="0" w:space="0" w:color="auto"/>
              <w:left w:val="none" w:sz="0" w:space="0" w:color="auto"/>
              <w:bottom w:val="none" w:sz="0" w:space="0" w:color="auto"/>
              <w:right w:val="none" w:sz="0" w:space="0" w:color="auto"/>
            </w:tcBorders>
            <w:vAlign w:val="center"/>
          </w:tcPr>
          <w:p w14:paraId="5F112AB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vAlign w:val="center"/>
          </w:tcPr>
          <w:p w14:paraId="30A1A9D8" w14:textId="135BEB32" w:rsidR="00BD0AB5" w:rsidRPr="00564C77" w:rsidRDefault="007814AB"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SP</w:t>
            </w:r>
          </w:p>
        </w:tc>
        <w:tc>
          <w:tcPr>
            <w:tcW w:w="364" w:type="pct"/>
            <w:tcBorders>
              <w:top w:val="none" w:sz="0" w:space="0" w:color="auto"/>
              <w:left w:val="none" w:sz="0" w:space="0" w:color="auto"/>
              <w:bottom w:val="none" w:sz="0" w:space="0" w:color="auto"/>
              <w:right w:val="none" w:sz="0" w:space="0" w:color="auto"/>
            </w:tcBorders>
            <w:vAlign w:val="center"/>
          </w:tcPr>
          <w:p w14:paraId="44FD8FBF"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503" w:type="pct"/>
            <w:tcBorders>
              <w:top w:val="none" w:sz="0" w:space="0" w:color="auto"/>
              <w:left w:val="none" w:sz="0" w:space="0" w:color="auto"/>
              <w:bottom w:val="none" w:sz="0" w:space="0" w:color="auto"/>
              <w:right w:val="none" w:sz="0" w:space="0" w:color="auto"/>
            </w:tcBorders>
            <w:vAlign w:val="center"/>
          </w:tcPr>
          <w:p w14:paraId="4E8068C7"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503" w:type="pct"/>
            <w:tcBorders>
              <w:top w:val="none" w:sz="0" w:space="0" w:color="auto"/>
              <w:left w:val="none" w:sz="0" w:space="0" w:color="auto"/>
              <w:bottom w:val="none" w:sz="0" w:space="0" w:color="auto"/>
              <w:right w:val="none" w:sz="0" w:space="0" w:color="auto"/>
            </w:tcBorders>
            <w:vAlign w:val="center"/>
          </w:tcPr>
          <w:p w14:paraId="2F4084B1"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Supplier</w:t>
            </w:r>
          </w:p>
        </w:tc>
        <w:tc>
          <w:tcPr>
            <w:tcW w:w="359" w:type="pct"/>
            <w:tcBorders>
              <w:top w:val="none" w:sz="0" w:space="0" w:color="auto"/>
              <w:left w:val="none" w:sz="0" w:space="0" w:color="auto"/>
              <w:bottom w:val="none" w:sz="0" w:space="0" w:color="auto"/>
              <w:right w:val="none" w:sz="0" w:space="0" w:color="auto"/>
            </w:tcBorders>
            <w:vAlign w:val="center"/>
          </w:tcPr>
          <w:p w14:paraId="592F5171"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57" w:type="pct"/>
            <w:tcBorders>
              <w:top w:val="none" w:sz="0" w:space="0" w:color="auto"/>
              <w:left w:val="none" w:sz="0" w:space="0" w:color="auto"/>
              <w:bottom w:val="none" w:sz="0" w:space="0" w:color="auto"/>
            </w:tcBorders>
            <w:vAlign w:val="center"/>
          </w:tcPr>
          <w:p w14:paraId="07543F69"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r>
      <w:tr w:rsidR="00BD0AB5" w:rsidRPr="00AF4060" w14:paraId="62637883"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20C6B902" w14:textId="77777777" w:rsidR="00BD0AB5" w:rsidRPr="00564C77" w:rsidRDefault="00BD0AB5" w:rsidP="003B0BB5">
            <w:pPr>
              <w:spacing w:before="120" w:after="120"/>
              <w:jc w:val="both"/>
              <w:rPr>
                <w:rFonts w:ascii="Arial" w:eastAsiaTheme="minorEastAsia" w:hAnsi="Arial" w:cs="Arial"/>
                <w:b/>
                <w:color w:val="auto"/>
                <w:sz w:val="20"/>
                <w:szCs w:val="20"/>
                <w:lang w:val="en-US"/>
              </w:rPr>
            </w:pPr>
            <w:r w:rsidRPr="00564C77">
              <w:rPr>
                <w:rFonts w:ascii="Arial" w:eastAsiaTheme="minorEastAsia" w:hAnsi="Arial" w:cs="Arial"/>
                <w:b/>
                <w:color w:val="auto"/>
                <w:sz w:val="20"/>
                <w:szCs w:val="20"/>
                <w:lang w:val="en-US"/>
              </w:rPr>
              <w:t>II.3</w:t>
            </w:r>
          </w:p>
        </w:tc>
        <w:tc>
          <w:tcPr>
            <w:tcW w:w="1137" w:type="pct"/>
            <w:vAlign w:val="center"/>
          </w:tcPr>
          <w:p w14:paraId="02B432CF"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color w:val="auto"/>
                <w:sz w:val="20"/>
                <w:szCs w:val="20"/>
                <w:lang w:val="en-US"/>
              </w:rPr>
              <w:t>Response time to customer enquiries</w:t>
            </w:r>
          </w:p>
        </w:tc>
        <w:tc>
          <w:tcPr>
            <w:tcW w:w="366" w:type="pct"/>
            <w:vAlign w:val="center"/>
          </w:tcPr>
          <w:p w14:paraId="560DE1B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vAlign w:val="center"/>
          </w:tcPr>
          <w:p w14:paraId="6D987A33" w14:textId="30E0E17E" w:rsidR="00BD0AB5" w:rsidRPr="00564C77"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w:t>
            </w:r>
          </w:p>
        </w:tc>
        <w:tc>
          <w:tcPr>
            <w:tcW w:w="365" w:type="pct"/>
            <w:vAlign w:val="center"/>
          </w:tcPr>
          <w:p w14:paraId="0D94F62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w:t>
            </w:r>
          </w:p>
        </w:tc>
        <w:tc>
          <w:tcPr>
            <w:tcW w:w="363" w:type="pct"/>
            <w:vAlign w:val="center"/>
          </w:tcPr>
          <w:p w14:paraId="26B336B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Supplier</w:t>
            </w:r>
          </w:p>
        </w:tc>
        <w:tc>
          <w:tcPr>
            <w:tcW w:w="364" w:type="pct"/>
            <w:vAlign w:val="center"/>
          </w:tcPr>
          <w:p w14:paraId="4446E57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vAlign w:val="center"/>
          </w:tcPr>
          <w:p w14:paraId="6EDD0D85"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315C8F9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vAlign w:val="center"/>
          </w:tcPr>
          <w:p w14:paraId="46FE743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 &amp; SP</w:t>
            </w:r>
          </w:p>
        </w:tc>
        <w:tc>
          <w:tcPr>
            <w:tcW w:w="357" w:type="pct"/>
            <w:vAlign w:val="center"/>
          </w:tcPr>
          <w:p w14:paraId="2ABE522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w:t>
            </w:r>
          </w:p>
        </w:tc>
      </w:tr>
      <w:tr w:rsidR="00BD0AB5" w:rsidRPr="00AF4060" w14:paraId="1E343CDD"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1D133693"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II.4</w:t>
            </w:r>
          </w:p>
        </w:tc>
        <w:tc>
          <w:tcPr>
            <w:tcW w:w="1137" w:type="pct"/>
            <w:tcBorders>
              <w:top w:val="none" w:sz="0" w:space="0" w:color="auto"/>
              <w:left w:val="none" w:sz="0" w:space="0" w:color="auto"/>
              <w:bottom w:val="none" w:sz="0" w:space="0" w:color="auto"/>
              <w:right w:val="none" w:sz="0" w:space="0" w:color="auto"/>
            </w:tcBorders>
            <w:vAlign w:val="center"/>
          </w:tcPr>
          <w:p w14:paraId="052157FC"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Response time to customer voltage and/or current complaints</w:t>
            </w:r>
          </w:p>
        </w:tc>
        <w:tc>
          <w:tcPr>
            <w:tcW w:w="366" w:type="pct"/>
            <w:tcBorders>
              <w:top w:val="none" w:sz="0" w:space="0" w:color="auto"/>
              <w:left w:val="none" w:sz="0" w:space="0" w:color="auto"/>
              <w:bottom w:val="none" w:sz="0" w:space="0" w:color="auto"/>
              <w:right w:val="none" w:sz="0" w:space="0" w:color="auto"/>
            </w:tcBorders>
            <w:vAlign w:val="center"/>
          </w:tcPr>
          <w:p w14:paraId="6B3902F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tcBorders>
              <w:top w:val="none" w:sz="0" w:space="0" w:color="auto"/>
              <w:left w:val="none" w:sz="0" w:space="0" w:color="auto"/>
              <w:bottom w:val="none" w:sz="0" w:space="0" w:color="auto"/>
              <w:right w:val="none" w:sz="0" w:space="0" w:color="auto"/>
            </w:tcBorders>
            <w:vAlign w:val="center"/>
          </w:tcPr>
          <w:p w14:paraId="05337BDA"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5" w:type="pct"/>
            <w:tcBorders>
              <w:top w:val="none" w:sz="0" w:space="0" w:color="auto"/>
              <w:left w:val="none" w:sz="0" w:space="0" w:color="auto"/>
              <w:bottom w:val="none" w:sz="0" w:space="0" w:color="auto"/>
              <w:right w:val="none" w:sz="0" w:space="0" w:color="auto"/>
            </w:tcBorders>
            <w:vAlign w:val="center"/>
          </w:tcPr>
          <w:p w14:paraId="2322FDA3"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3" w:type="pct"/>
            <w:tcBorders>
              <w:top w:val="none" w:sz="0" w:space="0" w:color="auto"/>
              <w:left w:val="none" w:sz="0" w:space="0" w:color="auto"/>
              <w:bottom w:val="none" w:sz="0" w:space="0" w:color="auto"/>
              <w:right w:val="none" w:sz="0" w:space="0" w:color="auto"/>
            </w:tcBorders>
            <w:vAlign w:val="center"/>
          </w:tcPr>
          <w:p w14:paraId="10692CD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4" w:type="pct"/>
            <w:tcBorders>
              <w:top w:val="none" w:sz="0" w:space="0" w:color="auto"/>
              <w:left w:val="none" w:sz="0" w:space="0" w:color="auto"/>
              <w:bottom w:val="none" w:sz="0" w:space="0" w:color="auto"/>
              <w:right w:val="none" w:sz="0" w:space="0" w:color="auto"/>
            </w:tcBorders>
            <w:vAlign w:val="center"/>
          </w:tcPr>
          <w:p w14:paraId="2DE9C052"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vAlign w:val="center"/>
          </w:tcPr>
          <w:p w14:paraId="7B83D49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vAlign w:val="center"/>
          </w:tcPr>
          <w:p w14:paraId="0B7EA328"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9" w:type="pct"/>
            <w:tcBorders>
              <w:top w:val="none" w:sz="0" w:space="0" w:color="auto"/>
              <w:left w:val="none" w:sz="0" w:space="0" w:color="auto"/>
              <w:bottom w:val="none" w:sz="0" w:space="0" w:color="auto"/>
              <w:right w:val="none" w:sz="0" w:space="0" w:color="auto"/>
            </w:tcBorders>
            <w:vAlign w:val="center"/>
          </w:tcPr>
          <w:p w14:paraId="1445FF57"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57" w:type="pct"/>
            <w:tcBorders>
              <w:top w:val="none" w:sz="0" w:space="0" w:color="auto"/>
              <w:left w:val="none" w:sz="0" w:space="0" w:color="auto"/>
              <w:bottom w:val="none" w:sz="0" w:space="0" w:color="auto"/>
            </w:tcBorders>
            <w:vAlign w:val="center"/>
          </w:tcPr>
          <w:p w14:paraId="5C615CDC"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0AE446FD"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550FB510"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II.5</w:t>
            </w:r>
          </w:p>
        </w:tc>
        <w:tc>
          <w:tcPr>
            <w:tcW w:w="1137" w:type="pct"/>
            <w:vAlign w:val="center"/>
          </w:tcPr>
          <w:p w14:paraId="56A20B4A"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Response time to customer interruption complaints</w:t>
            </w:r>
          </w:p>
        </w:tc>
        <w:tc>
          <w:tcPr>
            <w:tcW w:w="366" w:type="pct"/>
            <w:vAlign w:val="center"/>
          </w:tcPr>
          <w:p w14:paraId="219805FA"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vAlign w:val="center"/>
          </w:tcPr>
          <w:p w14:paraId="602A177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5" w:type="pct"/>
            <w:shd w:val="clear" w:color="auto" w:fill="auto"/>
            <w:vAlign w:val="center"/>
          </w:tcPr>
          <w:p w14:paraId="49D333A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shd w:val="clear" w:color="auto" w:fill="auto"/>
            <w:vAlign w:val="center"/>
          </w:tcPr>
          <w:p w14:paraId="46717E6F"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4" w:type="pct"/>
            <w:shd w:val="clear" w:color="auto" w:fill="auto"/>
            <w:vAlign w:val="center"/>
          </w:tcPr>
          <w:p w14:paraId="0B0C5054"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vAlign w:val="center"/>
          </w:tcPr>
          <w:p w14:paraId="72725E7C"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shd w:val="clear" w:color="auto" w:fill="auto"/>
            <w:vAlign w:val="center"/>
          </w:tcPr>
          <w:p w14:paraId="289FAF30"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vAlign w:val="center"/>
          </w:tcPr>
          <w:p w14:paraId="11108CE5"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57" w:type="pct"/>
            <w:vAlign w:val="center"/>
          </w:tcPr>
          <w:p w14:paraId="42F9F97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BD0AB5" w:rsidRPr="00AF4060" w14:paraId="44AAE140"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72841BF1"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II.6</w:t>
            </w:r>
          </w:p>
        </w:tc>
        <w:tc>
          <w:tcPr>
            <w:tcW w:w="1137" w:type="pct"/>
            <w:tcBorders>
              <w:top w:val="none" w:sz="0" w:space="0" w:color="auto"/>
              <w:left w:val="none" w:sz="0" w:space="0" w:color="auto"/>
              <w:bottom w:val="none" w:sz="0" w:space="0" w:color="auto"/>
              <w:right w:val="none" w:sz="0" w:space="0" w:color="auto"/>
            </w:tcBorders>
            <w:vAlign w:val="center"/>
          </w:tcPr>
          <w:p w14:paraId="5130EA0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Response time to questions in relation to costs and payments (excluding connection)</w:t>
            </w:r>
          </w:p>
        </w:tc>
        <w:tc>
          <w:tcPr>
            <w:tcW w:w="366" w:type="pct"/>
            <w:tcBorders>
              <w:top w:val="none" w:sz="0" w:space="0" w:color="auto"/>
              <w:left w:val="none" w:sz="0" w:space="0" w:color="auto"/>
              <w:bottom w:val="none" w:sz="0" w:space="0" w:color="auto"/>
              <w:right w:val="none" w:sz="0" w:space="0" w:color="auto"/>
            </w:tcBorders>
            <w:vAlign w:val="center"/>
          </w:tcPr>
          <w:p w14:paraId="5C8FFE84"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tcBorders>
              <w:top w:val="none" w:sz="0" w:space="0" w:color="auto"/>
              <w:left w:val="none" w:sz="0" w:space="0" w:color="auto"/>
              <w:bottom w:val="none" w:sz="0" w:space="0" w:color="auto"/>
              <w:right w:val="none" w:sz="0" w:space="0" w:color="auto"/>
            </w:tcBorders>
            <w:vAlign w:val="center"/>
          </w:tcPr>
          <w:p w14:paraId="1B23E938"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5" w:type="pct"/>
            <w:tcBorders>
              <w:top w:val="none" w:sz="0" w:space="0" w:color="auto"/>
              <w:left w:val="none" w:sz="0" w:space="0" w:color="auto"/>
              <w:bottom w:val="none" w:sz="0" w:space="0" w:color="auto"/>
              <w:right w:val="none" w:sz="0" w:space="0" w:color="auto"/>
            </w:tcBorders>
            <w:vAlign w:val="center"/>
          </w:tcPr>
          <w:p w14:paraId="4BB6C5F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vAlign w:val="center"/>
          </w:tcPr>
          <w:p w14:paraId="3DD5462F" w14:textId="4BB2ADD6" w:rsidR="00BD0AB5" w:rsidRPr="00564C77" w:rsidRDefault="007814AB"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SP</w:t>
            </w:r>
          </w:p>
        </w:tc>
        <w:tc>
          <w:tcPr>
            <w:tcW w:w="364" w:type="pct"/>
            <w:tcBorders>
              <w:top w:val="none" w:sz="0" w:space="0" w:color="auto"/>
              <w:left w:val="none" w:sz="0" w:space="0" w:color="auto"/>
              <w:bottom w:val="none" w:sz="0" w:space="0" w:color="auto"/>
              <w:right w:val="none" w:sz="0" w:space="0" w:color="auto"/>
            </w:tcBorders>
            <w:vAlign w:val="center"/>
          </w:tcPr>
          <w:p w14:paraId="39F24E6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vAlign w:val="center"/>
          </w:tcPr>
          <w:p w14:paraId="1FB73471"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tcBorders>
              <w:top w:val="none" w:sz="0" w:space="0" w:color="auto"/>
              <w:left w:val="none" w:sz="0" w:space="0" w:color="auto"/>
              <w:bottom w:val="none" w:sz="0" w:space="0" w:color="auto"/>
              <w:right w:val="none" w:sz="0" w:space="0" w:color="auto"/>
            </w:tcBorders>
            <w:vAlign w:val="center"/>
          </w:tcPr>
          <w:p w14:paraId="52639729"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Supplier</w:t>
            </w:r>
          </w:p>
        </w:tc>
        <w:tc>
          <w:tcPr>
            <w:tcW w:w="359" w:type="pct"/>
            <w:tcBorders>
              <w:top w:val="none" w:sz="0" w:space="0" w:color="auto"/>
              <w:left w:val="none" w:sz="0" w:space="0" w:color="auto"/>
              <w:bottom w:val="none" w:sz="0" w:space="0" w:color="auto"/>
              <w:right w:val="none" w:sz="0" w:space="0" w:color="auto"/>
            </w:tcBorders>
            <w:vAlign w:val="center"/>
          </w:tcPr>
          <w:p w14:paraId="51AADE01" w14:textId="66445449"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7" w:type="pct"/>
            <w:tcBorders>
              <w:top w:val="none" w:sz="0" w:space="0" w:color="auto"/>
              <w:left w:val="none" w:sz="0" w:space="0" w:color="auto"/>
              <w:bottom w:val="none" w:sz="0" w:space="0" w:color="auto"/>
            </w:tcBorders>
            <w:vAlign w:val="center"/>
          </w:tcPr>
          <w:p w14:paraId="2313AB99"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BD0AB5" w:rsidRPr="00AF4060" w14:paraId="6A3C9737"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6A9037D4"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lastRenderedPageBreak/>
              <w:t>II.7</w:t>
            </w:r>
          </w:p>
        </w:tc>
        <w:tc>
          <w:tcPr>
            <w:tcW w:w="1137" w:type="pct"/>
            <w:vAlign w:val="center"/>
          </w:tcPr>
          <w:p w14:paraId="39BAA937"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Call Centers average holding time</w:t>
            </w:r>
          </w:p>
        </w:tc>
        <w:tc>
          <w:tcPr>
            <w:tcW w:w="366" w:type="pct"/>
            <w:vAlign w:val="center"/>
          </w:tcPr>
          <w:p w14:paraId="48FA7DB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vAlign w:val="center"/>
          </w:tcPr>
          <w:p w14:paraId="4CB5D469" w14:textId="6909C98B" w:rsidR="00BD0AB5" w:rsidRPr="00564C77"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w:t>
            </w:r>
          </w:p>
        </w:tc>
        <w:tc>
          <w:tcPr>
            <w:tcW w:w="365" w:type="pct"/>
            <w:vAlign w:val="center"/>
          </w:tcPr>
          <w:p w14:paraId="76A28E71"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3" w:type="pct"/>
            <w:vAlign w:val="center"/>
          </w:tcPr>
          <w:p w14:paraId="553F7E22" w14:textId="47BD3844" w:rsidR="00BD0AB5" w:rsidRPr="00564C77" w:rsidRDefault="007814AB"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SP</w:t>
            </w:r>
          </w:p>
        </w:tc>
        <w:tc>
          <w:tcPr>
            <w:tcW w:w="364" w:type="pct"/>
            <w:vAlign w:val="center"/>
          </w:tcPr>
          <w:p w14:paraId="7FD6CC91"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503" w:type="pct"/>
            <w:vAlign w:val="center"/>
          </w:tcPr>
          <w:p w14:paraId="6E72DE4B"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47C6DAC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vAlign w:val="center"/>
          </w:tcPr>
          <w:p w14:paraId="32C31387"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57" w:type="pct"/>
            <w:vAlign w:val="center"/>
          </w:tcPr>
          <w:p w14:paraId="00D0EDBA"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BD0AB5" w:rsidRPr="00AF4060" w14:paraId="305DC852"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3181FDFC"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II.8</w:t>
            </w:r>
          </w:p>
        </w:tc>
        <w:tc>
          <w:tcPr>
            <w:tcW w:w="1137" w:type="pct"/>
            <w:tcBorders>
              <w:top w:val="none" w:sz="0" w:space="0" w:color="auto"/>
              <w:left w:val="none" w:sz="0" w:space="0" w:color="auto"/>
              <w:bottom w:val="none" w:sz="0" w:space="0" w:color="auto"/>
              <w:right w:val="none" w:sz="0" w:space="0" w:color="auto"/>
            </w:tcBorders>
            <w:vAlign w:val="center"/>
          </w:tcPr>
          <w:p w14:paraId="62F98C27"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Call Centers service level</w:t>
            </w:r>
          </w:p>
        </w:tc>
        <w:tc>
          <w:tcPr>
            <w:tcW w:w="366" w:type="pct"/>
            <w:tcBorders>
              <w:top w:val="none" w:sz="0" w:space="0" w:color="auto"/>
              <w:left w:val="none" w:sz="0" w:space="0" w:color="auto"/>
              <w:bottom w:val="none" w:sz="0" w:space="0" w:color="auto"/>
              <w:right w:val="none" w:sz="0" w:space="0" w:color="auto"/>
            </w:tcBorders>
            <w:vAlign w:val="center"/>
          </w:tcPr>
          <w:p w14:paraId="1A82ABA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tcBorders>
              <w:top w:val="none" w:sz="0" w:space="0" w:color="auto"/>
              <w:left w:val="none" w:sz="0" w:space="0" w:color="auto"/>
              <w:bottom w:val="none" w:sz="0" w:space="0" w:color="auto"/>
              <w:right w:val="none" w:sz="0" w:space="0" w:color="auto"/>
            </w:tcBorders>
            <w:vAlign w:val="center"/>
          </w:tcPr>
          <w:p w14:paraId="2201013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5" w:type="pct"/>
            <w:tcBorders>
              <w:top w:val="none" w:sz="0" w:space="0" w:color="auto"/>
              <w:left w:val="none" w:sz="0" w:space="0" w:color="auto"/>
              <w:bottom w:val="none" w:sz="0" w:space="0" w:color="auto"/>
              <w:right w:val="none" w:sz="0" w:space="0" w:color="auto"/>
            </w:tcBorders>
            <w:vAlign w:val="center"/>
          </w:tcPr>
          <w:p w14:paraId="1B97532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3" w:type="pct"/>
            <w:tcBorders>
              <w:top w:val="none" w:sz="0" w:space="0" w:color="auto"/>
              <w:left w:val="none" w:sz="0" w:space="0" w:color="auto"/>
              <w:bottom w:val="none" w:sz="0" w:space="0" w:color="auto"/>
              <w:right w:val="none" w:sz="0" w:space="0" w:color="auto"/>
            </w:tcBorders>
            <w:vAlign w:val="center"/>
          </w:tcPr>
          <w:p w14:paraId="175DA1F0" w14:textId="768BD711" w:rsidR="00BD0AB5" w:rsidRPr="00564C77" w:rsidRDefault="007814AB"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SP</w:t>
            </w:r>
          </w:p>
        </w:tc>
        <w:tc>
          <w:tcPr>
            <w:tcW w:w="364" w:type="pct"/>
            <w:tcBorders>
              <w:top w:val="none" w:sz="0" w:space="0" w:color="auto"/>
              <w:left w:val="none" w:sz="0" w:space="0" w:color="auto"/>
              <w:bottom w:val="none" w:sz="0" w:space="0" w:color="auto"/>
              <w:right w:val="none" w:sz="0" w:space="0" w:color="auto"/>
            </w:tcBorders>
            <w:vAlign w:val="center"/>
          </w:tcPr>
          <w:p w14:paraId="7E1A3273"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503" w:type="pct"/>
            <w:tcBorders>
              <w:top w:val="none" w:sz="0" w:space="0" w:color="auto"/>
              <w:left w:val="none" w:sz="0" w:space="0" w:color="auto"/>
              <w:bottom w:val="none" w:sz="0" w:space="0" w:color="auto"/>
              <w:right w:val="none" w:sz="0" w:space="0" w:color="auto"/>
            </w:tcBorders>
            <w:vAlign w:val="center"/>
          </w:tcPr>
          <w:p w14:paraId="4E0E63C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tcBorders>
              <w:top w:val="none" w:sz="0" w:space="0" w:color="auto"/>
              <w:left w:val="none" w:sz="0" w:space="0" w:color="auto"/>
              <w:bottom w:val="none" w:sz="0" w:space="0" w:color="auto"/>
              <w:right w:val="none" w:sz="0" w:space="0" w:color="auto"/>
            </w:tcBorders>
            <w:vAlign w:val="center"/>
          </w:tcPr>
          <w:p w14:paraId="1917C3C2"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tcBorders>
              <w:top w:val="none" w:sz="0" w:space="0" w:color="auto"/>
              <w:left w:val="none" w:sz="0" w:space="0" w:color="auto"/>
              <w:bottom w:val="none" w:sz="0" w:space="0" w:color="auto"/>
              <w:right w:val="none" w:sz="0" w:space="0" w:color="auto"/>
            </w:tcBorders>
            <w:vAlign w:val="center"/>
          </w:tcPr>
          <w:p w14:paraId="3FBDAEDC"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57" w:type="pct"/>
            <w:tcBorders>
              <w:top w:val="none" w:sz="0" w:space="0" w:color="auto"/>
              <w:left w:val="none" w:sz="0" w:space="0" w:color="auto"/>
              <w:bottom w:val="none" w:sz="0" w:space="0" w:color="auto"/>
            </w:tcBorders>
            <w:vAlign w:val="center"/>
          </w:tcPr>
          <w:p w14:paraId="6AEA0F67"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r>
      <w:tr w:rsidR="007814AB" w:rsidRPr="00AF4060" w14:paraId="314DF970"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18DACCD4" w14:textId="77777777" w:rsidR="007814AB" w:rsidRPr="00564C77" w:rsidRDefault="007814AB" w:rsidP="007814AB">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II.9</w:t>
            </w:r>
          </w:p>
        </w:tc>
        <w:tc>
          <w:tcPr>
            <w:tcW w:w="1137" w:type="pct"/>
            <w:vAlign w:val="center"/>
          </w:tcPr>
          <w:p w14:paraId="1CF0AF18"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Waiting time in case of personal visit at client centers</w:t>
            </w:r>
          </w:p>
        </w:tc>
        <w:tc>
          <w:tcPr>
            <w:tcW w:w="366" w:type="pct"/>
            <w:vAlign w:val="center"/>
          </w:tcPr>
          <w:p w14:paraId="5879E989"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vAlign w:val="center"/>
          </w:tcPr>
          <w:p w14:paraId="580100FD"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5" w:type="pct"/>
            <w:vAlign w:val="center"/>
          </w:tcPr>
          <w:p w14:paraId="398FCA0B"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tcPr>
          <w:p w14:paraId="5C46E38F" w14:textId="5D9E650A"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DD0F72">
              <w:rPr>
                <w:rFonts w:ascii="Arial" w:eastAsiaTheme="minorEastAsia" w:hAnsi="Arial" w:cs="Arial"/>
                <w:sz w:val="20"/>
                <w:szCs w:val="20"/>
                <w:lang w:val="en-US"/>
              </w:rPr>
              <w:t>SP</w:t>
            </w:r>
          </w:p>
        </w:tc>
        <w:tc>
          <w:tcPr>
            <w:tcW w:w="364" w:type="pct"/>
            <w:vAlign w:val="center"/>
          </w:tcPr>
          <w:p w14:paraId="2694BD71"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503" w:type="pct"/>
            <w:vAlign w:val="center"/>
          </w:tcPr>
          <w:p w14:paraId="33345F62"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7B3C0971"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vAlign w:val="center"/>
          </w:tcPr>
          <w:p w14:paraId="494321E5"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57" w:type="pct"/>
            <w:vAlign w:val="center"/>
          </w:tcPr>
          <w:p w14:paraId="2F78331F"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7814AB" w:rsidRPr="00AF4060" w14:paraId="5A9C5559"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17671AFA" w14:textId="77777777" w:rsidR="007814AB" w:rsidRPr="00564C77" w:rsidRDefault="007814AB" w:rsidP="007814AB">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II.10</w:t>
            </w:r>
          </w:p>
        </w:tc>
        <w:tc>
          <w:tcPr>
            <w:tcW w:w="1137" w:type="pct"/>
            <w:tcBorders>
              <w:top w:val="none" w:sz="0" w:space="0" w:color="auto"/>
              <w:left w:val="none" w:sz="0" w:space="0" w:color="auto"/>
              <w:bottom w:val="none" w:sz="0" w:space="0" w:color="auto"/>
              <w:right w:val="none" w:sz="0" w:space="0" w:color="auto"/>
            </w:tcBorders>
            <w:vAlign w:val="center"/>
          </w:tcPr>
          <w:p w14:paraId="6982A1C3"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Percentage of customers with a waiting time below the limit in call centres</w:t>
            </w:r>
          </w:p>
        </w:tc>
        <w:tc>
          <w:tcPr>
            <w:tcW w:w="366" w:type="pct"/>
            <w:tcBorders>
              <w:top w:val="none" w:sz="0" w:space="0" w:color="auto"/>
              <w:left w:val="none" w:sz="0" w:space="0" w:color="auto"/>
              <w:bottom w:val="none" w:sz="0" w:space="0" w:color="auto"/>
              <w:right w:val="none" w:sz="0" w:space="0" w:color="auto"/>
            </w:tcBorders>
            <w:vAlign w:val="center"/>
          </w:tcPr>
          <w:p w14:paraId="5384B7D7"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tcBorders>
              <w:top w:val="none" w:sz="0" w:space="0" w:color="auto"/>
              <w:left w:val="none" w:sz="0" w:space="0" w:color="auto"/>
              <w:bottom w:val="none" w:sz="0" w:space="0" w:color="auto"/>
              <w:right w:val="none" w:sz="0" w:space="0" w:color="auto"/>
            </w:tcBorders>
            <w:vAlign w:val="center"/>
          </w:tcPr>
          <w:p w14:paraId="258D9291"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5" w:type="pct"/>
            <w:tcBorders>
              <w:top w:val="none" w:sz="0" w:space="0" w:color="auto"/>
              <w:left w:val="none" w:sz="0" w:space="0" w:color="auto"/>
              <w:bottom w:val="none" w:sz="0" w:space="0" w:color="auto"/>
              <w:right w:val="none" w:sz="0" w:space="0" w:color="auto"/>
            </w:tcBorders>
            <w:vAlign w:val="center"/>
          </w:tcPr>
          <w:p w14:paraId="433C87E3"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tcPr>
          <w:p w14:paraId="0435E6AF" w14:textId="5E204E20"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DD0F72">
              <w:rPr>
                <w:rFonts w:ascii="Arial" w:eastAsiaTheme="minorEastAsia" w:hAnsi="Arial" w:cs="Arial"/>
                <w:sz w:val="20"/>
                <w:szCs w:val="20"/>
                <w:lang w:val="en-US"/>
              </w:rPr>
              <w:t>SP</w:t>
            </w:r>
          </w:p>
        </w:tc>
        <w:tc>
          <w:tcPr>
            <w:tcW w:w="364" w:type="pct"/>
            <w:tcBorders>
              <w:top w:val="none" w:sz="0" w:space="0" w:color="auto"/>
              <w:left w:val="none" w:sz="0" w:space="0" w:color="auto"/>
              <w:bottom w:val="none" w:sz="0" w:space="0" w:color="auto"/>
              <w:right w:val="none" w:sz="0" w:space="0" w:color="auto"/>
            </w:tcBorders>
            <w:vAlign w:val="center"/>
          </w:tcPr>
          <w:p w14:paraId="22DF8B89"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tcBorders>
              <w:top w:val="none" w:sz="0" w:space="0" w:color="auto"/>
              <w:left w:val="none" w:sz="0" w:space="0" w:color="auto"/>
              <w:bottom w:val="none" w:sz="0" w:space="0" w:color="auto"/>
              <w:right w:val="none" w:sz="0" w:space="0" w:color="auto"/>
            </w:tcBorders>
            <w:vAlign w:val="center"/>
          </w:tcPr>
          <w:p w14:paraId="74F8D6F1"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tcBorders>
              <w:top w:val="none" w:sz="0" w:space="0" w:color="auto"/>
              <w:left w:val="none" w:sz="0" w:space="0" w:color="auto"/>
              <w:bottom w:val="none" w:sz="0" w:space="0" w:color="auto"/>
              <w:right w:val="none" w:sz="0" w:space="0" w:color="auto"/>
            </w:tcBorders>
            <w:vAlign w:val="center"/>
          </w:tcPr>
          <w:p w14:paraId="095AC308"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tcBorders>
              <w:top w:val="none" w:sz="0" w:space="0" w:color="auto"/>
              <w:left w:val="none" w:sz="0" w:space="0" w:color="auto"/>
              <w:bottom w:val="none" w:sz="0" w:space="0" w:color="auto"/>
              <w:right w:val="none" w:sz="0" w:space="0" w:color="auto"/>
            </w:tcBorders>
            <w:vAlign w:val="center"/>
          </w:tcPr>
          <w:p w14:paraId="79F8B789"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7" w:type="pct"/>
            <w:tcBorders>
              <w:top w:val="none" w:sz="0" w:space="0" w:color="auto"/>
              <w:left w:val="none" w:sz="0" w:space="0" w:color="auto"/>
              <w:bottom w:val="none" w:sz="0" w:space="0" w:color="auto"/>
            </w:tcBorders>
            <w:vAlign w:val="center"/>
          </w:tcPr>
          <w:p w14:paraId="55A5F45C"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r>
      <w:tr w:rsidR="007814AB" w:rsidRPr="00AF4060" w14:paraId="48BD83E8"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3A830EB3" w14:textId="77777777" w:rsidR="007814AB" w:rsidRPr="00564C77" w:rsidRDefault="007814AB" w:rsidP="007814AB">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II:11</w:t>
            </w:r>
          </w:p>
        </w:tc>
        <w:tc>
          <w:tcPr>
            <w:tcW w:w="1137" w:type="pct"/>
            <w:vAlign w:val="center"/>
          </w:tcPr>
          <w:p w14:paraId="50D7BAEC"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Percentage of customers with a waiting time below the limit in customer centres</w:t>
            </w:r>
          </w:p>
        </w:tc>
        <w:tc>
          <w:tcPr>
            <w:tcW w:w="366" w:type="pct"/>
            <w:vAlign w:val="center"/>
          </w:tcPr>
          <w:p w14:paraId="7F2ADE06"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vAlign w:val="center"/>
          </w:tcPr>
          <w:p w14:paraId="2A949AC5"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5" w:type="pct"/>
            <w:vAlign w:val="center"/>
          </w:tcPr>
          <w:p w14:paraId="22024485"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tcPr>
          <w:p w14:paraId="4C0B6AB2" w14:textId="065423BA"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DD0F72">
              <w:rPr>
                <w:rFonts w:ascii="Arial" w:eastAsiaTheme="minorEastAsia" w:hAnsi="Arial" w:cs="Arial"/>
                <w:sz w:val="20"/>
                <w:szCs w:val="20"/>
                <w:lang w:val="en-US"/>
              </w:rPr>
              <w:t>SP</w:t>
            </w:r>
          </w:p>
        </w:tc>
        <w:tc>
          <w:tcPr>
            <w:tcW w:w="364" w:type="pct"/>
            <w:vAlign w:val="center"/>
          </w:tcPr>
          <w:p w14:paraId="6D091A55"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11442FC2"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7FE8E922"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vAlign w:val="center"/>
          </w:tcPr>
          <w:p w14:paraId="2544BE61"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7" w:type="pct"/>
            <w:vAlign w:val="center"/>
          </w:tcPr>
          <w:p w14:paraId="594860FC"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7814AB" w:rsidRPr="00AF4060" w14:paraId="76D71318"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297A2563" w14:textId="77777777" w:rsidR="007814AB" w:rsidRPr="00564C77" w:rsidRDefault="007814AB" w:rsidP="007814AB">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II.12</w:t>
            </w:r>
          </w:p>
        </w:tc>
        <w:tc>
          <w:tcPr>
            <w:tcW w:w="1137" w:type="pct"/>
            <w:tcBorders>
              <w:top w:val="none" w:sz="0" w:space="0" w:color="auto"/>
              <w:left w:val="none" w:sz="0" w:space="0" w:color="auto"/>
              <w:bottom w:val="none" w:sz="0" w:space="0" w:color="auto"/>
              <w:right w:val="none" w:sz="0" w:space="0" w:color="auto"/>
            </w:tcBorders>
            <w:vAlign w:val="center"/>
          </w:tcPr>
          <w:p w14:paraId="4DF91317"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Percentage of customers' requests answered within the time limit</w:t>
            </w:r>
          </w:p>
        </w:tc>
        <w:tc>
          <w:tcPr>
            <w:tcW w:w="366" w:type="pct"/>
            <w:tcBorders>
              <w:top w:val="none" w:sz="0" w:space="0" w:color="auto"/>
              <w:left w:val="none" w:sz="0" w:space="0" w:color="auto"/>
              <w:bottom w:val="none" w:sz="0" w:space="0" w:color="auto"/>
              <w:right w:val="none" w:sz="0" w:space="0" w:color="auto"/>
            </w:tcBorders>
            <w:vAlign w:val="center"/>
          </w:tcPr>
          <w:p w14:paraId="675E482C"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tcBorders>
              <w:top w:val="none" w:sz="0" w:space="0" w:color="auto"/>
              <w:left w:val="none" w:sz="0" w:space="0" w:color="auto"/>
              <w:bottom w:val="none" w:sz="0" w:space="0" w:color="auto"/>
              <w:right w:val="none" w:sz="0" w:space="0" w:color="auto"/>
            </w:tcBorders>
            <w:vAlign w:val="center"/>
          </w:tcPr>
          <w:p w14:paraId="2703B2A0"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5" w:type="pct"/>
            <w:tcBorders>
              <w:top w:val="none" w:sz="0" w:space="0" w:color="auto"/>
              <w:left w:val="none" w:sz="0" w:space="0" w:color="auto"/>
              <w:bottom w:val="none" w:sz="0" w:space="0" w:color="auto"/>
              <w:right w:val="none" w:sz="0" w:space="0" w:color="auto"/>
            </w:tcBorders>
            <w:vAlign w:val="center"/>
          </w:tcPr>
          <w:p w14:paraId="53E87A84"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tcPr>
          <w:p w14:paraId="18B1045B" w14:textId="334AAB99"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DD0F72">
              <w:rPr>
                <w:rFonts w:ascii="Arial" w:eastAsiaTheme="minorEastAsia" w:hAnsi="Arial" w:cs="Arial"/>
                <w:sz w:val="20"/>
                <w:szCs w:val="20"/>
                <w:lang w:val="en-US"/>
              </w:rPr>
              <w:t>SP</w:t>
            </w:r>
          </w:p>
        </w:tc>
        <w:tc>
          <w:tcPr>
            <w:tcW w:w="364" w:type="pct"/>
            <w:tcBorders>
              <w:top w:val="none" w:sz="0" w:space="0" w:color="auto"/>
              <w:left w:val="none" w:sz="0" w:space="0" w:color="auto"/>
              <w:bottom w:val="none" w:sz="0" w:space="0" w:color="auto"/>
              <w:right w:val="none" w:sz="0" w:space="0" w:color="auto"/>
            </w:tcBorders>
            <w:vAlign w:val="center"/>
          </w:tcPr>
          <w:p w14:paraId="5A00C7D6"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tcBorders>
              <w:top w:val="none" w:sz="0" w:space="0" w:color="auto"/>
              <w:left w:val="none" w:sz="0" w:space="0" w:color="auto"/>
              <w:bottom w:val="none" w:sz="0" w:space="0" w:color="auto"/>
              <w:right w:val="none" w:sz="0" w:space="0" w:color="auto"/>
            </w:tcBorders>
            <w:vAlign w:val="center"/>
          </w:tcPr>
          <w:p w14:paraId="6AFF4018"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tcBorders>
              <w:top w:val="none" w:sz="0" w:space="0" w:color="auto"/>
              <w:left w:val="none" w:sz="0" w:space="0" w:color="auto"/>
              <w:bottom w:val="none" w:sz="0" w:space="0" w:color="auto"/>
              <w:right w:val="none" w:sz="0" w:space="0" w:color="auto"/>
            </w:tcBorders>
            <w:vAlign w:val="center"/>
          </w:tcPr>
          <w:p w14:paraId="5D4AD360"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tcBorders>
              <w:top w:val="none" w:sz="0" w:space="0" w:color="auto"/>
              <w:left w:val="none" w:sz="0" w:space="0" w:color="auto"/>
              <w:bottom w:val="none" w:sz="0" w:space="0" w:color="auto"/>
              <w:right w:val="none" w:sz="0" w:space="0" w:color="auto"/>
            </w:tcBorders>
            <w:vAlign w:val="center"/>
          </w:tcPr>
          <w:p w14:paraId="1A9BF10E"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7" w:type="pct"/>
            <w:tcBorders>
              <w:top w:val="none" w:sz="0" w:space="0" w:color="auto"/>
              <w:left w:val="none" w:sz="0" w:space="0" w:color="auto"/>
              <w:bottom w:val="none" w:sz="0" w:space="0" w:color="auto"/>
            </w:tcBorders>
            <w:vAlign w:val="center"/>
          </w:tcPr>
          <w:p w14:paraId="6B7B5E21" w14:textId="77777777" w:rsidR="007814AB" w:rsidRPr="00564C77" w:rsidRDefault="007814AB"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7814AB" w:rsidRPr="00AF4060" w14:paraId="04B89F05"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34046A58" w14:textId="77777777" w:rsidR="007814AB" w:rsidRPr="00564C77" w:rsidRDefault="007814AB" w:rsidP="007814AB">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II.13</w:t>
            </w:r>
          </w:p>
        </w:tc>
        <w:tc>
          <w:tcPr>
            <w:tcW w:w="1137" w:type="pct"/>
            <w:vAlign w:val="center"/>
          </w:tcPr>
          <w:p w14:paraId="287077BB"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Average response time to customer complaints and/or requests</w:t>
            </w:r>
          </w:p>
        </w:tc>
        <w:tc>
          <w:tcPr>
            <w:tcW w:w="366" w:type="pct"/>
            <w:vAlign w:val="center"/>
          </w:tcPr>
          <w:p w14:paraId="7DADF887"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SP &amp; USP</w:t>
            </w:r>
          </w:p>
        </w:tc>
        <w:tc>
          <w:tcPr>
            <w:tcW w:w="366" w:type="pct"/>
            <w:vAlign w:val="center"/>
          </w:tcPr>
          <w:p w14:paraId="16244AB5" w14:textId="3785CF0F"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w:t>
            </w:r>
          </w:p>
        </w:tc>
        <w:tc>
          <w:tcPr>
            <w:tcW w:w="365" w:type="pct"/>
            <w:vAlign w:val="center"/>
          </w:tcPr>
          <w:p w14:paraId="0952B861"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shd w:val="clear" w:color="auto" w:fill="FFFFFF" w:themeFill="background1"/>
          </w:tcPr>
          <w:p w14:paraId="457824AC" w14:textId="419C8DDF"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DD0F72">
              <w:rPr>
                <w:rFonts w:ascii="Arial" w:eastAsiaTheme="minorEastAsia" w:hAnsi="Arial" w:cs="Arial"/>
                <w:sz w:val="20"/>
                <w:szCs w:val="20"/>
                <w:lang w:val="en-US"/>
              </w:rPr>
              <w:t>SP</w:t>
            </w:r>
          </w:p>
        </w:tc>
        <w:tc>
          <w:tcPr>
            <w:tcW w:w="364" w:type="pct"/>
            <w:shd w:val="clear" w:color="auto" w:fill="FFFFFF" w:themeFill="background1"/>
            <w:vAlign w:val="center"/>
          </w:tcPr>
          <w:p w14:paraId="2D23C69B"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503" w:type="pct"/>
            <w:vAlign w:val="center"/>
          </w:tcPr>
          <w:p w14:paraId="50870645"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6708565D"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vAlign w:val="center"/>
          </w:tcPr>
          <w:p w14:paraId="45E60AB2"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7" w:type="pct"/>
            <w:vAlign w:val="center"/>
          </w:tcPr>
          <w:p w14:paraId="2535317F" w14:textId="77777777" w:rsidR="007814AB" w:rsidRPr="00564C77" w:rsidRDefault="007814AB" w:rsidP="007814AB">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BD0AB5" w:rsidRPr="00AF4060" w14:paraId="484EEF0E"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39B93A0A"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III.1</w:t>
            </w:r>
          </w:p>
        </w:tc>
        <w:tc>
          <w:tcPr>
            <w:tcW w:w="1137" w:type="pct"/>
            <w:tcBorders>
              <w:top w:val="none" w:sz="0" w:space="0" w:color="auto"/>
              <w:left w:val="none" w:sz="0" w:space="0" w:color="auto"/>
              <w:bottom w:val="none" w:sz="0" w:space="0" w:color="auto"/>
              <w:right w:val="none" w:sz="0" w:space="0" w:color="auto"/>
            </w:tcBorders>
            <w:vAlign w:val="center"/>
          </w:tcPr>
          <w:p w14:paraId="11F46674"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Time between the date of the answer to the VQ complaint and the elimination of the problem</w:t>
            </w:r>
          </w:p>
        </w:tc>
        <w:tc>
          <w:tcPr>
            <w:tcW w:w="366" w:type="pct"/>
            <w:tcBorders>
              <w:top w:val="none" w:sz="0" w:space="0" w:color="auto"/>
              <w:left w:val="none" w:sz="0" w:space="0" w:color="auto"/>
              <w:bottom w:val="none" w:sz="0" w:space="0" w:color="auto"/>
              <w:right w:val="none" w:sz="0" w:space="0" w:color="auto"/>
            </w:tcBorders>
            <w:vAlign w:val="center"/>
          </w:tcPr>
          <w:p w14:paraId="680B3B4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 &amp; USP</w:t>
            </w:r>
          </w:p>
        </w:tc>
        <w:tc>
          <w:tcPr>
            <w:tcW w:w="366" w:type="pct"/>
            <w:tcBorders>
              <w:top w:val="none" w:sz="0" w:space="0" w:color="auto"/>
              <w:left w:val="none" w:sz="0" w:space="0" w:color="auto"/>
              <w:bottom w:val="none" w:sz="0" w:space="0" w:color="auto"/>
              <w:right w:val="none" w:sz="0" w:space="0" w:color="auto"/>
            </w:tcBorders>
            <w:vAlign w:val="center"/>
          </w:tcPr>
          <w:p w14:paraId="11EE8D35"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5" w:type="pct"/>
            <w:tcBorders>
              <w:top w:val="none" w:sz="0" w:space="0" w:color="auto"/>
              <w:left w:val="none" w:sz="0" w:space="0" w:color="auto"/>
              <w:bottom w:val="none" w:sz="0" w:space="0" w:color="auto"/>
              <w:right w:val="none" w:sz="0" w:space="0" w:color="auto"/>
            </w:tcBorders>
            <w:vAlign w:val="center"/>
          </w:tcPr>
          <w:p w14:paraId="07ABDF62"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3" w:type="pct"/>
            <w:tcBorders>
              <w:top w:val="none" w:sz="0" w:space="0" w:color="auto"/>
              <w:left w:val="none" w:sz="0" w:space="0" w:color="auto"/>
              <w:bottom w:val="none" w:sz="0" w:space="0" w:color="auto"/>
              <w:right w:val="none" w:sz="0" w:space="0" w:color="auto"/>
            </w:tcBorders>
            <w:vAlign w:val="center"/>
          </w:tcPr>
          <w:p w14:paraId="67A55DC2"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4" w:type="pct"/>
            <w:tcBorders>
              <w:top w:val="none" w:sz="0" w:space="0" w:color="auto"/>
              <w:left w:val="none" w:sz="0" w:space="0" w:color="auto"/>
              <w:bottom w:val="none" w:sz="0" w:space="0" w:color="auto"/>
              <w:right w:val="none" w:sz="0" w:space="0" w:color="auto"/>
            </w:tcBorders>
            <w:vAlign w:val="center"/>
          </w:tcPr>
          <w:p w14:paraId="4E0ACD4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tcBorders>
              <w:top w:val="none" w:sz="0" w:space="0" w:color="auto"/>
              <w:left w:val="none" w:sz="0" w:space="0" w:color="auto"/>
              <w:bottom w:val="none" w:sz="0" w:space="0" w:color="auto"/>
              <w:right w:val="none" w:sz="0" w:space="0" w:color="auto"/>
            </w:tcBorders>
            <w:vAlign w:val="center"/>
          </w:tcPr>
          <w:p w14:paraId="0F728CB7"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vAlign w:val="center"/>
          </w:tcPr>
          <w:p w14:paraId="388D137C"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9" w:type="pct"/>
            <w:tcBorders>
              <w:top w:val="none" w:sz="0" w:space="0" w:color="auto"/>
              <w:left w:val="none" w:sz="0" w:space="0" w:color="auto"/>
              <w:bottom w:val="none" w:sz="0" w:space="0" w:color="auto"/>
              <w:right w:val="none" w:sz="0" w:space="0" w:color="auto"/>
            </w:tcBorders>
            <w:vAlign w:val="center"/>
          </w:tcPr>
          <w:p w14:paraId="17314F12"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57" w:type="pct"/>
            <w:tcBorders>
              <w:top w:val="none" w:sz="0" w:space="0" w:color="auto"/>
              <w:left w:val="none" w:sz="0" w:space="0" w:color="auto"/>
              <w:bottom w:val="none" w:sz="0" w:space="0" w:color="auto"/>
            </w:tcBorders>
            <w:vAlign w:val="center"/>
          </w:tcPr>
          <w:p w14:paraId="59B322E7"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7B8A9495"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1735BE96"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III.2</w:t>
            </w:r>
          </w:p>
        </w:tc>
        <w:tc>
          <w:tcPr>
            <w:tcW w:w="1137" w:type="pct"/>
            <w:vAlign w:val="center"/>
          </w:tcPr>
          <w:p w14:paraId="03DD337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Time until the start of restoration of supply following failure of a fuse of a DSO</w:t>
            </w:r>
          </w:p>
        </w:tc>
        <w:tc>
          <w:tcPr>
            <w:tcW w:w="366" w:type="pct"/>
            <w:vAlign w:val="center"/>
          </w:tcPr>
          <w:p w14:paraId="580B63AB"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c>
          <w:tcPr>
            <w:tcW w:w="366" w:type="pct"/>
            <w:vAlign w:val="center"/>
          </w:tcPr>
          <w:p w14:paraId="47FB8D5C" w14:textId="23654C11" w:rsidR="00BD0AB5" w:rsidRPr="00564C77"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w:t>
            </w:r>
          </w:p>
        </w:tc>
        <w:tc>
          <w:tcPr>
            <w:tcW w:w="365" w:type="pct"/>
            <w:vAlign w:val="center"/>
          </w:tcPr>
          <w:p w14:paraId="186ACE07"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vAlign w:val="center"/>
          </w:tcPr>
          <w:p w14:paraId="546EA095"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4" w:type="pct"/>
            <w:vAlign w:val="center"/>
          </w:tcPr>
          <w:p w14:paraId="33135D41"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08ED5A6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14B13E4A"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vAlign w:val="center"/>
          </w:tcPr>
          <w:p w14:paraId="6EAF6ACE" w14:textId="66625C71"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7" w:type="pct"/>
            <w:vAlign w:val="center"/>
          </w:tcPr>
          <w:p w14:paraId="5AA15D71"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BD0AB5" w:rsidRPr="00AF4060" w14:paraId="4C2D8019"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0E7324D9"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III.3</w:t>
            </w:r>
          </w:p>
        </w:tc>
        <w:tc>
          <w:tcPr>
            <w:tcW w:w="1137" w:type="pct"/>
            <w:tcBorders>
              <w:top w:val="none" w:sz="0" w:space="0" w:color="auto"/>
              <w:left w:val="none" w:sz="0" w:space="0" w:color="auto"/>
              <w:bottom w:val="none" w:sz="0" w:space="0" w:color="auto"/>
              <w:right w:val="none" w:sz="0" w:space="0" w:color="auto"/>
            </w:tcBorders>
            <w:vAlign w:val="center"/>
          </w:tcPr>
          <w:p w14:paraId="7259511A"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Time for giving information in advance of a planned interruption</w:t>
            </w:r>
          </w:p>
        </w:tc>
        <w:tc>
          <w:tcPr>
            <w:tcW w:w="366" w:type="pct"/>
            <w:tcBorders>
              <w:top w:val="none" w:sz="0" w:space="0" w:color="auto"/>
              <w:left w:val="none" w:sz="0" w:space="0" w:color="auto"/>
              <w:bottom w:val="none" w:sz="0" w:space="0" w:color="auto"/>
              <w:right w:val="none" w:sz="0" w:space="0" w:color="auto"/>
            </w:tcBorders>
            <w:vAlign w:val="center"/>
          </w:tcPr>
          <w:p w14:paraId="67893C18"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c>
          <w:tcPr>
            <w:tcW w:w="366" w:type="pct"/>
            <w:tcBorders>
              <w:top w:val="none" w:sz="0" w:space="0" w:color="auto"/>
              <w:left w:val="none" w:sz="0" w:space="0" w:color="auto"/>
              <w:bottom w:val="none" w:sz="0" w:space="0" w:color="auto"/>
              <w:right w:val="none" w:sz="0" w:space="0" w:color="auto"/>
            </w:tcBorders>
            <w:vAlign w:val="center"/>
          </w:tcPr>
          <w:p w14:paraId="16D3430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41C03DDD"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07120F98"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4"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5AECF88F"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50086495"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6D0791C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9" w:type="pct"/>
            <w:tcBorders>
              <w:top w:val="none" w:sz="0" w:space="0" w:color="auto"/>
              <w:left w:val="none" w:sz="0" w:space="0" w:color="auto"/>
              <w:bottom w:val="none" w:sz="0" w:space="0" w:color="auto"/>
              <w:right w:val="none" w:sz="0" w:space="0" w:color="auto"/>
            </w:tcBorders>
            <w:vAlign w:val="center"/>
          </w:tcPr>
          <w:p w14:paraId="56705D7A"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7" w:type="pct"/>
            <w:tcBorders>
              <w:top w:val="none" w:sz="0" w:space="0" w:color="auto"/>
              <w:left w:val="none" w:sz="0" w:space="0" w:color="auto"/>
              <w:bottom w:val="none" w:sz="0" w:space="0" w:color="auto"/>
            </w:tcBorders>
            <w:vAlign w:val="center"/>
          </w:tcPr>
          <w:p w14:paraId="2FBEF799"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uk-UA"/>
              </w:rPr>
            </w:pPr>
            <w:r w:rsidRPr="00564C77">
              <w:rPr>
                <w:rFonts w:ascii="Arial" w:eastAsiaTheme="minorEastAsia" w:hAnsi="Arial" w:cs="Arial"/>
                <w:sz w:val="20"/>
                <w:szCs w:val="20"/>
                <w:lang w:val="en-US"/>
              </w:rPr>
              <w:t>-</w:t>
            </w:r>
          </w:p>
        </w:tc>
      </w:tr>
      <w:tr w:rsidR="00BD0AB5" w:rsidRPr="00AF4060" w14:paraId="1C6D7216"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08981EEB"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III.4</w:t>
            </w:r>
          </w:p>
        </w:tc>
        <w:tc>
          <w:tcPr>
            <w:tcW w:w="1137" w:type="pct"/>
            <w:vAlign w:val="center"/>
          </w:tcPr>
          <w:p w14:paraId="4EE6DD0F"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 xml:space="preserve">Time until the restoration of supply in case of unplanned </w:t>
            </w:r>
            <w:r w:rsidRPr="00564C77">
              <w:rPr>
                <w:rFonts w:ascii="Arial" w:eastAsiaTheme="minorEastAsia" w:hAnsi="Arial" w:cs="Arial"/>
                <w:sz w:val="20"/>
                <w:szCs w:val="20"/>
                <w:lang w:val="en-US"/>
              </w:rPr>
              <w:lastRenderedPageBreak/>
              <w:t>interruption</w:t>
            </w:r>
          </w:p>
        </w:tc>
        <w:tc>
          <w:tcPr>
            <w:tcW w:w="366" w:type="pct"/>
            <w:vAlign w:val="center"/>
          </w:tcPr>
          <w:p w14:paraId="09BB716D"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lastRenderedPageBreak/>
              <w:t>DSO</w:t>
            </w:r>
          </w:p>
        </w:tc>
        <w:tc>
          <w:tcPr>
            <w:tcW w:w="366" w:type="pct"/>
            <w:vAlign w:val="center"/>
          </w:tcPr>
          <w:p w14:paraId="76FB286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5" w:type="pct"/>
            <w:shd w:val="clear" w:color="auto" w:fill="FFFFFF" w:themeFill="background1"/>
            <w:vAlign w:val="center"/>
          </w:tcPr>
          <w:p w14:paraId="1C4AE8E4"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3" w:type="pct"/>
            <w:shd w:val="clear" w:color="auto" w:fill="FFFFFF" w:themeFill="background1"/>
            <w:vAlign w:val="center"/>
          </w:tcPr>
          <w:p w14:paraId="00D54015"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4" w:type="pct"/>
            <w:shd w:val="clear" w:color="auto" w:fill="FFFFFF" w:themeFill="background1"/>
            <w:vAlign w:val="center"/>
          </w:tcPr>
          <w:p w14:paraId="10082386"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2347808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vAlign w:val="center"/>
          </w:tcPr>
          <w:p w14:paraId="0919BC61"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9" w:type="pct"/>
            <w:vAlign w:val="center"/>
          </w:tcPr>
          <w:p w14:paraId="3B5C9976"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7" w:type="pct"/>
            <w:vAlign w:val="center"/>
          </w:tcPr>
          <w:p w14:paraId="6A78193F"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55B52134"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2DBE748F" w14:textId="77777777" w:rsidR="00BD0AB5" w:rsidRPr="00564C77" w:rsidRDefault="00BD0AB5" w:rsidP="003B0BB5">
            <w:pPr>
              <w:spacing w:before="120" w:after="120"/>
              <w:jc w:val="both"/>
              <w:rPr>
                <w:rFonts w:ascii="Arial" w:eastAsiaTheme="minorEastAsia" w:hAnsi="Arial" w:cs="Arial"/>
                <w:b/>
                <w:color w:val="auto"/>
                <w:sz w:val="20"/>
                <w:szCs w:val="20"/>
                <w:lang w:val="en-US"/>
              </w:rPr>
            </w:pPr>
            <w:r w:rsidRPr="00564C77">
              <w:rPr>
                <w:rFonts w:ascii="Arial" w:eastAsiaTheme="minorEastAsia" w:hAnsi="Arial" w:cs="Arial"/>
                <w:b/>
                <w:color w:val="auto"/>
                <w:sz w:val="20"/>
                <w:szCs w:val="20"/>
                <w:lang w:val="en-US"/>
              </w:rPr>
              <w:lastRenderedPageBreak/>
              <w:t>IV.1</w:t>
            </w:r>
          </w:p>
        </w:tc>
        <w:tc>
          <w:tcPr>
            <w:tcW w:w="1137" w:type="pct"/>
            <w:tcBorders>
              <w:top w:val="none" w:sz="0" w:space="0" w:color="auto"/>
              <w:left w:val="none" w:sz="0" w:space="0" w:color="auto"/>
              <w:bottom w:val="none" w:sz="0" w:space="0" w:color="auto"/>
              <w:right w:val="none" w:sz="0" w:space="0" w:color="auto"/>
            </w:tcBorders>
            <w:vAlign w:val="center"/>
          </w:tcPr>
          <w:p w14:paraId="7E8A5F1F"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color w:val="auto"/>
                <w:sz w:val="20"/>
                <w:szCs w:val="20"/>
                <w:lang w:val="en-US"/>
              </w:rPr>
              <w:t>Time for meter inspection in case of meter failure</w:t>
            </w:r>
          </w:p>
        </w:tc>
        <w:tc>
          <w:tcPr>
            <w:tcW w:w="366" w:type="pct"/>
            <w:tcBorders>
              <w:top w:val="none" w:sz="0" w:space="0" w:color="auto"/>
              <w:left w:val="none" w:sz="0" w:space="0" w:color="auto"/>
              <w:bottom w:val="none" w:sz="0" w:space="0" w:color="auto"/>
              <w:right w:val="none" w:sz="0" w:space="0" w:color="auto"/>
            </w:tcBorders>
            <w:vAlign w:val="center"/>
          </w:tcPr>
          <w:p w14:paraId="1D702BEA"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USP</w:t>
            </w:r>
          </w:p>
        </w:tc>
        <w:tc>
          <w:tcPr>
            <w:tcW w:w="366" w:type="pct"/>
            <w:tcBorders>
              <w:top w:val="none" w:sz="0" w:space="0" w:color="auto"/>
              <w:left w:val="none" w:sz="0" w:space="0" w:color="auto"/>
              <w:bottom w:val="none" w:sz="0" w:space="0" w:color="auto"/>
              <w:right w:val="none" w:sz="0" w:space="0" w:color="auto"/>
            </w:tcBorders>
            <w:vAlign w:val="center"/>
          </w:tcPr>
          <w:p w14:paraId="73516907"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5" w:type="pct"/>
            <w:tcBorders>
              <w:top w:val="none" w:sz="0" w:space="0" w:color="auto"/>
              <w:left w:val="none" w:sz="0" w:space="0" w:color="auto"/>
              <w:bottom w:val="none" w:sz="0" w:space="0" w:color="auto"/>
              <w:right w:val="none" w:sz="0" w:space="0" w:color="auto"/>
            </w:tcBorders>
            <w:vAlign w:val="center"/>
          </w:tcPr>
          <w:p w14:paraId="15371427"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c>
          <w:tcPr>
            <w:tcW w:w="363" w:type="pct"/>
            <w:tcBorders>
              <w:top w:val="none" w:sz="0" w:space="0" w:color="auto"/>
              <w:left w:val="none" w:sz="0" w:space="0" w:color="auto"/>
              <w:bottom w:val="none" w:sz="0" w:space="0" w:color="auto"/>
              <w:right w:val="none" w:sz="0" w:space="0" w:color="auto"/>
            </w:tcBorders>
            <w:vAlign w:val="center"/>
          </w:tcPr>
          <w:p w14:paraId="7D0CD124"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c>
          <w:tcPr>
            <w:tcW w:w="364"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6FC03C0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3CCBAC63"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6CA135B1"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59" w:type="pct"/>
            <w:tcBorders>
              <w:top w:val="none" w:sz="0" w:space="0" w:color="auto"/>
              <w:left w:val="none" w:sz="0" w:space="0" w:color="auto"/>
              <w:bottom w:val="none" w:sz="0" w:space="0" w:color="auto"/>
              <w:right w:val="none" w:sz="0" w:space="0" w:color="auto"/>
            </w:tcBorders>
            <w:vAlign w:val="center"/>
          </w:tcPr>
          <w:p w14:paraId="7F95BE6F"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c>
          <w:tcPr>
            <w:tcW w:w="357" w:type="pct"/>
            <w:tcBorders>
              <w:top w:val="none" w:sz="0" w:space="0" w:color="auto"/>
              <w:left w:val="none" w:sz="0" w:space="0" w:color="auto"/>
              <w:bottom w:val="none" w:sz="0" w:space="0" w:color="auto"/>
            </w:tcBorders>
            <w:vAlign w:val="center"/>
          </w:tcPr>
          <w:p w14:paraId="2EB7A15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r>
      <w:tr w:rsidR="00BD0AB5" w:rsidRPr="00AF4060" w14:paraId="230799BF"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20C7B43D" w14:textId="77777777" w:rsidR="00BD0AB5" w:rsidRPr="00564C77" w:rsidRDefault="00BD0AB5" w:rsidP="003B0BB5">
            <w:pPr>
              <w:spacing w:before="120" w:after="120"/>
              <w:jc w:val="both"/>
              <w:rPr>
                <w:rFonts w:ascii="Arial" w:eastAsiaTheme="minorEastAsia" w:hAnsi="Arial" w:cs="Arial"/>
                <w:b/>
                <w:color w:val="auto"/>
                <w:sz w:val="20"/>
                <w:szCs w:val="20"/>
                <w:lang w:val="en-US"/>
              </w:rPr>
            </w:pPr>
            <w:r w:rsidRPr="00564C77">
              <w:rPr>
                <w:rFonts w:ascii="Arial" w:eastAsiaTheme="minorEastAsia" w:hAnsi="Arial" w:cs="Arial"/>
                <w:b/>
                <w:color w:val="auto"/>
                <w:sz w:val="20"/>
                <w:szCs w:val="20"/>
                <w:lang w:val="en-US"/>
              </w:rPr>
              <w:t>IV.2</w:t>
            </w:r>
          </w:p>
        </w:tc>
        <w:tc>
          <w:tcPr>
            <w:tcW w:w="1137" w:type="pct"/>
            <w:vAlign w:val="center"/>
          </w:tcPr>
          <w:p w14:paraId="285A54AA"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color w:val="auto"/>
                <w:sz w:val="20"/>
                <w:szCs w:val="20"/>
                <w:lang w:val="en-US"/>
              </w:rPr>
              <w:t>Time from the notice to pay until disconnection</w:t>
            </w:r>
          </w:p>
        </w:tc>
        <w:tc>
          <w:tcPr>
            <w:tcW w:w="366" w:type="pct"/>
            <w:vAlign w:val="center"/>
          </w:tcPr>
          <w:p w14:paraId="2C6EC2B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USP</w:t>
            </w:r>
          </w:p>
        </w:tc>
        <w:tc>
          <w:tcPr>
            <w:tcW w:w="366" w:type="pct"/>
            <w:vAlign w:val="center"/>
          </w:tcPr>
          <w:p w14:paraId="302FDE56" w14:textId="1FDDBF9F" w:rsidR="00BD0AB5" w:rsidRPr="00564C77" w:rsidRDefault="007814AB"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SP</w:t>
            </w:r>
          </w:p>
        </w:tc>
        <w:tc>
          <w:tcPr>
            <w:tcW w:w="365" w:type="pct"/>
            <w:vAlign w:val="center"/>
          </w:tcPr>
          <w:p w14:paraId="3771618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w:t>
            </w:r>
          </w:p>
        </w:tc>
        <w:tc>
          <w:tcPr>
            <w:tcW w:w="363" w:type="pct"/>
            <w:vAlign w:val="center"/>
          </w:tcPr>
          <w:p w14:paraId="13B69105" w14:textId="3C78077F" w:rsidR="00BD0AB5" w:rsidRPr="00564C77" w:rsidRDefault="007814AB"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Pr>
                <w:rFonts w:ascii="Arial" w:eastAsiaTheme="minorEastAsia" w:hAnsi="Arial" w:cs="Arial"/>
                <w:sz w:val="20"/>
                <w:szCs w:val="20"/>
                <w:lang w:val="en-US"/>
              </w:rPr>
              <w:t>SP</w:t>
            </w:r>
          </w:p>
        </w:tc>
        <w:tc>
          <w:tcPr>
            <w:tcW w:w="364" w:type="pct"/>
            <w:vAlign w:val="center"/>
          </w:tcPr>
          <w:p w14:paraId="5DE629A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61D8FEC0" w14:textId="27E67EFF" w:rsidR="00BD0AB5" w:rsidRPr="00564C77" w:rsidRDefault="007814AB"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SP</w:t>
            </w:r>
          </w:p>
        </w:tc>
        <w:tc>
          <w:tcPr>
            <w:tcW w:w="503" w:type="pct"/>
            <w:vAlign w:val="center"/>
          </w:tcPr>
          <w:p w14:paraId="5CB1FB1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vAlign w:val="center"/>
          </w:tcPr>
          <w:p w14:paraId="32FA9E69"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w:t>
            </w:r>
          </w:p>
        </w:tc>
        <w:tc>
          <w:tcPr>
            <w:tcW w:w="357" w:type="pct"/>
            <w:vAlign w:val="center"/>
          </w:tcPr>
          <w:p w14:paraId="539C020D"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w:t>
            </w:r>
          </w:p>
        </w:tc>
      </w:tr>
      <w:tr w:rsidR="00BD0AB5" w:rsidRPr="00AF4060" w14:paraId="2DFBEA81"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75A1F2E0" w14:textId="77777777" w:rsidR="00BD0AB5" w:rsidRPr="00564C77" w:rsidRDefault="00BD0AB5" w:rsidP="003B0BB5">
            <w:pPr>
              <w:spacing w:before="120" w:after="120"/>
              <w:jc w:val="both"/>
              <w:rPr>
                <w:rFonts w:ascii="Arial" w:eastAsiaTheme="minorEastAsia" w:hAnsi="Arial" w:cs="Arial"/>
                <w:b/>
                <w:color w:val="auto"/>
                <w:sz w:val="20"/>
                <w:szCs w:val="20"/>
                <w:lang w:val="en-US"/>
              </w:rPr>
            </w:pPr>
            <w:r w:rsidRPr="00564C77">
              <w:rPr>
                <w:rFonts w:ascii="Arial" w:eastAsiaTheme="minorEastAsia" w:hAnsi="Arial" w:cs="Arial"/>
                <w:b/>
                <w:color w:val="auto"/>
                <w:sz w:val="20"/>
                <w:szCs w:val="20"/>
                <w:lang w:val="en-US"/>
              </w:rPr>
              <w:t>IV.3</w:t>
            </w:r>
          </w:p>
        </w:tc>
        <w:tc>
          <w:tcPr>
            <w:tcW w:w="1137" w:type="pct"/>
            <w:tcBorders>
              <w:top w:val="none" w:sz="0" w:space="0" w:color="auto"/>
              <w:left w:val="none" w:sz="0" w:space="0" w:color="auto"/>
              <w:bottom w:val="none" w:sz="0" w:space="0" w:color="auto"/>
              <w:right w:val="none" w:sz="0" w:space="0" w:color="auto"/>
            </w:tcBorders>
            <w:vAlign w:val="center"/>
          </w:tcPr>
          <w:p w14:paraId="60EF67F2"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color w:val="auto"/>
                <w:sz w:val="20"/>
                <w:szCs w:val="20"/>
                <w:lang w:val="en-US"/>
              </w:rPr>
              <w:t>Time for restoration of power supply following disconnection due to non-payment</w:t>
            </w:r>
          </w:p>
        </w:tc>
        <w:tc>
          <w:tcPr>
            <w:tcW w:w="366" w:type="pct"/>
            <w:tcBorders>
              <w:top w:val="none" w:sz="0" w:space="0" w:color="auto"/>
              <w:left w:val="none" w:sz="0" w:space="0" w:color="auto"/>
              <w:bottom w:val="none" w:sz="0" w:space="0" w:color="auto"/>
              <w:right w:val="none" w:sz="0" w:space="0" w:color="auto"/>
            </w:tcBorders>
            <w:vAlign w:val="center"/>
          </w:tcPr>
          <w:p w14:paraId="5B739065"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USP</w:t>
            </w:r>
          </w:p>
        </w:tc>
        <w:tc>
          <w:tcPr>
            <w:tcW w:w="366" w:type="pct"/>
            <w:tcBorders>
              <w:top w:val="none" w:sz="0" w:space="0" w:color="auto"/>
              <w:left w:val="none" w:sz="0" w:space="0" w:color="auto"/>
              <w:bottom w:val="none" w:sz="0" w:space="0" w:color="auto"/>
              <w:right w:val="none" w:sz="0" w:space="0" w:color="auto"/>
            </w:tcBorders>
            <w:vAlign w:val="center"/>
          </w:tcPr>
          <w:p w14:paraId="7B775897"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c>
          <w:tcPr>
            <w:tcW w:w="365" w:type="pct"/>
            <w:tcBorders>
              <w:top w:val="none" w:sz="0" w:space="0" w:color="auto"/>
              <w:left w:val="none" w:sz="0" w:space="0" w:color="auto"/>
              <w:bottom w:val="none" w:sz="0" w:space="0" w:color="auto"/>
              <w:right w:val="none" w:sz="0" w:space="0" w:color="auto"/>
            </w:tcBorders>
            <w:vAlign w:val="center"/>
          </w:tcPr>
          <w:p w14:paraId="2C8E9A42"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c>
          <w:tcPr>
            <w:tcW w:w="36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75C0A42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c>
          <w:tcPr>
            <w:tcW w:w="364"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7A654AC5"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1AF25E2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5F13D2DE" w14:textId="56D80C62" w:rsidR="00BD0AB5" w:rsidRPr="00564C77" w:rsidRDefault="00BD0AB5" w:rsidP="007814AB">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S</w:t>
            </w:r>
            <w:r w:rsidR="007814AB">
              <w:rPr>
                <w:rFonts w:ascii="Arial" w:eastAsiaTheme="minorEastAsia" w:hAnsi="Arial" w:cs="Arial"/>
                <w:sz w:val="20"/>
                <w:szCs w:val="20"/>
                <w:lang w:val="en-US"/>
              </w:rPr>
              <w:t>P</w:t>
            </w:r>
          </w:p>
        </w:tc>
        <w:tc>
          <w:tcPr>
            <w:tcW w:w="359" w:type="pct"/>
            <w:tcBorders>
              <w:top w:val="none" w:sz="0" w:space="0" w:color="auto"/>
              <w:left w:val="none" w:sz="0" w:space="0" w:color="auto"/>
              <w:bottom w:val="none" w:sz="0" w:space="0" w:color="auto"/>
              <w:right w:val="none" w:sz="0" w:space="0" w:color="auto"/>
            </w:tcBorders>
            <w:vAlign w:val="center"/>
          </w:tcPr>
          <w:p w14:paraId="168D656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w:t>
            </w:r>
          </w:p>
        </w:tc>
        <w:tc>
          <w:tcPr>
            <w:tcW w:w="357" w:type="pct"/>
            <w:tcBorders>
              <w:top w:val="none" w:sz="0" w:space="0" w:color="auto"/>
              <w:left w:val="none" w:sz="0" w:space="0" w:color="auto"/>
              <w:bottom w:val="none" w:sz="0" w:space="0" w:color="auto"/>
            </w:tcBorders>
            <w:vAlign w:val="center"/>
          </w:tcPr>
          <w:p w14:paraId="49787A62"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r>
      <w:tr w:rsidR="00BD0AB5" w:rsidRPr="00AF4060" w14:paraId="37DE2509"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346015BB" w14:textId="77777777" w:rsidR="00BD0AB5" w:rsidRPr="00564C77" w:rsidRDefault="00BD0AB5" w:rsidP="003B0BB5">
            <w:pPr>
              <w:spacing w:before="120" w:after="120"/>
              <w:jc w:val="both"/>
              <w:rPr>
                <w:rFonts w:ascii="Arial" w:eastAsiaTheme="minorEastAsia" w:hAnsi="Arial" w:cs="Arial"/>
                <w:b/>
                <w:color w:val="auto"/>
                <w:sz w:val="20"/>
                <w:szCs w:val="20"/>
                <w:lang w:val="en-US"/>
              </w:rPr>
            </w:pPr>
            <w:r w:rsidRPr="00564C77">
              <w:rPr>
                <w:rFonts w:ascii="Arial" w:eastAsiaTheme="minorEastAsia" w:hAnsi="Arial" w:cs="Arial"/>
                <w:b/>
                <w:color w:val="auto"/>
                <w:sz w:val="20"/>
                <w:szCs w:val="20"/>
                <w:lang w:val="en-US"/>
              </w:rPr>
              <w:t>IV.4</w:t>
            </w:r>
          </w:p>
        </w:tc>
        <w:tc>
          <w:tcPr>
            <w:tcW w:w="1137" w:type="pct"/>
            <w:vAlign w:val="center"/>
          </w:tcPr>
          <w:p w14:paraId="652E699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color w:val="auto"/>
                <w:sz w:val="20"/>
                <w:szCs w:val="20"/>
                <w:lang w:val="en-US"/>
              </w:rPr>
              <w:t>Yearly number of meter readings by the designated company</w:t>
            </w:r>
          </w:p>
        </w:tc>
        <w:tc>
          <w:tcPr>
            <w:tcW w:w="366" w:type="pct"/>
            <w:vAlign w:val="center"/>
          </w:tcPr>
          <w:p w14:paraId="4096C590"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USP</w:t>
            </w:r>
          </w:p>
        </w:tc>
        <w:tc>
          <w:tcPr>
            <w:tcW w:w="366" w:type="pct"/>
            <w:vAlign w:val="center"/>
          </w:tcPr>
          <w:p w14:paraId="7326061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5" w:type="pct"/>
            <w:vAlign w:val="center"/>
          </w:tcPr>
          <w:p w14:paraId="14C5A0D1"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w:t>
            </w:r>
          </w:p>
        </w:tc>
        <w:tc>
          <w:tcPr>
            <w:tcW w:w="363" w:type="pct"/>
            <w:vAlign w:val="center"/>
          </w:tcPr>
          <w:p w14:paraId="7CB72566"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c>
          <w:tcPr>
            <w:tcW w:w="364" w:type="pct"/>
            <w:vAlign w:val="center"/>
          </w:tcPr>
          <w:p w14:paraId="1922B21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vAlign w:val="center"/>
          </w:tcPr>
          <w:p w14:paraId="6316F5E5"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vAlign w:val="center"/>
          </w:tcPr>
          <w:p w14:paraId="02E42E5B"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vAlign w:val="center"/>
          </w:tcPr>
          <w:p w14:paraId="06D31C9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DSO</w:t>
            </w:r>
          </w:p>
        </w:tc>
        <w:tc>
          <w:tcPr>
            <w:tcW w:w="357" w:type="pct"/>
            <w:vAlign w:val="center"/>
          </w:tcPr>
          <w:p w14:paraId="6BFBD9C4"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w:t>
            </w:r>
          </w:p>
        </w:tc>
      </w:tr>
      <w:tr w:rsidR="00BD0AB5" w:rsidRPr="00AF4060" w14:paraId="76F0204B"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603FAA1A"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IV.5</w:t>
            </w:r>
          </w:p>
        </w:tc>
        <w:tc>
          <w:tcPr>
            <w:tcW w:w="1137" w:type="pct"/>
            <w:tcBorders>
              <w:top w:val="none" w:sz="0" w:space="0" w:color="auto"/>
              <w:left w:val="none" w:sz="0" w:space="0" w:color="auto"/>
              <w:bottom w:val="none" w:sz="0" w:space="0" w:color="auto"/>
              <w:right w:val="none" w:sz="0" w:space="0" w:color="auto"/>
            </w:tcBorders>
            <w:vAlign w:val="center"/>
          </w:tcPr>
          <w:p w14:paraId="056D8D8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Percentage of meter readings made within less than a certain amount of time after the last one</w:t>
            </w:r>
          </w:p>
        </w:tc>
        <w:tc>
          <w:tcPr>
            <w:tcW w:w="366" w:type="pct"/>
            <w:tcBorders>
              <w:top w:val="none" w:sz="0" w:space="0" w:color="auto"/>
              <w:left w:val="none" w:sz="0" w:space="0" w:color="auto"/>
              <w:bottom w:val="none" w:sz="0" w:space="0" w:color="auto"/>
              <w:right w:val="none" w:sz="0" w:space="0" w:color="auto"/>
            </w:tcBorders>
            <w:vAlign w:val="center"/>
          </w:tcPr>
          <w:p w14:paraId="56DA2A1C"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sz w:val="20"/>
                <w:szCs w:val="20"/>
                <w:lang w:val="en-US"/>
              </w:rPr>
              <w:t>USP</w:t>
            </w:r>
          </w:p>
        </w:tc>
        <w:tc>
          <w:tcPr>
            <w:tcW w:w="366" w:type="pct"/>
            <w:tcBorders>
              <w:top w:val="none" w:sz="0" w:space="0" w:color="auto"/>
              <w:left w:val="none" w:sz="0" w:space="0" w:color="auto"/>
              <w:bottom w:val="none" w:sz="0" w:space="0" w:color="auto"/>
              <w:right w:val="none" w:sz="0" w:space="0" w:color="auto"/>
            </w:tcBorders>
            <w:vAlign w:val="center"/>
          </w:tcPr>
          <w:p w14:paraId="0A8E605F"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5" w:type="pct"/>
            <w:tcBorders>
              <w:top w:val="none" w:sz="0" w:space="0" w:color="auto"/>
              <w:left w:val="none" w:sz="0" w:space="0" w:color="auto"/>
              <w:bottom w:val="none" w:sz="0" w:space="0" w:color="auto"/>
              <w:right w:val="none" w:sz="0" w:space="0" w:color="auto"/>
            </w:tcBorders>
            <w:vAlign w:val="center"/>
          </w:tcPr>
          <w:p w14:paraId="1313DB14"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vAlign w:val="center"/>
          </w:tcPr>
          <w:p w14:paraId="7BC85B7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4" w:type="pct"/>
            <w:tcBorders>
              <w:top w:val="none" w:sz="0" w:space="0" w:color="auto"/>
              <w:left w:val="none" w:sz="0" w:space="0" w:color="auto"/>
              <w:bottom w:val="none" w:sz="0" w:space="0" w:color="auto"/>
              <w:right w:val="none" w:sz="0" w:space="0" w:color="auto"/>
            </w:tcBorders>
            <w:vAlign w:val="center"/>
          </w:tcPr>
          <w:p w14:paraId="5068DB5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503" w:type="pct"/>
            <w:tcBorders>
              <w:top w:val="none" w:sz="0" w:space="0" w:color="auto"/>
              <w:left w:val="none" w:sz="0" w:space="0" w:color="auto"/>
              <w:bottom w:val="none" w:sz="0" w:space="0" w:color="auto"/>
              <w:right w:val="none" w:sz="0" w:space="0" w:color="auto"/>
            </w:tcBorders>
            <w:vAlign w:val="center"/>
          </w:tcPr>
          <w:p w14:paraId="61B351A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503" w:type="pct"/>
            <w:tcBorders>
              <w:top w:val="none" w:sz="0" w:space="0" w:color="auto"/>
              <w:left w:val="none" w:sz="0" w:space="0" w:color="auto"/>
              <w:bottom w:val="none" w:sz="0" w:space="0" w:color="auto"/>
              <w:right w:val="none" w:sz="0" w:space="0" w:color="auto"/>
            </w:tcBorders>
            <w:vAlign w:val="center"/>
          </w:tcPr>
          <w:p w14:paraId="374F49B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9" w:type="pct"/>
            <w:tcBorders>
              <w:top w:val="none" w:sz="0" w:space="0" w:color="auto"/>
              <w:left w:val="none" w:sz="0" w:space="0" w:color="auto"/>
              <w:bottom w:val="none" w:sz="0" w:space="0" w:color="auto"/>
              <w:right w:val="none" w:sz="0" w:space="0" w:color="auto"/>
            </w:tcBorders>
            <w:vAlign w:val="center"/>
          </w:tcPr>
          <w:p w14:paraId="77CC6645"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7" w:type="pct"/>
            <w:tcBorders>
              <w:top w:val="none" w:sz="0" w:space="0" w:color="auto"/>
              <w:left w:val="none" w:sz="0" w:space="0" w:color="auto"/>
              <w:bottom w:val="none" w:sz="0" w:space="0" w:color="auto"/>
            </w:tcBorders>
            <w:vAlign w:val="center"/>
          </w:tcPr>
          <w:p w14:paraId="777C4F03"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r>
      <w:tr w:rsidR="00BD0AB5" w:rsidRPr="00AF4060" w14:paraId="26D718B4"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7513E756" w14:textId="77777777" w:rsidR="00BD0AB5" w:rsidRPr="00564C77" w:rsidRDefault="00BD0AB5" w:rsidP="003B0BB5">
            <w:pPr>
              <w:spacing w:before="120" w:after="120"/>
              <w:jc w:val="both"/>
              <w:rPr>
                <w:rFonts w:ascii="Arial" w:eastAsiaTheme="minorEastAsia" w:hAnsi="Arial" w:cs="Arial"/>
                <w:b/>
                <w:sz w:val="20"/>
                <w:szCs w:val="20"/>
                <w:lang w:val="en-US"/>
              </w:rPr>
            </w:pPr>
          </w:p>
        </w:tc>
        <w:tc>
          <w:tcPr>
            <w:tcW w:w="1137" w:type="pct"/>
            <w:vAlign w:val="center"/>
          </w:tcPr>
          <w:p w14:paraId="179EC575"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color w:val="auto"/>
                <w:sz w:val="20"/>
                <w:szCs w:val="20"/>
                <w:lang w:val="en-US"/>
              </w:rPr>
              <w:t>Technical supervision of construction, installation of the metering node and network setting-in</w:t>
            </w:r>
          </w:p>
        </w:tc>
        <w:tc>
          <w:tcPr>
            <w:tcW w:w="366" w:type="pct"/>
            <w:vAlign w:val="center"/>
          </w:tcPr>
          <w:p w14:paraId="4109CCA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p>
        </w:tc>
        <w:tc>
          <w:tcPr>
            <w:tcW w:w="366" w:type="pct"/>
            <w:vAlign w:val="center"/>
          </w:tcPr>
          <w:p w14:paraId="2FFE0B60"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5" w:type="pct"/>
            <w:vAlign w:val="center"/>
          </w:tcPr>
          <w:p w14:paraId="4007256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3" w:type="pct"/>
            <w:vAlign w:val="center"/>
          </w:tcPr>
          <w:p w14:paraId="6D3213B0"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4" w:type="pct"/>
            <w:vAlign w:val="center"/>
          </w:tcPr>
          <w:p w14:paraId="352A4724"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31F801D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126ADC0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9" w:type="pct"/>
            <w:vAlign w:val="center"/>
          </w:tcPr>
          <w:p w14:paraId="2887293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w:t>
            </w:r>
          </w:p>
        </w:tc>
        <w:tc>
          <w:tcPr>
            <w:tcW w:w="357" w:type="pct"/>
            <w:vAlign w:val="center"/>
          </w:tcPr>
          <w:p w14:paraId="64442F4A"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r>
      <w:tr w:rsidR="00BD0AB5" w:rsidRPr="00AF4060" w14:paraId="59459260"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24DB7DAB" w14:textId="77777777" w:rsidR="00BD0AB5" w:rsidRPr="00564C77" w:rsidRDefault="00BD0AB5" w:rsidP="003B0BB5">
            <w:pPr>
              <w:spacing w:before="120" w:after="120"/>
              <w:jc w:val="both"/>
              <w:rPr>
                <w:rFonts w:ascii="Arial" w:eastAsiaTheme="minorEastAsia" w:hAnsi="Arial" w:cs="Arial"/>
                <w:b/>
                <w:sz w:val="20"/>
                <w:szCs w:val="20"/>
                <w:lang w:val="en-US"/>
              </w:rPr>
            </w:pPr>
          </w:p>
        </w:tc>
        <w:tc>
          <w:tcPr>
            <w:tcW w:w="1137" w:type="pct"/>
            <w:tcBorders>
              <w:top w:val="none" w:sz="0" w:space="0" w:color="auto"/>
              <w:left w:val="none" w:sz="0" w:space="0" w:color="auto"/>
              <w:bottom w:val="none" w:sz="0" w:space="0" w:color="auto"/>
              <w:right w:val="none" w:sz="0" w:space="0" w:color="auto"/>
            </w:tcBorders>
            <w:vAlign w:val="center"/>
          </w:tcPr>
          <w:p w14:paraId="1370DF84" w14:textId="668158C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64C77">
              <w:rPr>
                <w:rFonts w:ascii="Arial" w:eastAsiaTheme="minorEastAsia" w:hAnsi="Arial" w:cs="Arial"/>
                <w:color w:val="auto"/>
                <w:sz w:val="20"/>
                <w:szCs w:val="20"/>
                <w:lang w:val="en-US"/>
              </w:rPr>
              <w:t>Reduction of average duration of supply outage</w:t>
            </w:r>
          </w:p>
        </w:tc>
        <w:tc>
          <w:tcPr>
            <w:tcW w:w="366" w:type="pct"/>
            <w:tcBorders>
              <w:top w:val="none" w:sz="0" w:space="0" w:color="auto"/>
              <w:left w:val="none" w:sz="0" w:space="0" w:color="auto"/>
              <w:bottom w:val="none" w:sz="0" w:space="0" w:color="auto"/>
              <w:right w:val="none" w:sz="0" w:space="0" w:color="auto"/>
            </w:tcBorders>
            <w:vAlign w:val="center"/>
          </w:tcPr>
          <w:p w14:paraId="6C3B8EFC"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p>
        </w:tc>
        <w:tc>
          <w:tcPr>
            <w:tcW w:w="366" w:type="pct"/>
            <w:tcBorders>
              <w:top w:val="none" w:sz="0" w:space="0" w:color="auto"/>
              <w:left w:val="none" w:sz="0" w:space="0" w:color="auto"/>
              <w:bottom w:val="none" w:sz="0" w:space="0" w:color="auto"/>
              <w:right w:val="none" w:sz="0" w:space="0" w:color="auto"/>
            </w:tcBorders>
            <w:vAlign w:val="center"/>
          </w:tcPr>
          <w:p w14:paraId="43E9570D"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5" w:type="pct"/>
            <w:tcBorders>
              <w:top w:val="none" w:sz="0" w:space="0" w:color="auto"/>
              <w:left w:val="none" w:sz="0" w:space="0" w:color="auto"/>
              <w:bottom w:val="none" w:sz="0" w:space="0" w:color="auto"/>
              <w:right w:val="none" w:sz="0" w:space="0" w:color="auto"/>
            </w:tcBorders>
            <w:vAlign w:val="center"/>
          </w:tcPr>
          <w:p w14:paraId="69BD712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c>
          <w:tcPr>
            <w:tcW w:w="363" w:type="pct"/>
            <w:tcBorders>
              <w:top w:val="none" w:sz="0" w:space="0" w:color="auto"/>
              <w:left w:val="none" w:sz="0" w:space="0" w:color="auto"/>
              <w:bottom w:val="none" w:sz="0" w:space="0" w:color="auto"/>
              <w:right w:val="none" w:sz="0" w:space="0" w:color="auto"/>
            </w:tcBorders>
            <w:vAlign w:val="center"/>
          </w:tcPr>
          <w:p w14:paraId="23AAC06F"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4" w:type="pct"/>
            <w:tcBorders>
              <w:top w:val="none" w:sz="0" w:space="0" w:color="auto"/>
              <w:left w:val="none" w:sz="0" w:space="0" w:color="auto"/>
              <w:bottom w:val="none" w:sz="0" w:space="0" w:color="auto"/>
              <w:right w:val="none" w:sz="0" w:space="0" w:color="auto"/>
            </w:tcBorders>
            <w:vAlign w:val="center"/>
          </w:tcPr>
          <w:p w14:paraId="68A51EF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503" w:type="pct"/>
            <w:tcBorders>
              <w:top w:val="none" w:sz="0" w:space="0" w:color="auto"/>
              <w:left w:val="none" w:sz="0" w:space="0" w:color="auto"/>
              <w:bottom w:val="none" w:sz="0" w:space="0" w:color="auto"/>
              <w:right w:val="none" w:sz="0" w:space="0" w:color="auto"/>
            </w:tcBorders>
            <w:vAlign w:val="center"/>
          </w:tcPr>
          <w:p w14:paraId="21A0DB5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503" w:type="pct"/>
            <w:tcBorders>
              <w:top w:val="none" w:sz="0" w:space="0" w:color="auto"/>
              <w:left w:val="none" w:sz="0" w:space="0" w:color="auto"/>
              <w:bottom w:val="none" w:sz="0" w:space="0" w:color="auto"/>
              <w:right w:val="none" w:sz="0" w:space="0" w:color="auto"/>
            </w:tcBorders>
            <w:vAlign w:val="center"/>
          </w:tcPr>
          <w:p w14:paraId="330C7A7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9" w:type="pct"/>
            <w:tcBorders>
              <w:top w:val="none" w:sz="0" w:space="0" w:color="auto"/>
              <w:left w:val="none" w:sz="0" w:space="0" w:color="auto"/>
              <w:bottom w:val="none" w:sz="0" w:space="0" w:color="auto"/>
              <w:right w:val="none" w:sz="0" w:space="0" w:color="auto"/>
            </w:tcBorders>
            <w:vAlign w:val="center"/>
          </w:tcPr>
          <w:p w14:paraId="00C40959"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7" w:type="pct"/>
            <w:tcBorders>
              <w:top w:val="none" w:sz="0" w:space="0" w:color="auto"/>
              <w:left w:val="none" w:sz="0" w:space="0" w:color="auto"/>
              <w:bottom w:val="none" w:sz="0" w:space="0" w:color="auto"/>
            </w:tcBorders>
            <w:vAlign w:val="center"/>
          </w:tcPr>
          <w:p w14:paraId="7BA73913"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r>
      <w:tr w:rsidR="00BD0AB5" w:rsidRPr="00AF4060" w14:paraId="2E84F2F3"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5D0D57A5"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III</w:t>
            </w:r>
          </w:p>
        </w:tc>
        <w:tc>
          <w:tcPr>
            <w:tcW w:w="1137" w:type="pct"/>
            <w:vAlign w:val="center"/>
          </w:tcPr>
          <w:p w14:paraId="63E84EEC"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564C77">
              <w:rPr>
                <w:rFonts w:ascii="Arial" w:eastAsia="Times New Roman" w:hAnsi="Arial" w:cs="Arial"/>
                <w:color w:val="auto"/>
                <w:kern w:val="24"/>
                <w:sz w:val="20"/>
                <w:szCs w:val="20"/>
                <w:lang w:val="en-US"/>
              </w:rPr>
              <w:t xml:space="preserve">Supply </w:t>
            </w:r>
            <w:r w:rsidRPr="00564C77">
              <w:rPr>
                <w:rFonts w:ascii="Arial" w:hAnsi="Arial" w:cs="Arial"/>
                <w:color w:val="auto"/>
                <w:kern w:val="24"/>
                <w:sz w:val="20"/>
                <w:szCs w:val="20"/>
                <w:lang w:val="en-US"/>
              </w:rPr>
              <w:t xml:space="preserve">the </w:t>
            </w:r>
            <w:r w:rsidRPr="00564C77">
              <w:rPr>
                <w:rFonts w:ascii="Arial" w:eastAsia="Times New Roman" w:hAnsi="Arial" w:cs="Arial"/>
                <w:color w:val="auto"/>
                <w:kern w:val="24"/>
                <w:sz w:val="20"/>
                <w:szCs w:val="20"/>
                <w:lang w:val="en-US"/>
              </w:rPr>
              <w:t xml:space="preserve">voltage for testing of </w:t>
            </w:r>
            <w:r w:rsidRPr="00564C77">
              <w:rPr>
                <w:rFonts w:ascii="Arial" w:hAnsi="Arial" w:cs="Arial"/>
                <w:color w:val="auto"/>
                <w:kern w:val="24"/>
                <w:sz w:val="20"/>
                <w:szCs w:val="20"/>
                <w:lang w:val="en-US"/>
              </w:rPr>
              <w:t>customer’s electrical equipment</w:t>
            </w:r>
          </w:p>
        </w:tc>
        <w:tc>
          <w:tcPr>
            <w:tcW w:w="366" w:type="pct"/>
            <w:vAlign w:val="center"/>
          </w:tcPr>
          <w:p w14:paraId="6228A8D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66" w:type="pct"/>
            <w:vAlign w:val="center"/>
          </w:tcPr>
          <w:p w14:paraId="4CE26300"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5" w:type="pct"/>
            <w:vAlign w:val="center"/>
          </w:tcPr>
          <w:p w14:paraId="23FCCC7F"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3" w:type="pct"/>
            <w:vAlign w:val="center"/>
          </w:tcPr>
          <w:p w14:paraId="343DE147"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4" w:type="pct"/>
            <w:vAlign w:val="center"/>
          </w:tcPr>
          <w:p w14:paraId="44F84306"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03301C0B"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67B083D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9" w:type="pct"/>
            <w:vAlign w:val="center"/>
          </w:tcPr>
          <w:p w14:paraId="79BE0779"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7" w:type="pct"/>
            <w:vAlign w:val="center"/>
          </w:tcPr>
          <w:p w14:paraId="0A31AB4A"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0486A0B8"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3D692F8A"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w:t>
            </w:r>
          </w:p>
        </w:tc>
        <w:tc>
          <w:tcPr>
            <w:tcW w:w="1137" w:type="pct"/>
            <w:tcBorders>
              <w:top w:val="none" w:sz="0" w:space="0" w:color="auto"/>
              <w:left w:val="none" w:sz="0" w:space="0" w:color="auto"/>
              <w:bottom w:val="none" w:sz="0" w:space="0" w:color="auto"/>
              <w:right w:val="none" w:sz="0" w:space="0" w:color="auto"/>
            </w:tcBorders>
            <w:vAlign w:val="center"/>
          </w:tcPr>
          <w:p w14:paraId="0751A41E"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564C77">
              <w:rPr>
                <w:rFonts w:ascii="Arial" w:hAnsi="Arial" w:cs="Arial"/>
                <w:kern w:val="24"/>
                <w:sz w:val="20"/>
                <w:szCs w:val="20"/>
                <w:lang w:val="en-US"/>
              </w:rPr>
              <w:t>Issue of a paper copy of the concluded agreement on the provision of distribution services</w:t>
            </w:r>
          </w:p>
        </w:tc>
        <w:tc>
          <w:tcPr>
            <w:tcW w:w="366" w:type="pct"/>
            <w:tcBorders>
              <w:top w:val="none" w:sz="0" w:space="0" w:color="auto"/>
              <w:left w:val="none" w:sz="0" w:space="0" w:color="auto"/>
              <w:bottom w:val="none" w:sz="0" w:space="0" w:color="auto"/>
              <w:right w:val="none" w:sz="0" w:space="0" w:color="auto"/>
            </w:tcBorders>
            <w:vAlign w:val="center"/>
          </w:tcPr>
          <w:p w14:paraId="6211C459"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66" w:type="pct"/>
            <w:tcBorders>
              <w:top w:val="none" w:sz="0" w:space="0" w:color="auto"/>
              <w:left w:val="none" w:sz="0" w:space="0" w:color="auto"/>
              <w:bottom w:val="none" w:sz="0" w:space="0" w:color="auto"/>
              <w:right w:val="none" w:sz="0" w:space="0" w:color="auto"/>
            </w:tcBorders>
            <w:vAlign w:val="center"/>
          </w:tcPr>
          <w:p w14:paraId="5EA68609"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5" w:type="pct"/>
            <w:tcBorders>
              <w:top w:val="none" w:sz="0" w:space="0" w:color="auto"/>
              <w:left w:val="none" w:sz="0" w:space="0" w:color="auto"/>
              <w:bottom w:val="none" w:sz="0" w:space="0" w:color="auto"/>
              <w:right w:val="none" w:sz="0" w:space="0" w:color="auto"/>
            </w:tcBorders>
            <w:vAlign w:val="center"/>
          </w:tcPr>
          <w:p w14:paraId="35710334"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3" w:type="pct"/>
            <w:tcBorders>
              <w:top w:val="none" w:sz="0" w:space="0" w:color="auto"/>
              <w:left w:val="none" w:sz="0" w:space="0" w:color="auto"/>
              <w:bottom w:val="none" w:sz="0" w:space="0" w:color="auto"/>
              <w:right w:val="none" w:sz="0" w:space="0" w:color="auto"/>
            </w:tcBorders>
            <w:vAlign w:val="center"/>
          </w:tcPr>
          <w:p w14:paraId="4B94A60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4" w:type="pct"/>
            <w:tcBorders>
              <w:top w:val="none" w:sz="0" w:space="0" w:color="auto"/>
              <w:left w:val="none" w:sz="0" w:space="0" w:color="auto"/>
              <w:bottom w:val="none" w:sz="0" w:space="0" w:color="auto"/>
              <w:right w:val="none" w:sz="0" w:space="0" w:color="auto"/>
            </w:tcBorders>
            <w:vAlign w:val="center"/>
          </w:tcPr>
          <w:p w14:paraId="20B12C1D"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503" w:type="pct"/>
            <w:tcBorders>
              <w:top w:val="none" w:sz="0" w:space="0" w:color="auto"/>
              <w:left w:val="none" w:sz="0" w:space="0" w:color="auto"/>
              <w:bottom w:val="none" w:sz="0" w:space="0" w:color="auto"/>
              <w:right w:val="none" w:sz="0" w:space="0" w:color="auto"/>
            </w:tcBorders>
            <w:vAlign w:val="center"/>
          </w:tcPr>
          <w:p w14:paraId="47F60D68"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503" w:type="pct"/>
            <w:tcBorders>
              <w:top w:val="none" w:sz="0" w:space="0" w:color="auto"/>
              <w:left w:val="none" w:sz="0" w:space="0" w:color="auto"/>
              <w:bottom w:val="none" w:sz="0" w:space="0" w:color="auto"/>
              <w:right w:val="none" w:sz="0" w:space="0" w:color="auto"/>
            </w:tcBorders>
            <w:vAlign w:val="center"/>
          </w:tcPr>
          <w:p w14:paraId="456D2373"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9" w:type="pct"/>
            <w:tcBorders>
              <w:top w:val="none" w:sz="0" w:space="0" w:color="auto"/>
              <w:left w:val="none" w:sz="0" w:space="0" w:color="auto"/>
              <w:bottom w:val="none" w:sz="0" w:space="0" w:color="auto"/>
              <w:right w:val="none" w:sz="0" w:space="0" w:color="auto"/>
            </w:tcBorders>
            <w:vAlign w:val="center"/>
          </w:tcPr>
          <w:p w14:paraId="06F5D65C"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7" w:type="pct"/>
            <w:tcBorders>
              <w:top w:val="none" w:sz="0" w:space="0" w:color="auto"/>
              <w:left w:val="none" w:sz="0" w:space="0" w:color="auto"/>
              <w:bottom w:val="none" w:sz="0" w:space="0" w:color="auto"/>
            </w:tcBorders>
            <w:vAlign w:val="center"/>
          </w:tcPr>
          <w:p w14:paraId="202D4A43"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323AA444"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3BD0650C"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w:t>
            </w:r>
          </w:p>
        </w:tc>
        <w:tc>
          <w:tcPr>
            <w:tcW w:w="1137" w:type="pct"/>
            <w:vAlign w:val="center"/>
          </w:tcPr>
          <w:p w14:paraId="44C14BA9"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564C77">
              <w:rPr>
                <w:rFonts w:ascii="Arial" w:eastAsia="Times New Roman" w:hAnsi="Arial" w:cs="Arial"/>
                <w:color w:val="auto"/>
                <w:kern w:val="24"/>
                <w:sz w:val="20"/>
                <w:szCs w:val="20"/>
                <w:lang w:val="en-US"/>
              </w:rPr>
              <w:t>Issuance of a signed passport distribution point</w:t>
            </w:r>
          </w:p>
        </w:tc>
        <w:tc>
          <w:tcPr>
            <w:tcW w:w="366" w:type="pct"/>
            <w:vAlign w:val="center"/>
          </w:tcPr>
          <w:p w14:paraId="4680651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66" w:type="pct"/>
            <w:vAlign w:val="center"/>
          </w:tcPr>
          <w:p w14:paraId="46B3F7C1"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5" w:type="pct"/>
            <w:vAlign w:val="center"/>
          </w:tcPr>
          <w:p w14:paraId="01348860"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3" w:type="pct"/>
            <w:vAlign w:val="center"/>
          </w:tcPr>
          <w:p w14:paraId="5760758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4" w:type="pct"/>
            <w:vAlign w:val="center"/>
          </w:tcPr>
          <w:p w14:paraId="2A88E3A1"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60916FE7"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467ED7A5"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9" w:type="pct"/>
            <w:vAlign w:val="center"/>
          </w:tcPr>
          <w:p w14:paraId="0B23AFE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7" w:type="pct"/>
            <w:vAlign w:val="center"/>
          </w:tcPr>
          <w:p w14:paraId="73201E6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0861BABB"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0EBC988D"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w:t>
            </w:r>
          </w:p>
        </w:tc>
        <w:tc>
          <w:tcPr>
            <w:tcW w:w="1137" w:type="pct"/>
            <w:tcBorders>
              <w:top w:val="none" w:sz="0" w:space="0" w:color="auto"/>
              <w:left w:val="none" w:sz="0" w:space="0" w:color="auto"/>
              <w:bottom w:val="none" w:sz="0" w:space="0" w:color="auto"/>
              <w:right w:val="none" w:sz="0" w:space="0" w:color="auto"/>
            </w:tcBorders>
            <w:vAlign w:val="center"/>
          </w:tcPr>
          <w:p w14:paraId="74351683"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564C77">
              <w:rPr>
                <w:rFonts w:ascii="Arial" w:eastAsia="Times New Roman" w:hAnsi="Arial" w:cs="Arial"/>
                <w:color w:val="auto"/>
                <w:kern w:val="24"/>
                <w:sz w:val="20"/>
                <w:szCs w:val="20"/>
                <w:lang w:val="en-US"/>
              </w:rPr>
              <w:t xml:space="preserve">Restoration of power supply of electrical installation of the </w:t>
            </w:r>
            <w:r w:rsidRPr="00564C77">
              <w:rPr>
                <w:rFonts w:ascii="Arial" w:eastAsia="Times New Roman" w:hAnsi="Arial" w:cs="Arial"/>
                <w:color w:val="auto"/>
                <w:kern w:val="24"/>
                <w:sz w:val="20"/>
                <w:szCs w:val="20"/>
                <w:lang w:val="en-US"/>
              </w:rPr>
              <w:lastRenderedPageBreak/>
              <w:t>consumer, which was disconnected according to the consumer's request</w:t>
            </w:r>
          </w:p>
        </w:tc>
        <w:tc>
          <w:tcPr>
            <w:tcW w:w="366" w:type="pct"/>
            <w:tcBorders>
              <w:top w:val="none" w:sz="0" w:space="0" w:color="auto"/>
              <w:left w:val="none" w:sz="0" w:space="0" w:color="auto"/>
              <w:bottom w:val="none" w:sz="0" w:space="0" w:color="auto"/>
              <w:right w:val="none" w:sz="0" w:space="0" w:color="auto"/>
            </w:tcBorders>
            <w:vAlign w:val="center"/>
          </w:tcPr>
          <w:p w14:paraId="33AD8FC2"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66" w:type="pct"/>
            <w:tcBorders>
              <w:top w:val="none" w:sz="0" w:space="0" w:color="auto"/>
              <w:left w:val="none" w:sz="0" w:space="0" w:color="auto"/>
              <w:bottom w:val="none" w:sz="0" w:space="0" w:color="auto"/>
              <w:right w:val="none" w:sz="0" w:space="0" w:color="auto"/>
            </w:tcBorders>
            <w:vAlign w:val="center"/>
          </w:tcPr>
          <w:p w14:paraId="2470DC2C"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5" w:type="pct"/>
            <w:tcBorders>
              <w:top w:val="none" w:sz="0" w:space="0" w:color="auto"/>
              <w:left w:val="none" w:sz="0" w:space="0" w:color="auto"/>
              <w:bottom w:val="none" w:sz="0" w:space="0" w:color="auto"/>
              <w:right w:val="none" w:sz="0" w:space="0" w:color="auto"/>
            </w:tcBorders>
            <w:vAlign w:val="center"/>
          </w:tcPr>
          <w:p w14:paraId="18BB3D88"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3" w:type="pct"/>
            <w:tcBorders>
              <w:top w:val="none" w:sz="0" w:space="0" w:color="auto"/>
              <w:left w:val="none" w:sz="0" w:space="0" w:color="auto"/>
              <w:bottom w:val="none" w:sz="0" w:space="0" w:color="auto"/>
              <w:right w:val="none" w:sz="0" w:space="0" w:color="auto"/>
            </w:tcBorders>
            <w:vAlign w:val="center"/>
          </w:tcPr>
          <w:p w14:paraId="6234511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4" w:type="pct"/>
            <w:tcBorders>
              <w:top w:val="none" w:sz="0" w:space="0" w:color="auto"/>
              <w:left w:val="none" w:sz="0" w:space="0" w:color="auto"/>
              <w:bottom w:val="none" w:sz="0" w:space="0" w:color="auto"/>
              <w:right w:val="none" w:sz="0" w:space="0" w:color="auto"/>
            </w:tcBorders>
            <w:vAlign w:val="center"/>
          </w:tcPr>
          <w:p w14:paraId="0C16B7A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503" w:type="pct"/>
            <w:tcBorders>
              <w:top w:val="none" w:sz="0" w:space="0" w:color="auto"/>
              <w:left w:val="none" w:sz="0" w:space="0" w:color="auto"/>
              <w:bottom w:val="none" w:sz="0" w:space="0" w:color="auto"/>
              <w:right w:val="none" w:sz="0" w:space="0" w:color="auto"/>
            </w:tcBorders>
            <w:vAlign w:val="center"/>
          </w:tcPr>
          <w:p w14:paraId="5E90E154"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503" w:type="pct"/>
            <w:tcBorders>
              <w:top w:val="none" w:sz="0" w:space="0" w:color="auto"/>
              <w:left w:val="none" w:sz="0" w:space="0" w:color="auto"/>
              <w:bottom w:val="none" w:sz="0" w:space="0" w:color="auto"/>
              <w:right w:val="none" w:sz="0" w:space="0" w:color="auto"/>
            </w:tcBorders>
            <w:vAlign w:val="center"/>
          </w:tcPr>
          <w:p w14:paraId="772134E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9" w:type="pct"/>
            <w:tcBorders>
              <w:top w:val="none" w:sz="0" w:space="0" w:color="auto"/>
              <w:left w:val="none" w:sz="0" w:space="0" w:color="auto"/>
              <w:bottom w:val="none" w:sz="0" w:space="0" w:color="auto"/>
              <w:right w:val="none" w:sz="0" w:space="0" w:color="auto"/>
            </w:tcBorders>
            <w:vAlign w:val="center"/>
          </w:tcPr>
          <w:p w14:paraId="4FF820A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7" w:type="pct"/>
            <w:tcBorders>
              <w:top w:val="none" w:sz="0" w:space="0" w:color="auto"/>
              <w:left w:val="none" w:sz="0" w:space="0" w:color="auto"/>
              <w:bottom w:val="none" w:sz="0" w:space="0" w:color="auto"/>
            </w:tcBorders>
            <w:vAlign w:val="center"/>
          </w:tcPr>
          <w:p w14:paraId="7D0A1F5A"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48A1E268"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2845554D"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lastRenderedPageBreak/>
              <w:t>III</w:t>
            </w:r>
          </w:p>
        </w:tc>
        <w:tc>
          <w:tcPr>
            <w:tcW w:w="1137" w:type="pct"/>
            <w:vAlign w:val="center"/>
          </w:tcPr>
          <w:p w14:paraId="06E63BC0"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564C77">
              <w:rPr>
                <w:rFonts w:ascii="Arial" w:eastAsia="Times New Roman" w:hAnsi="Arial" w:cs="Arial"/>
                <w:color w:val="auto"/>
                <w:kern w:val="24"/>
                <w:sz w:val="20"/>
                <w:szCs w:val="20"/>
                <w:lang w:val="en-US"/>
              </w:rPr>
              <w:t>Time to restore the electricity supply to the consumer’s electrical installation that was disconnected under the request of the</w:t>
            </w:r>
            <w:r w:rsidRPr="00564C77">
              <w:rPr>
                <w:rFonts w:ascii="Arial" w:hAnsi="Arial" w:cs="Arial"/>
                <w:color w:val="auto"/>
                <w:kern w:val="24"/>
                <w:sz w:val="20"/>
                <w:szCs w:val="20"/>
                <w:lang w:val="en-US"/>
              </w:rPr>
              <w:t xml:space="preserve"> supplier</w:t>
            </w:r>
          </w:p>
        </w:tc>
        <w:tc>
          <w:tcPr>
            <w:tcW w:w="366" w:type="pct"/>
            <w:vAlign w:val="center"/>
          </w:tcPr>
          <w:p w14:paraId="498EE0E2"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66" w:type="pct"/>
            <w:vAlign w:val="center"/>
          </w:tcPr>
          <w:p w14:paraId="0956176B"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5" w:type="pct"/>
            <w:vAlign w:val="center"/>
          </w:tcPr>
          <w:p w14:paraId="46CD2B21"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3" w:type="pct"/>
            <w:vAlign w:val="center"/>
          </w:tcPr>
          <w:p w14:paraId="47FC60DD"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4" w:type="pct"/>
            <w:vAlign w:val="center"/>
          </w:tcPr>
          <w:p w14:paraId="381CC9E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4379EDD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37A746C6"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9" w:type="pct"/>
            <w:vAlign w:val="center"/>
          </w:tcPr>
          <w:p w14:paraId="2752EDB4"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7" w:type="pct"/>
            <w:vAlign w:val="center"/>
          </w:tcPr>
          <w:p w14:paraId="3375C8B7"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5161551A"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05778607"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II</w:t>
            </w:r>
          </w:p>
        </w:tc>
        <w:tc>
          <w:tcPr>
            <w:tcW w:w="1137" w:type="pct"/>
            <w:tcBorders>
              <w:top w:val="none" w:sz="0" w:space="0" w:color="auto"/>
              <w:left w:val="none" w:sz="0" w:space="0" w:color="auto"/>
              <w:bottom w:val="none" w:sz="0" w:space="0" w:color="auto"/>
              <w:right w:val="none" w:sz="0" w:space="0" w:color="auto"/>
            </w:tcBorders>
            <w:vAlign w:val="center"/>
          </w:tcPr>
          <w:p w14:paraId="555D70A4"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564C77">
              <w:rPr>
                <w:rFonts w:ascii="Arial" w:hAnsi="Arial" w:cs="Arial"/>
                <w:color w:val="auto"/>
                <w:sz w:val="20"/>
                <w:szCs w:val="20"/>
                <w:lang w:val="en-US"/>
              </w:rPr>
              <w:t>Response time to the customer complaint on the compensation for the non-compliance by the DSO with the VQ indicators.</w:t>
            </w:r>
          </w:p>
        </w:tc>
        <w:tc>
          <w:tcPr>
            <w:tcW w:w="366" w:type="pct"/>
            <w:tcBorders>
              <w:top w:val="none" w:sz="0" w:space="0" w:color="auto"/>
              <w:left w:val="none" w:sz="0" w:space="0" w:color="auto"/>
              <w:bottom w:val="none" w:sz="0" w:space="0" w:color="auto"/>
              <w:right w:val="none" w:sz="0" w:space="0" w:color="auto"/>
            </w:tcBorders>
            <w:vAlign w:val="center"/>
          </w:tcPr>
          <w:p w14:paraId="7CB722F5"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66" w:type="pct"/>
            <w:tcBorders>
              <w:top w:val="none" w:sz="0" w:space="0" w:color="auto"/>
              <w:left w:val="none" w:sz="0" w:space="0" w:color="auto"/>
              <w:bottom w:val="none" w:sz="0" w:space="0" w:color="auto"/>
              <w:right w:val="none" w:sz="0" w:space="0" w:color="auto"/>
            </w:tcBorders>
            <w:vAlign w:val="center"/>
          </w:tcPr>
          <w:p w14:paraId="18C519FA"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5" w:type="pct"/>
            <w:tcBorders>
              <w:top w:val="none" w:sz="0" w:space="0" w:color="auto"/>
              <w:left w:val="none" w:sz="0" w:space="0" w:color="auto"/>
              <w:bottom w:val="none" w:sz="0" w:space="0" w:color="auto"/>
              <w:right w:val="none" w:sz="0" w:space="0" w:color="auto"/>
            </w:tcBorders>
            <w:vAlign w:val="center"/>
          </w:tcPr>
          <w:p w14:paraId="5C8240C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3" w:type="pct"/>
            <w:tcBorders>
              <w:top w:val="none" w:sz="0" w:space="0" w:color="auto"/>
              <w:left w:val="none" w:sz="0" w:space="0" w:color="auto"/>
              <w:bottom w:val="none" w:sz="0" w:space="0" w:color="auto"/>
              <w:right w:val="none" w:sz="0" w:space="0" w:color="auto"/>
            </w:tcBorders>
            <w:vAlign w:val="center"/>
          </w:tcPr>
          <w:p w14:paraId="0BFC95B3"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4" w:type="pct"/>
            <w:tcBorders>
              <w:top w:val="none" w:sz="0" w:space="0" w:color="auto"/>
              <w:left w:val="none" w:sz="0" w:space="0" w:color="auto"/>
              <w:bottom w:val="none" w:sz="0" w:space="0" w:color="auto"/>
              <w:right w:val="none" w:sz="0" w:space="0" w:color="auto"/>
            </w:tcBorders>
            <w:vAlign w:val="center"/>
          </w:tcPr>
          <w:p w14:paraId="7407A15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503" w:type="pct"/>
            <w:tcBorders>
              <w:top w:val="none" w:sz="0" w:space="0" w:color="auto"/>
              <w:left w:val="none" w:sz="0" w:space="0" w:color="auto"/>
              <w:bottom w:val="none" w:sz="0" w:space="0" w:color="auto"/>
              <w:right w:val="none" w:sz="0" w:space="0" w:color="auto"/>
            </w:tcBorders>
            <w:vAlign w:val="center"/>
          </w:tcPr>
          <w:p w14:paraId="63C61C23"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503" w:type="pct"/>
            <w:tcBorders>
              <w:top w:val="none" w:sz="0" w:space="0" w:color="auto"/>
              <w:left w:val="none" w:sz="0" w:space="0" w:color="auto"/>
              <w:bottom w:val="none" w:sz="0" w:space="0" w:color="auto"/>
              <w:right w:val="none" w:sz="0" w:space="0" w:color="auto"/>
            </w:tcBorders>
            <w:vAlign w:val="center"/>
          </w:tcPr>
          <w:p w14:paraId="4232632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9" w:type="pct"/>
            <w:tcBorders>
              <w:top w:val="none" w:sz="0" w:space="0" w:color="auto"/>
              <w:left w:val="none" w:sz="0" w:space="0" w:color="auto"/>
              <w:bottom w:val="none" w:sz="0" w:space="0" w:color="auto"/>
              <w:right w:val="none" w:sz="0" w:space="0" w:color="auto"/>
            </w:tcBorders>
            <w:vAlign w:val="center"/>
          </w:tcPr>
          <w:p w14:paraId="2211987F"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7" w:type="pct"/>
            <w:tcBorders>
              <w:top w:val="none" w:sz="0" w:space="0" w:color="auto"/>
              <w:left w:val="none" w:sz="0" w:space="0" w:color="auto"/>
              <w:bottom w:val="none" w:sz="0" w:space="0" w:color="auto"/>
            </w:tcBorders>
            <w:vAlign w:val="center"/>
          </w:tcPr>
          <w:p w14:paraId="1813F9C2"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679D80FB"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1E0AA72E" w14:textId="77777777" w:rsidR="00BD0AB5" w:rsidRPr="00564C77" w:rsidRDefault="00BD0AB5" w:rsidP="003B0BB5">
            <w:pPr>
              <w:spacing w:before="120" w:after="120"/>
              <w:jc w:val="both"/>
              <w:rPr>
                <w:rFonts w:ascii="Arial" w:eastAsiaTheme="minorEastAsia" w:hAnsi="Arial" w:cs="Arial"/>
                <w:b/>
                <w:sz w:val="20"/>
                <w:szCs w:val="20"/>
                <w:lang w:val="en-US"/>
              </w:rPr>
            </w:pPr>
            <w:r w:rsidRPr="00564C77">
              <w:rPr>
                <w:rFonts w:ascii="Arial" w:eastAsiaTheme="minorEastAsia" w:hAnsi="Arial" w:cs="Arial"/>
                <w:b/>
                <w:sz w:val="20"/>
                <w:szCs w:val="20"/>
                <w:lang w:val="en-US"/>
              </w:rPr>
              <w:t>IV</w:t>
            </w:r>
          </w:p>
        </w:tc>
        <w:tc>
          <w:tcPr>
            <w:tcW w:w="1137" w:type="pct"/>
            <w:vAlign w:val="center"/>
          </w:tcPr>
          <w:p w14:paraId="19BC564C"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564C77">
              <w:rPr>
                <w:rFonts w:ascii="Arial" w:eastAsia="Times New Roman" w:hAnsi="Arial" w:cs="Arial"/>
                <w:color w:val="auto"/>
                <w:kern w:val="24"/>
                <w:sz w:val="20"/>
                <w:szCs w:val="20"/>
                <w:lang w:val="en-US"/>
              </w:rPr>
              <w:t>Time period between the customer enquiry on the inspection of the correctness of the billing for electricity distribution services</w:t>
            </w:r>
          </w:p>
        </w:tc>
        <w:tc>
          <w:tcPr>
            <w:tcW w:w="366" w:type="pct"/>
            <w:vAlign w:val="center"/>
          </w:tcPr>
          <w:p w14:paraId="69475921"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66" w:type="pct"/>
            <w:vAlign w:val="center"/>
          </w:tcPr>
          <w:p w14:paraId="713337A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5" w:type="pct"/>
            <w:vAlign w:val="center"/>
          </w:tcPr>
          <w:p w14:paraId="54EBEF3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3" w:type="pct"/>
            <w:vAlign w:val="center"/>
          </w:tcPr>
          <w:p w14:paraId="7A46000D"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4" w:type="pct"/>
            <w:vAlign w:val="center"/>
          </w:tcPr>
          <w:p w14:paraId="6A7CED74"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55AE695C"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1F0CCFA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9" w:type="pct"/>
            <w:vAlign w:val="center"/>
          </w:tcPr>
          <w:p w14:paraId="49881735"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7" w:type="pct"/>
            <w:vAlign w:val="center"/>
          </w:tcPr>
          <w:p w14:paraId="04EF33A9"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 &amp; SP</w:t>
            </w:r>
          </w:p>
        </w:tc>
      </w:tr>
      <w:tr w:rsidR="00BD0AB5" w:rsidRPr="00AF4060" w14:paraId="24E2CC85"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 w:type="pct"/>
            <w:tcBorders>
              <w:top w:val="none" w:sz="0" w:space="0" w:color="auto"/>
              <w:left w:val="none" w:sz="0" w:space="0" w:color="auto"/>
              <w:bottom w:val="none" w:sz="0" w:space="0" w:color="auto"/>
              <w:right w:val="none" w:sz="0" w:space="0" w:color="auto"/>
            </w:tcBorders>
            <w:noWrap/>
            <w:vAlign w:val="center"/>
          </w:tcPr>
          <w:p w14:paraId="206A0BEE" w14:textId="77777777" w:rsidR="00BD0AB5" w:rsidRPr="00564C77" w:rsidRDefault="00BD0AB5" w:rsidP="003B0BB5">
            <w:pPr>
              <w:spacing w:before="120" w:after="120"/>
              <w:jc w:val="both"/>
              <w:rPr>
                <w:rFonts w:ascii="Arial" w:eastAsiaTheme="minorEastAsia" w:hAnsi="Arial" w:cs="Arial"/>
                <w:b/>
                <w:sz w:val="20"/>
                <w:szCs w:val="20"/>
                <w:lang w:val="en-US"/>
              </w:rPr>
            </w:pPr>
          </w:p>
        </w:tc>
        <w:tc>
          <w:tcPr>
            <w:tcW w:w="1137" w:type="pct"/>
            <w:tcBorders>
              <w:top w:val="none" w:sz="0" w:space="0" w:color="auto"/>
              <w:left w:val="none" w:sz="0" w:space="0" w:color="auto"/>
              <w:bottom w:val="none" w:sz="0" w:space="0" w:color="auto"/>
              <w:right w:val="none" w:sz="0" w:space="0" w:color="auto"/>
            </w:tcBorders>
            <w:vAlign w:val="center"/>
          </w:tcPr>
          <w:p w14:paraId="1F586EC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564C77">
              <w:rPr>
                <w:rFonts w:ascii="Arial" w:eastAsia="Times New Roman" w:hAnsi="Arial" w:cs="Arial"/>
                <w:color w:val="auto"/>
                <w:kern w:val="24"/>
                <w:sz w:val="20"/>
                <w:szCs w:val="20"/>
                <w:lang w:val="en-US"/>
              </w:rPr>
              <w:t>Compliance by the DSO the established voltage limits of deviations</w:t>
            </w:r>
          </w:p>
        </w:tc>
        <w:tc>
          <w:tcPr>
            <w:tcW w:w="366" w:type="pct"/>
            <w:tcBorders>
              <w:top w:val="none" w:sz="0" w:space="0" w:color="auto"/>
              <w:left w:val="none" w:sz="0" w:space="0" w:color="auto"/>
              <w:bottom w:val="none" w:sz="0" w:space="0" w:color="auto"/>
              <w:right w:val="none" w:sz="0" w:space="0" w:color="auto"/>
            </w:tcBorders>
            <w:vAlign w:val="center"/>
          </w:tcPr>
          <w:p w14:paraId="1E9E5615"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66" w:type="pct"/>
            <w:tcBorders>
              <w:top w:val="none" w:sz="0" w:space="0" w:color="auto"/>
              <w:left w:val="none" w:sz="0" w:space="0" w:color="auto"/>
              <w:bottom w:val="none" w:sz="0" w:space="0" w:color="auto"/>
              <w:right w:val="none" w:sz="0" w:space="0" w:color="auto"/>
            </w:tcBorders>
            <w:vAlign w:val="center"/>
          </w:tcPr>
          <w:p w14:paraId="3B59274A"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5" w:type="pct"/>
            <w:tcBorders>
              <w:top w:val="none" w:sz="0" w:space="0" w:color="auto"/>
              <w:left w:val="none" w:sz="0" w:space="0" w:color="auto"/>
              <w:bottom w:val="none" w:sz="0" w:space="0" w:color="auto"/>
              <w:right w:val="none" w:sz="0" w:space="0" w:color="auto"/>
            </w:tcBorders>
            <w:vAlign w:val="center"/>
          </w:tcPr>
          <w:p w14:paraId="66451C8B"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3" w:type="pct"/>
            <w:tcBorders>
              <w:top w:val="none" w:sz="0" w:space="0" w:color="auto"/>
              <w:left w:val="none" w:sz="0" w:space="0" w:color="auto"/>
              <w:bottom w:val="none" w:sz="0" w:space="0" w:color="auto"/>
              <w:right w:val="none" w:sz="0" w:space="0" w:color="auto"/>
            </w:tcBorders>
            <w:vAlign w:val="center"/>
          </w:tcPr>
          <w:p w14:paraId="0464F876"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4" w:type="pct"/>
            <w:tcBorders>
              <w:top w:val="none" w:sz="0" w:space="0" w:color="auto"/>
              <w:left w:val="none" w:sz="0" w:space="0" w:color="auto"/>
              <w:bottom w:val="none" w:sz="0" w:space="0" w:color="auto"/>
              <w:right w:val="none" w:sz="0" w:space="0" w:color="auto"/>
            </w:tcBorders>
            <w:vAlign w:val="center"/>
          </w:tcPr>
          <w:p w14:paraId="309C72ED"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503" w:type="pct"/>
            <w:tcBorders>
              <w:top w:val="none" w:sz="0" w:space="0" w:color="auto"/>
              <w:left w:val="none" w:sz="0" w:space="0" w:color="auto"/>
              <w:bottom w:val="none" w:sz="0" w:space="0" w:color="auto"/>
              <w:right w:val="none" w:sz="0" w:space="0" w:color="auto"/>
            </w:tcBorders>
            <w:vAlign w:val="center"/>
          </w:tcPr>
          <w:p w14:paraId="7CF1C071"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503" w:type="pct"/>
            <w:tcBorders>
              <w:top w:val="none" w:sz="0" w:space="0" w:color="auto"/>
              <w:left w:val="none" w:sz="0" w:space="0" w:color="auto"/>
              <w:bottom w:val="none" w:sz="0" w:space="0" w:color="auto"/>
              <w:right w:val="none" w:sz="0" w:space="0" w:color="auto"/>
            </w:tcBorders>
            <w:vAlign w:val="center"/>
          </w:tcPr>
          <w:p w14:paraId="6170A0CA"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9" w:type="pct"/>
            <w:tcBorders>
              <w:top w:val="none" w:sz="0" w:space="0" w:color="auto"/>
              <w:left w:val="none" w:sz="0" w:space="0" w:color="auto"/>
              <w:bottom w:val="none" w:sz="0" w:space="0" w:color="auto"/>
              <w:right w:val="none" w:sz="0" w:space="0" w:color="auto"/>
            </w:tcBorders>
            <w:vAlign w:val="center"/>
          </w:tcPr>
          <w:p w14:paraId="38D55B65"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7" w:type="pct"/>
            <w:tcBorders>
              <w:top w:val="none" w:sz="0" w:space="0" w:color="auto"/>
              <w:left w:val="none" w:sz="0" w:space="0" w:color="auto"/>
              <w:bottom w:val="none" w:sz="0" w:space="0" w:color="auto"/>
            </w:tcBorders>
            <w:vAlign w:val="center"/>
          </w:tcPr>
          <w:p w14:paraId="6C200EC0" w14:textId="77777777" w:rsidR="00BD0AB5" w:rsidRPr="00564C77"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DSO</w:t>
            </w:r>
          </w:p>
        </w:tc>
      </w:tr>
      <w:tr w:rsidR="00BD0AB5" w:rsidRPr="00AF4060" w14:paraId="7FE37D0B"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316" w:type="pct"/>
            <w:tcBorders>
              <w:left w:val="none" w:sz="0" w:space="0" w:color="auto"/>
              <w:bottom w:val="none" w:sz="0" w:space="0" w:color="auto"/>
              <w:right w:val="none" w:sz="0" w:space="0" w:color="auto"/>
            </w:tcBorders>
            <w:noWrap/>
            <w:vAlign w:val="center"/>
          </w:tcPr>
          <w:p w14:paraId="2BCCCC08" w14:textId="77777777" w:rsidR="00BD0AB5" w:rsidRPr="00564C77" w:rsidRDefault="00BD0AB5" w:rsidP="003B0BB5">
            <w:pPr>
              <w:spacing w:before="120" w:after="120"/>
              <w:jc w:val="both"/>
              <w:rPr>
                <w:rFonts w:ascii="Arial" w:eastAsiaTheme="minorEastAsia" w:hAnsi="Arial" w:cs="Arial"/>
                <w:b/>
                <w:sz w:val="20"/>
                <w:szCs w:val="20"/>
                <w:lang w:val="en-US"/>
              </w:rPr>
            </w:pPr>
          </w:p>
        </w:tc>
        <w:tc>
          <w:tcPr>
            <w:tcW w:w="1137" w:type="pct"/>
            <w:vAlign w:val="center"/>
          </w:tcPr>
          <w:p w14:paraId="6ABC0DD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4"/>
                <w:sz w:val="20"/>
                <w:szCs w:val="20"/>
                <w:lang w:val="en-US"/>
              </w:rPr>
            </w:pPr>
            <w:r w:rsidRPr="00564C77">
              <w:rPr>
                <w:rFonts w:ascii="Arial" w:eastAsia="Times New Roman" w:hAnsi="Arial" w:cs="Arial"/>
                <w:color w:val="auto"/>
                <w:kern w:val="24"/>
                <w:sz w:val="20"/>
                <w:szCs w:val="20"/>
                <w:lang w:val="en-US"/>
              </w:rPr>
              <w:t>Time period between the customer enquiry on the electricity consumption data</w:t>
            </w:r>
          </w:p>
        </w:tc>
        <w:tc>
          <w:tcPr>
            <w:tcW w:w="366" w:type="pct"/>
            <w:vAlign w:val="center"/>
          </w:tcPr>
          <w:p w14:paraId="4B6C077C"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66" w:type="pct"/>
            <w:vAlign w:val="center"/>
          </w:tcPr>
          <w:p w14:paraId="0A680F18"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5" w:type="pct"/>
            <w:vAlign w:val="center"/>
          </w:tcPr>
          <w:p w14:paraId="5517C689"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3" w:type="pct"/>
            <w:vAlign w:val="center"/>
          </w:tcPr>
          <w:p w14:paraId="0C28662A"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4" w:type="pct"/>
            <w:vAlign w:val="center"/>
          </w:tcPr>
          <w:p w14:paraId="04E41E6C"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3E6FBB73"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503" w:type="pct"/>
            <w:vAlign w:val="center"/>
          </w:tcPr>
          <w:p w14:paraId="5F76F6AE"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9" w:type="pct"/>
            <w:vAlign w:val="center"/>
          </w:tcPr>
          <w:p w14:paraId="71E24B1F"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7" w:type="pct"/>
            <w:vAlign w:val="center"/>
          </w:tcPr>
          <w:p w14:paraId="1168E345" w14:textId="77777777" w:rsidR="00BD0AB5" w:rsidRPr="00564C77"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64C77">
              <w:rPr>
                <w:rFonts w:ascii="Arial" w:eastAsiaTheme="minorEastAsia" w:hAnsi="Arial" w:cs="Arial"/>
                <w:sz w:val="20"/>
                <w:szCs w:val="20"/>
                <w:lang w:val="en-US"/>
              </w:rPr>
              <w:t>Supplier</w:t>
            </w:r>
          </w:p>
        </w:tc>
      </w:tr>
    </w:tbl>
    <w:p w14:paraId="55410AED" w14:textId="0BD0C499" w:rsidR="00BD0AB5" w:rsidRPr="008B4454" w:rsidRDefault="00BD0AB5" w:rsidP="003B0BB5">
      <w:pPr>
        <w:pStyle w:val="Caption"/>
        <w:spacing w:before="120"/>
        <w:jc w:val="both"/>
        <w:rPr>
          <w:rStyle w:val="Emphasis"/>
          <w:i/>
          <w:iCs/>
        </w:rPr>
      </w:pPr>
      <w:r w:rsidRPr="00AF4060">
        <w:rPr>
          <w:rFonts w:eastAsiaTheme="majorEastAsia" w:cstheme="minorHAnsi"/>
          <w:bCs/>
          <w:noProof/>
          <w:color w:val="404040" w:themeColor="text1" w:themeTint="BF"/>
          <w:sz w:val="32"/>
          <w:szCs w:val="24"/>
          <w:lang w:eastAsia="ru-RU"/>
        </w:rPr>
        <w:br w:type="page"/>
      </w:r>
      <w:bookmarkStart w:id="144" w:name="_Toc41336438"/>
      <w:r w:rsidR="008B4454" w:rsidRPr="008B4454">
        <w:lastRenderedPageBreak/>
        <w:t xml:space="preserve">Table </w:t>
      </w:r>
      <w:fldSimple w:instr=" SEQ Table \* ARABIC ">
        <w:r w:rsidR="00C774EB">
          <w:rPr>
            <w:noProof/>
          </w:rPr>
          <w:t>15</w:t>
        </w:r>
      </w:fldSimple>
      <w:r w:rsidRPr="008B4454">
        <w:rPr>
          <w:rStyle w:val="Emphasis"/>
          <w:i/>
          <w:iCs/>
        </w:rPr>
        <w:t xml:space="preserve"> </w:t>
      </w:r>
      <w:r w:rsidRPr="008B4454">
        <w:rPr>
          <w:rStyle w:val="Emphasis"/>
          <w:b w:val="0"/>
          <w:i/>
          <w:iCs/>
        </w:rPr>
        <w:t>Summary of regulatory standards (time limits) of each country</w:t>
      </w:r>
      <w:bookmarkEnd w:id="144"/>
    </w:p>
    <w:tbl>
      <w:tblPr>
        <w:tblStyle w:val="MediumList2-Accent1"/>
        <w:tblW w:w="5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3124"/>
        <w:gridCol w:w="1443"/>
        <w:gridCol w:w="1038"/>
        <w:gridCol w:w="1065"/>
        <w:gridCol w:w="1156"/>
        <w:gridCol w:w="1027"/>
        <w:gridCol w:w="1367"/>
        <w:gridCol w:w="1103"/>
        <w:gridCol w:w="1132"/>
        <w:gridCol w:w="1303"/>
      </w:tblGrid>
      <w:tr w:rsidR="002D6F79" w:rsidRPr="00AF4060" w14:paraId="4F5AC81B" w14:textId="77777777" w:rsidTr="005E4ED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3B4D10B9" w14:textId="77777777" w:rsidR="00BD0AB5" w:rsidRPr="002D6F79" w:rsidRDefault="00BD0AB5" w:rsidP="003B0BB5">
            <w:pPr>
              <w:spacing w:before="120" w:after="120"/>
              <w:jc w:val="both"/>
              <w:rPr>
                <w:rFonts w:ascii="Arial" w:eastAsiaTheme="minorEastAsia" w:hAnsi="Arial" w:cs="Arial"/>
                <w:b/>
                <w:color w:val="auto"/>
                <w:sz w:val="20"/>
                <w:szCs w:val="20"/>
                <w:lang w:val="en-US"/>
              </w:rPr>
            </w:pPr>
            <w:r w:rsidRPr="002D6F79">
              <w:rPr>
                <w:rFonts w:ascii="Arial" w:eastAsiaTheme="minorEastAsia" w:hAnsi="Arial" w:cs="Arial"/>
                <w:b/>
                <w:color w:val="auto"/>
                <w:sz w:val="20"/>
                <w:szCs w:val="20"/>
                <w:lang w:val="en-US"/>
              </w:rPr>
              <w:t>No.</w:t>
            </w:r>
          </w:p>
        </w:tc>
        <w:tc>
          <w:tcPr>
            <w:tcW w:w="1065" w:type="pct"/>
            <w:tcBorders>
              <w:top w:val="none" w:sz="0" w:space="0" w:color="auto"/>
              <w:left w:val="none" w:sz="0" w:space="0" w:color="auto"/>
              <w:bottom w:val="none" w:sz="0" w:space="0" w:color="auto"/>
              <w:right w:val="none" w:sz="0" w:space="0" w:color="auto"/>
            </w:tcBorders>
            <w:vAlign w:val="center"/>
          </w:tcPr>
          <w:p w14:paraId="16874EE5" w14:textId="77777777" w:rsidR="00BD0AB5" w:rsidRPr="002D6F7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lang w:val="en-US"/>
              </w:rPr>
            </w:pPr>
            <w:r w:rsidRPr="002D6F79">
              <w:rPr>
                <w:rFonts w:ascii="Arial" w:eastAsiaTheme="minorEastAsia" w:hAnsi="Arial" w:cs="Arial"/>
                <w:b/>
                <w:color w:val="auto"/>
                <w:sz w:val="20"/>
                <w:szCs w:val="20"/>
                <w:lang w:val="en-US"/>
              </w:rPr>
              <w:t>Indicator</w:t>
            </w:r>
          </w:p>
        </w:tc>
        <w:tc>
          <w:tcPr>
            <w:tcW w:w="492" w:type="pct"/>
            <w:tcBorders>
              <w:top w:val="none" w:sz="0" w:space="0" w:color="auto"/>
              <w:left w:val="none" w:sz="0" w:space="0" w:color="auto"/>
              <w:bottom w:val="none" w:sz="0" w:space="0" w:color="auto"/>
              <w:right w:val="none" w:sz="0" w:space="0" w:color="auto"/>
            </w:tcBorders>
            <w:vAlign w:val="center"/>
          </w:tcPr>
          <w:p w14:paraId="5FEA57D1" w14:textId="77777777" w:rsidR="00BD0AB5" w:rsidRPr="002D6F7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2D6F79">
              <w:rPr>
                <w:rFonts w:ascii="Arial" w:hAnsi="Arial" w:cs="Arial"/>
                <w:b/>
                <w:sz w:val="20"/>
                <w:szCs w:val="20"/>
                <w:lang w:val="en-US"/>
              </w:rPr>
              <w:t>ALB</w:t>
            </w:r>
          </w:p>
        </w:tc>
        <w:tc>
          <w:tcPr>
            <w:tcW w:w="354" w:type="pct"/>
            <w:tcBorders>
              <w:top w:val="none" w:sz="0" w:space="0" w:color="auto"/>
              <w:left w:val="none" w:sz="0" w:space="0" w:color="auto"/>
              <w:bottom w:val="none" w:sz="0" w:space="0" w:color="auto"/>
              <w:right w:val="none" w:sz="0" w:space="0" w:color="auto"/>
            </w:tcBorders>
            <w:vAlign w:val="center"/>
          </w:tcPr>
          <w:p w14:paraId="3C37E8B5" w14:textId="77777777" w:rsidR="00BD0AB5" w:rsidRPr="002D6F7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2D6F79">
              <w:rPr>
                <w:rFonts w:ascii="Arial" w:hAnsi="Arial" w:cs="Arial"/>
                <w:b/>
                <w:sz w:val="20"/>
                <w:szCs w:val="20"/>
                <w:lang w:val="en-US"/>
              </w:rPr>
              <w:t>BIH</w:t>
            </w:r>
          </w:p>
        </w:tc>
        <w:tc>
          <w:tcPr>
            <w:tcW w:w="363" w:type="pct"/>
            <w:tcBorders>
              <w:top w:val="none" w:sz="0" w:space="0" w:color="auto"/>
              <w:left w:val="none" w:sz="0" w:space="0" w:color="auto"/>
              <w:bottom w:val="none" w:sz="0" w:space="0" w:color="auto"/>
              <w:right w:val="none" w:sz="0" w:space="0" w:color="auto"/>
            </w:tcBorders>
            <w:vAlign w:val="center"/>
          </w:tcPr>
          <w:p w14:paraId="47E7444A" w14:textId="77777777" w:rsidR="00BD0AB5" w:rsidRPr="002D6F7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2D6F79">
              <w:rPr>
                <w:rFonts w:ascii="Arial" w:hAnsi="Arial" w:cs="Arial"/>
                <w:b/>
                <w:sz w:val="20"/>
                <w:szCs w:val="20"/>
                <w:lang w:val="en-US"/>
              </w:rPr>
              <w:t>GEO</w:t>
            </w:r>
          </w:p>
        </w:tc>
        <w:tc>
          <w:tcPr>
            <w:tcW w:w="394" w:type="pct"/>
            <w:tcBorders>
              <w:top w:val="none" w:sz="0" w:space="0" w:color="auto"/>
              <w:left w:val="none" w:sz="0" w:space="0" w:color="auto"/>
              <w:bottom w:val="none" w:sz="0" w:space="0" w:color="auto"/>
              <w:right w:val="none" w:sz="0" w:space="0" w:color="auto"/>
            </w:tcBorders>
            <w:vAlign w:val="center"/>
          </w:tcPr>
          <w:p w14:paraId="0E33B13D" w14:textId="1648F703" w:rsidR="00BD0AB5" w:rsidRPr="002D6F7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2D6F79">
              <w:rPr>
                <w:rFonts w:ascii="Arial" w:hAnsi="Arial" w:cs="Arial"/>
                <w:b/>
                <w:sz w:val="20"/>
                <w:szCs w:val="20"/>
                <w:lang w:val="en-US"/>
              </w:rPr>
              <w:t>Kosovo</w:t>
            </w:r>
            <w:r w:rsidR="007260AB">
              <w:rPr>
                <w:rStyle w:val="FootnoteReference"/>
                <w:rFonts w:ascii="Arial" w:hAnsi="Arial" w:cs="Arial"/>
                <w:b/>
                <w:sz w:val="20"/>
                <w:szCs w:val="20"/>
                <w:lang w:val="en-US"/>
              </w:rPr>
              <w:footnoteReference w:customMarkFollows="1" w:id="35"/>
              <w:t>*</w:t>
            </w:r>
          </w:p>
        </w:tc>
        <w:tc>
          <w:tcPr>
            <w:tcW w:w="350" w:type="pct"/>
            <w:tcBorders>
              <w:top w:val="none" w:sz="0" w:space="0" w:color="auto"/>
              <w:left w:val="none" w:sz="0" w:space="0" w:color="auto"/>
              <w:bottom w:val="none" w:sz="0" w:space="0" w:color="auto"/>
              <w:right w:val="none" w:sz="0" w:space="0" w:color="auto"/>
            </w:tcBorders>
            <w:vAlign w:val="center"/>
          </w:tcPr>
          <w:p w14:paraId="70232947" w14:textId="77777777" w:rsidR="00BD0AB5" w:rsidRPr="002D6F7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2D6F79">
              <w:rPr>
                <w:rFonts w:ascii="Arial" w:hAnsi="Arial" w:cs="Arial"/>
                <w:b/>
                <w:sz w:val="20"/>
                <w:szCs w:val="20"/>
                <w:lang w:val="en-US"/>
              </w:rPr>
              <w:t>MKD</w:t>
            </w:r>
          </w:p>
        </w:tc>
        <w:tc>
          <w:tcPr>
            <w:tcW w:w="466" w:type="pct"/>
            <w:tcBorders>
              <w:top w:val="none" w:sz="0" w:space="0" w:color="auto"/>
              <w:left w:val="none" w:sz="0" w:space="0" w:color="auto"/>
              <w:bottom w:val="none" w:sz="0" w:space="0" w:color="auto"/>
              <w:right w:val="none" w:sz="0" w:space="0" w:color="auto"/>
            </w:tcBorders>
            <w:vAlign w:val="center"/>
          </w:tcPr>
          <w:p w14:paraId="0FF38ADF" w14:textId="77777777" w:rsidR="00BD0AB5" w:rsidRPr="002D6F7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2D6F79">
              <w:rPr>
                <w:rFonts w:ascii="Arial" w:eastAsiaTheme="minorEastAsia" w:hAnsi="Arial" w:cs="Arial"/>
                <w:b/>
                <w:sz w:val="20"/>
                <w:szCs w:val="20"/>
                <w:lang w:val="en-US"/>
              </w:rPr>
              <w:t>MDA</w:t>
            </w:r>
          </w:p>
        </w:tc>
        <w:tc>
          <w:tcPr>
            <w:tcW w:w="376" w:type="pct"/>
            <w:tcBorders>
              <w:top w:val="none" w:sz="0" w:space="0" w:color="auto"/>
              <w:left w:val="none" w:sz="0" w:space="0" w:color="auto"/>
              <w:bottom w:val="none" w:sz="0" w:space="0" w:color="auto"/>
              <w:right w:val="none" w:sz="0" w:space="0" w:color="auto"/>
            </w:tcBorders>
            <w:vAlign w:val="center"/>
          </w:tcPr>
          <w:p w14:paraId="0D234D14" w14:textId="77777777" w:rsidR="00BD0AB5" w:rsidRPr="002D6F7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2D6F79">
              <w:rPr>
                <w:rFonts w:ascii="Arial" w:hAnsi="Arial" w:cs="Arial"/>
                <w:b/>
                <w:sz w:val="20"/>
                <w:szCs w:val="20"/>
                <w:lang w:val="en-US"/>
              </w:rPr>
              <w:t>MNE</w:t>
            </w:r>
          </w:p>
        </w:tc>
        <w:tc>
          <w:tcPr>
            <w:tcW w:w="386" w:type="pct"/>
            <w:tcBorders>
              <w:top w:val="none" w:sz="0" w:space="0" w:color="auto"/>
              <w:left w:val="none" w:sz="0" w:space="0" w:color="auto"/>
              <w:bottom w:val="none" w:sz="0" w:space="0" w:color="auto"/>
              <w:right w:val="none" w:sz="0" w:space="0" w:color="auto"/>
            </w:tcBorders>
            <w:vAlign w:val="center"/>
          </w:tcPr>
          <w:p w14:paraId="1E50B75C" w14:textId="77777777" w:rsidR="00BD0AB5" w:rsidRPr="002D6F7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2D6F79">
              <w:rPr>
                <w:rFonts w:ascii="Arial" w:hAnsi="Arial" w:cs="Arial"/>
                <w:b/>
                <w:sz w:val="20"/>
                <w:szCs w:val="20"/>
                <w:lang w:val="en-US"/>
              </w:rPr>
              <w:t>SRB</w:t>
            </w:r>
          </w:p>
        </w:tc>
        <w:tc>
          <w:tcPr>
            <w:tcW w:w="445" w:type="pct"/>
            <w:tcBorders>
              <w:top w:val="none" w:sz="0" w:space="0" w:color="auto"/>
              <w:left w:val="none" w:sz="0" w:space="0" w:color="auto"/>
              <w:bottom w:val="none" w:sz="0" w:space="0" w:color="auto"/>
              <w:right w:val="none" w:sz="0" w:space="0" w:color="auto"/>
            </w:tcBorders>
            <w:vAlign w:val="center"/>
          </w:tcPr>
          <w:p w14:paraId="1996F5A7" w14:textId="77777777" w:rsidR="00BD0AB5" w:rsidRPr="002D6F7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2D6F79">
              <w:rPr>
                <w:rFonts w:ascii="Arial" w:hAnsi="Arial" w:cs="Arial"/>
                <w:b/>
                <w:sz w:val="20"/>
                <w:szCs w:val="20"/>
                <w:lang w:val="en-US"/>
              </w:rPr>
              <w:t>UKR</w:t>
            </w:r>
          </w:p>
        </w:tc>
      </w:tr>
      <w:tr w:rsidR="002D6F79" w:rsidRPr="00AF4060" w14:paraId="6AC1AA59"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68BB95BD"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I.1</w:t>
            </w:r>
          </w:p>
        </w:tc>
        <w:tc>
          <w:tcPr>
            <w:tcW w:w="1065" w:type="pct"/>
            <w:tcBorders>
              <w:top w:val="none" w:sz="0" w:space="0" w:color="auto"/>
              <w:left w:val="none" w:sz="0" w:space="0" w:color="auto"/>
              <w:bottom w:val="none" w:sz="0" w:space="0" w:color="auto"/>
              <w:right w:val="none" w:sz="0" w:space="0" w:color="auto"/>
            </w:tcBorders>
            <w:vAlign w:val="center"/>
          </w:tcPr>
          <w:p w14:paraId="7F6C5D0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Time for response to the customer's claim for network connection</w:t>
            </w:r>
          </w:p>
        </w:tc>
        <w:tc>
          <w:tcPr>
            <w:tcW w:w="492" w:type="pct"/>
            <w:tcBorders>
              <w:top w:val="none" w:sz="0" w:space="0" w:color="auto"/>
              <w:left w:val="none" w:sz="0" w:space="0" w:color="auto"/>
              <w:bottom w:val="none" w:sz="0" w:space="0" w:color="auto"/>
              <w:right w:val="none" w:sz="0" w:space="0" w:color="auto"/>
            </w:tcBorders>
            <w:vAlign w:val="center"/>
          </w:tcPr>
          <w:p w14:paraId="7B38FE6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4" w:type="pct"/>
            <w:tcBorders>
              <w:top w:val="none" w:sz="0" w:space="0" w:color="auto"/>
              <w:left w:val="none" w:sz="0" w:space="0" w:color="auto"/>
              <w:bottom w:val="none" w:sz="0" w:space="0" w:color="auto"/>
              <w:right w:val="none" w:sz="0" w:space="0" w:color="auto"/>
            </w:tcBorders>
            <w:vAlign w:val="center"/>
          </w:tcPr>
          <w:p w14:paraId="548485D1" w14:textId="0023E4F2" w:rsidR="00BD0AB5" w:rsidRPr="002D6F79" w:rsidRDefault="00190018"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90</w:t>
            </w:r>
            <w:r w:rsidRPr="002D6F79">
              <w:rPr>
                <w:rFonts w:ascii="Arial" w:eastAsiaTheme="minorEastAsia" w:hAnsi="Arial" w:cs="Arial"/>
                <w:sz w:val="20"/>
                <w:szCs w:val="20"/>
                <w:lang w:val="en-US"/>
              </w:rPr>
              <w:t>/</w:t>
            </w:r>
            <w:r>
              <w:rPr>
                <w:rFonts w:ascii="Arial" w:eastAsiaTheme="minorEastAsia" w:hAnsi="Arial" w:cs="Arial"/>
                <w:sz w:val="20"/>
                <w:szCs w:val="20"/>
                <w:lang w:val="en-US"/>
              </w:rPr>
              <w:t>6</w:t>
            </w:r>
            <w:r w:rsidRPr="002D6F79">
              <w:rPr>
                <w:rFonts w:ascii="Arial" w:eastAsiaTheme="minorEastAsia" w:hAnsi="Arial" w:cs="Arial"/>
                <w:sz w:val="20"/>
                <w:szCs w:val="20"/>
                <w:lang w:val="en-US"/>
              </w:rPr>
              <w:t>0 days*</w:t>
            </w:r>
          </w:p>
        </w:tc>
        <w:tc>
          <w:tcPr>
            <w:tcW w:w="363" w:type="pct"/>
            <w:tcBorders>
              <w:top w:val="none" w:sz="0" w:space="0" w:color="auto"/>
              <w:left w:val="none" w:sz="0" w:space="0" w:color="auto"/>
              <w:bottom w:val="none" w:sz="0" w:space="0" w:color="auto"/>
              <w:right w:val="none" w:sz="0" w:space="0" w:color="auto"/>
            </w:tcBorders>
            <w:vAlign w:val="center"/>
          </w:tcPr>
          <w:p w14:paraId="7B0E790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5 w. days</w:t>
            </w:r>
          </w:p>
        </w:tc>
        <w:tc>
          <w:tcPr>
            <w:tcW w:w="394" w:type="pct"/>
            <w:tcBorders>
              <w:top w:val="none" w:sz="0" w:space="0" w:color="auto"/>
              <w:left w:val="none" w:sz="0" w:space="0" w:color="auto"/>
              <w:bottom w:val="none" w:sz="0" w:space="0" w:color="auto"/>
              <w:right w:val="none" w:sz="0" w:space="0" w:color="auto"/>
            </w:tcBorders>
            <w:vAlign w:val="center"/>
          </w:tcPr>
          <w:p w14:paraId="75458357"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tcBorders>
              <w:top w:val="none" w:sz="0" w:space="0" w:color="auto"/>
              <w:left w:val="none" w:sz="0" w:space="0" w:color="auto"/>
              <w:bottom w:val="none" w:sz="0" w:space="0" w:color="auto"/>
              <w:right w:val="none" w:sz="0" w:space="0" w:color="auto"/>
            </w:tcBorders>
            <w:vAlign w:val="center"/>
          </w:tcPr>
          <w:p w14:paraId="06CC883C"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15/40 days*</w:t>
            </w:r>
          </w:p>
        </w:tc>
        <w:tc>
          <w:tcPr>
            <w:tcW w:w="466" w:type="pct"/>
            <w:tcBorders>
              <w:top w:val="none" w:sz="0" w:space="0" w:color="auto"/>
              <w:left w:val="none" w:sz="0" w:space="0" w:color="auto"/>
              <w:bottom w:val="none" w:sz="0" w:space="0" w:color="auto"/>
              <w:right w:val="none" w:sz="0" w:space="0" w:color="auto"/>
            </w:tcBorders>
            <w:vAlign w:val="center"/>
          </w:tcPr>
          <w:p w14:paraId="6F93215D"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10/30 days*</w:t>
            </w:r>
          </w:p>
        </w:tc>
        <w:tc>
          <w:tcPr>
            <w:tcW w:w="376" w:type="pct"/>
            <w:tcBorders>
              <w:top w:val="none" w:sz="0" w:space="0" w:color="auto"/>
              <w:left w:val="none" w:sz="0" w:space="0" w:color="auto"/>
              <w:bottom w:val="none" w:sz="0" w:space="0" w:color="auto"/>
              <w:right w:val="none" w:sz="0" w:space="0" w:color="auto"/>
            </w:tcBorders>
            <w:vAlign w:val="center"/>
          </w:tcPr>
          <w:p w14:paraId="7A73D62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15/120 days*</w:t>
            </w:r>
          </w:p>
        </w:tc>
        <w:tc>
          <w:tcPr>
            <w:tcW w:w="386" w:type="pct"/>
            <w:tcBorders>
              <w:top w:val="none" w:sz="0" w:space="0" w:color="auto"/>
              <w:left w:val="none" w:sz="0" w:space="0" w:color="auto"/>
              <w:bottom w:val="none" w:sz="0" w:space="0" w:color="auto"/>
              <w:right w:val="none" w:sz="0" w:space="0" w:color="auto"/>
            </w:tcBorders>
            <w:vAlign w:val="center"/>
          </w:tcPr>
          <w:p w14:paraId="48EABF2D"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445" w:type="pct"/>
            <w:tcBorders>
              <w:top w:val="none" w:sz="0" w:space="0" w:color="auto"/>
              <w:left w:val="none" w:sz="0" w:space="0" w:color="auto"/>
              <w:bottom w:val="none" w:sz="0" w:space="0" w:color="auto"/>
            </w:tcBorders>
            <w:vAlign w:val="center"/>
          </w:tcPr>
          <w:p w14:paraId="70B4FFA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10/20 w. days*</w:t>
            </w:r>
          </w:p>
        </w:tc>
      </w:tr>
      <w:tr w:rsidR="00BD0AB5" w:rsidRPr="00AF4060" w14:paraId="2B330E37"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22B10727"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I.2</w:t>
            </w:r>
          </w:p>
        </w:tc>
        <w:tc>
          <w:tcPr>
            <w:tcW w:w="1065" w:type="pct"/>
            <w:vAlign w:val="center"/>
          </w:tcPr>
          <w:p w14:paraId="7C6C2F7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Time for the cost estimation for simple works</w:t>
            </w:r>
          </w:p>
        </w:tc>
        <w:tc>
          <w:tcPr>
            <w:tcW w:w="492" w:type="pct"/>
            <w:vAlign w:val="center"/>
          </w:tcPr>
          <w:p w14:paraId="5D64FEC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4" w:type="pct"/>
            <w:vAlign w:val="center"/>
          </w:tcPr>
          <w:p w14:paraId="06900F50" w14:textId="7C12D74D" w:rsidR="00BD0AB5" w:rsidRPr="002D6F79" w:rsidRDefault="00190018"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60</w:t>
            </w:r>
            <w:r w:rsidRPr="002D6F79">
              <w:rPr>
                <w:rFonts w:ascii="Arial" w:eastAsiaTheme="minorEastAsia" w:hAnsi="Arial" w:cs="Arial"/>
                <w:sz w:val="20"/>
                <w:szCs w:val="20"/>
                <w:lang w:val="en-US"/>
              </w:rPr>
              <w:t>/</w:t>
            </w:r>
            <w:r>
              <w:rPr>
                <w:rFonts w:ascii="Arial" w:eastAsiaTheme="minorEastAsia" w:hAnsi="Arial" w:cs="Arial"/>
                <w:sz w:val="20"/>
                <w:szCs w:val="20"/>
                <w:lang w:val="en-US"/>
              </w:rPr>
              <w:t>3</w:t>
            </w:r>
            <w:r w:rsidRPr="002D6F79">
              <w:rPr>
                <w:rFonts w:ascii="Arial" w:eastAsiaTheme="minorEastAsia" w:hAnsi="Arial" w:cs="Arial"/>
                <w:sz w:val="20"/>
                <w:szCs w:val="20"/>
                <w:lang w:val="en-US"/>
              </w:rPr>
              <w:t>0 days*</w:t>
            </w:r>
          </w:p>
        </w:tc>
        <w:tc>
          <w:tcPr>
            <w:tcW w:w="363" w:type="pct"/>
            <w:vAlign w:val="center"/>
          </w:tcPr>
          <w:p w14:paraId="5FA827C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vAlign w:val="center"/>
          </w:tcPr>
          <w:p w14:paraId="510C0F6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vAlign w:val="center"/>
          </w:tcPr>
          <w:p w14:paraId="56B8E9F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66" w:type="pct"/>
            <w:vAlign w:val="center"/>
          </w:tcPr>
          <w:p w14:paraId="0EF598D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76" w:type="pct"/>
            <w:vAlign w:val="center"/>
          </w:tcPr>
          <w:p w14:paraId="7EF5CC64"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vAlign w:val="center"/>
          </w:tcPr>
          <w:p w14:paraId="36AF196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vAlign w:val="center"/>
          </w:tcPr>
          <w:p w14:paraId="766F6999"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2D6F79" w:rsidRPr="00AF4060" w14:paraId="349AE8CF"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60B522BA"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I.3</w:t>
            </w:r>
          </w:p>
        </w:tc>
        <w:tc>
          <w:tcPr>
            <w:tcW w:w="1065" w:type="pct"/>
            <w:tcBorders>
              <w:top w:val="none" w:sz="0" w:space="0" w:color="auto"/>
              <w:left w:val="none" w:sz="0" w:space="0" w:color="auto"/>
              <w:bottom w:val="none" w:sz="0" w:space="0" w:color="auto"/>
              <w:right w:val="none" w:sz="0" w:space="0" w:color="auto"/>
            </w:tcBorders>
            <w:vAlign w:val="center"/>
          </w:tcPr>
          <w:p w14:paraId="2002361A"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Time for connecting new customers to the network</w:t>
            </w:r>
          </w:p>
        </w:tc>
        <w:tc>
          <w:tcPr>
            <w:tcW w:w="492" w:type="pct"/>
            <w:tcBorders>
              <w:top w:val="none" w:sz="0" w:space="0" w:color="auto"/>
              <w:left w:val="none" w:sz="0" w:space="0" w:color="auto"/>
              <w:bottom w:val="none" w:sz="0" w:space="0" w:color="auto"/>
              <w:right w:val="none" w:sz="0" w:space="0" w:color="auto"/>
            </w:tcBorders>
            <w:vAlign w:val="center"/>
          </w:tcPr>
          <w:p w14:paraId="0FE258F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10/20 w. days</w:t>
            </w:r>
          </w:p>
        </w:tc>
        <w:tc>
          <w:tcPr>
            <w:tcW w:w="354" w:type="pct"/>
            <w:tcBorders>
              <w:top w:val="none" w:sz="0" w:space="0" w:color="auto"/>
              <w:left w:val="none" w:sz="0" w:space="0" w:color="auto"/>
              <w:bottom w:val="none" w:sz="0" w:space="0" w:color="auto"/>
              <w:right w:val="none" w:sz="0" w:space="0" w:color="auto"/>
            </w:tcBorders>
            <w:vAlign w:val="center"/>
          </w:tcPr>
          <w:p w14:paraId="072063BB" w14:textId="77777777" w:rsidR="0081278F" w:rsidRDefault="0081278F"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100</w:t>
            </w:r>
            <w:r w:rsidRPr="002D6F79">
              <w:rPr>
                <w:rFonts w:ascii="Arial" w:eastAsiaTheme="minorEastAsia" w:hAnsi="Arial" w:cs="Arial"/>
                <w:sz w:val="20"/>
                <w:szCs w:val="20"/>
                <w:lang w:val="en-US"/>
              </w:rPr>
              <w:t>/</w:t>
            </w:r>
          </w:p>
          <w:p w14:paraId="797AD2B0" w14:textId="79DA986F" w:rsidR="00BD0AB5" w:rsidRPr="002D6F79" w:rsidRDefault="0081278F"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7</w:t>
            </w:r>
            <w:r w:rsidRPr="002D6F79">
              <w:rPr>
                <w:rFonts w:ascii="Arial" w:eastAsiaTheme="minorEastAsia" w:hAnsi="Arial" w:cs="Arial"/>
                <w:sz w:val="20"/>
                <w:szCs w:val="20"/>
                <w:lang w:val="en-US"/>
              </w:rPr>
              <w:t>0 days*</w:t>
            </w:r>
          </w:p>
        </w:tc>
        <w:tc>
          <w:tcPr>
            <w:tcW w:w="363" w:type="pct"/>
            <w:tcBorders>
              <w:top w:val="none" w:sz="0" w:space="0" w:color="auto"/>
              <w:left w:val="none" w:sz="0" w:space="0" w:color="auto"/>
              <w:bottom w:val="none" w:sz="0" w:space="0" w:color="auto"/>
              <w:right w:val="none" w:sz="0" w:space="0" w:color="auto"/>
            </w:tcBorders>
            <w:vAlign w:val="center"/>
          </w:tcPr>
          <w:p w14:paraId="77F1B287"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5 w. days</w:t>
            </w:r>
          </w:p>
        </w:tc>
        <w:tc>
          <w:tcPr>
            <w:tcW w:w="394" w:type="pct"/>
            <w:tcBorders>
              <w:top w:val="none" w:sz="0" w:space="0" w:color="auto"/>
              <w:left w:val="none" w:sz="0" w:space="0" w:color="auto"/>
              <w:bottom w:val="none" w:sz="0" w:space="0" w:color="auto"/>
              <w:right w:val="none" w:sz="0" w:space="0" w:color="auto"/>
            </w:tcBorders>
            <w:vAlign w:val="center"/>
          </w:tcPr>
          <w:p w14:paraId="0E5AEA58"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 (+ 30 days)</w:t>
            </w:r>
          </w:p>
        </w:tc>
        <w:tc>
          <w:tcPr>
            <w:tcW w:w="350" w:type="pct"/>
            <w:tcBorders>
              <w:top w:val="none" w:sz="0" w:space="0" w:color="auto"/>
              <w:left w:val="none" w:sz="0" w:space="0" w:color="auto"/>
              <w:bottom w:val="none" w:sz="0" w:space="0" w:color="auto"/>
              <w:right w:val="none" w:sz="0" w:space="0" w:color="auto"/>
            </w:tcBorders>
            <w:vAlign w:val="center"/>
          </w:tcPr>
          <w:p w14:paraId="50DCEAD7"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 (+30 days)</w:t>
            </w:r>
          </w:p>
        </w:tc>
        <w:tc>
          <w:tcPr>
            <w:tcW w:w="466" w:type="pct"/>
            <w:tcBorders>
              <w:top w:val="none" w:sz="0" w:space="0" w:color="auto"/>
              <w:left w:val="none" w:sz="0" w:space="0" w:color="auto"/>
              <w:bottom w:val="none" w:sz="0" w:space="0" w:color="auto"/>
              <w:right w:val="none" w:sz="0" w:space="0" w:color="auto"/>
            </w:tcBorders>
            <w:vAlign w:val="center"/>
          </w:tcPr>
          <w:p w14:paraId="462A0EC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 days</w:t>
            </w:r>
          </w:p>
        </w:tc>
        <w:tc>
          <w:tcPr>
            <w:tcW w:w="376" w:type="pct"/>
            <w:tcBorders>
              <w:top w:val="none" w:sz="0" w:space="0" w:color="auto"/>
              <w:left w:val="none" w:sz="0" w:space="0" w:color="auto"/>
              <w:bottom w:val="none" w:sz="0" w:space="0" w:color="auto"/>
              <w:right w:val="none" w:sz="0" w:space="0" w:color="auto"/>
            </w:tcBorders>
            <w:vAlign w:val="center"/>
          </w:tcPr>
          <w:p w14:paraId="5685A58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386" w:type="pct"/>
            <w:tcBorders>
              <w:top w:val="none" w:sz="0" w:space="0" w:color="auto"/>
              <w:left w:val="none" w:sz="0" w:space="0" w:color="auto"/>
              <w:bottom w:val="none" w:sz="0" w:space="0" w:color="auto"/>
              <w:right w:val="none" w:sz="0" w:space="0" w:color="auto"/>
            </w:tcBorders>
            <w:vAlign w:val="center"/>
          </w:tcPr>
          <w:p w14:paraId="602B556D"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tcBorders>
              <w:top w:val="none" w:sz="0" w:space="0" w:color="auto"/>
              <w:left w:val="none" w:sz="0" w:space="0" w:color="auto"/>
              <w:bottom w:val="none" w:sz="0" w:space="0" w:color="auto"/>
            </w:tcBorders>
            <w:vAlign w:val="center"/>
          </w:tcPr>
          <w:p w14:paraId="7979115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5/10 w. days*</w:t>
            </w:r>
          </w:p>
        </w:tc>
      </w:tr>
      <w:tr w:rsidR="00BD0AB5" w:rsidRPr="00AF4060" w14:paraId="5FEA73B9"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35E21BA6"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I.4</w:t>
            </w:r>
          </w:p>
        </w:tc>
        <w:tc>
          <w:tcPr>
            <w:tcW w:w="1065" w:type="pct"/>
            <w:vAlign w:val="center"/>
          </w:tcPr>
          <w:p w14:paraId="3E4B8FF6"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Time for disconnection upon customer's request</w:t>
            </w:r>
          </w:p>
        </w:tc>
        <w:tc>
          <w:tcPr>
            <w:tcW w:w="492" w:type="pct"/>
            <w:vAlign w:val="center"/>
          </w:tcPr>
          <w:p w14:paraId="73DEB65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 days</w:t>
            </w:r>
          </w:p>
        </w:tc>
        <w:tc>
          <w:tcPr>
            <w:tcW w:w="354" w:type="pct"/>
            <w:vAlign w:val="center"/>
          </w:tcPr>
          <w:p w14:paraId="42062FFA" w14:textId="5216E577" w:rsidR="00BD0AB5" w:rsidRPr="002D6F79" w:rsidRDefault="0081278F"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24 hours</w:t>
            </w:r>
          </w:p>
        </w:tc>
        <w:tc>
          <w:tcPr>
            <w:tcW w:w="363" w:type="pct"/>
            <w:vAlign w:val="center"/>
          </w:tcPr>
          <w:p w14:paraId="026B53C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vAlign w:val="center"/>
          </w:tcPr>
          <w:p w14:paraId="6A79B77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vAlign w:val="center"/>
          </w:tcPr>
          <w:p w14:paraId="5A80E0B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66" w:type="pct"/>
            <w:vAlign w:val="center"/>
          </w:tcPr>
          <w:p w14:paraId="1D3AE1E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7 days</w:t>
            </w:r>
          </w:p>
        </w:tc>
        <w:tc>
          <w:tcPr>
            <w:tcW w:w="376" w:type="pct"/>
            <w:vAlign w:val="center"/>
          </w:tcPr>
          <w:p w14:paraId="76F9C8B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vAlign w:val="center"/>
          </w:tcPr>
          <w:p w14:paraId="6796E8B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vAlign w:val="center"/>
          </w:tcPr>
          <w:p w14:paraId="236B2155"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2D6F79" w:rsidRPr="00AF4060" w14:paraId="7A11D3E3"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406662BD"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I.5</w:t>
            </w:r>
          </w:p>
        </w:tc>
        <w:tc>
          <w:tcPr>
            <w:tcW w:w="1065" w:type="pct"/>
            <w:tcBorders>
              <w:top w:val="none" w:sz="0" w:space="0" w:color="auto"/>
              <w:left w:val="none" w:sz="0" w:space="0" w:color="auto"/>
              <w:bottom w:val="none" w:sz="0" w:space="0" w:color="auto"/>
              <w:right w:val="none" w:sz="0" w:space="0" w:color="auto"/>
            </w:tcBorders>
            <w:vAlign w:val="center"/>
          </w:tcPr>
          <w:p w14:paraId="32E6C108"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Time for a switching of supplier</w:t>
            </w:r>
          </w:p>
        </w:tc>
        <w:tc>
          <w:tcPr>
            <w:tcW w:w="492" w:type="pct"/>
            <w:tcBorders>
              <w:top w:val="none" w:sz="0" w:space="0" w:color="auto"/>
              <w:left w:val="none" w:sz="0" w:space="0" w:color="auto"/>
              <w:bottom w:val="none" w:sz="0" w:space="0" w:color="auto"/>
              <w:right w:val="none" w:sz="0" w:space="0" w:color="auto"/>
            </w:tcBorders>
            <w:vAlign w:val="center"/>
          </w:tcPr>
          <w:p w14:paraId="5988179D"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354" w:type="pct"/>
            <w:tcBorders>
              <w:top w:val="none" w:sz="0" w:space="0" w:color="auto"/>
              <w:left w:val="none" w:sz="0" w:space="0" w:color="auto"/>
              <w:bottom w:val="none" w:sz="0" w:space="0" w:color="auto"/>
              <w:right w:val="none" w:sz="0" w:space="0" w:color="auto"/>
            </w:tcBorders>
            <w:vAlign w:val="center"/>
          </w:tcPr>
          <w:p w14:paraId="54FEB55B" w14:textId="33D39FA0"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21</w:t>
            </w:r>
            <w:r w:rsidR="0081278F">
              <w:rPr>
                <w:rFonts w:ascii="Arial" w:eastAsiaTheme="minorEastAsia" w:hAnsi="Arial" w:cs="Arial"/>
                <w:sz w:val="20"/>
                <w:szCs w:val="20"/>
                <w:lang w:val="en-US"/>
              </w:rPr>
              <w:t xml:space="preserve"> days</w:t>
            </w:r>
          </w:p>
        </w:tc>
        <w:tc>
          <w:tcPr>
            <w:tcW w:w="363" w:type="pct"/>
            <w:tcBorders>
              <w:top w:val="none" w:sz="0" w:space="0" w:color="auto"/>
              <w:left w:val="none" w:sz="0" w:space="0" w:color="auto"/>
              <w:bottom w:val="none" w:sz="0" w:space="0" w:color="auto"/>
              <w:right w:val="none" w:sz="0" w:space="0" w:color="auto"/>
            </w:tcBorders>
            <w:vAlign w:val="center"/>
          </w:tcPr>
          <w:p w14:paraId="4A803D4C"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tcBorders>
              <w:top w:val="none" w:sz="0" w:space="0" w:color="auto"/>
              <w:left w:val="none" w:sz="0" w:space="0" w:color="auto"/>
              <w:bottom w:val="none" w:sz="0" w:space="0" w:color="auto"/>
              <w:right w:val="none" w:sz="0" w:space="0" w:color="auto"/>
            </w:tcBorders>
            <w:vAlign w:val="center"/>
          </w:tcPr>
          <w:p w14:paraId="34BC734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tcBorders>
              <w:top w:val="none" w:sz="0" w:space="0" w:color="auto"/>
              <w:left w:val="none" w:sz="0" w:space="0" w:color="auto"/>
              <w:bottom w:val="none" w:sz="0" w:space="0" w:color="auto"/>
              <w:right w:val="none" w:sz="0" w:space="0" w:color="auto"/>
            </w:tcBorders>
            <w:vAlign w:val="center"/>
          </w:tcPr>
          <w:p w14:paraId="3C9EA55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 weeks</w:t>
            </w:r>
          </w:p>
        </w:tc>
        <w:tc>
          <w:tcPr>
            <w:tcW w:w="466" w:type="pct"/>
            <w:tcBorders>
              <w:top w:val="none" w:sz="0" w:space="0" w:color="auto"/>
              <w:left w:val="none" w:sz="0" w:space="0" w:color="auto"/>
              <w:bottom w:val="none" w:sz="0" w:space="0" w:color="auto"/>
              <w:right w:val="none" w:sz="0" w:space="0" w:color="auto"/>
            </w:tcBorders>
            <w:vAlign w:val="center"/>
          </w:tcPr>
          <w:p w14:paraId="2D399F79"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20 days</w:t>
            </w:r>
          </w:p>
        </w:tc>
        <w:tc>
          <w:tcPr>
            <w:tcW w:w="376" w:type="pct"/>
            <w:tcBorders>
              <w:top w:val="none" w:sz="0" w:space="0" w:color="auto"/>
              <w:left w:val="none" w:sz="0" w:space="0" w:color="auto"/>
              <w:bottom w:val="none" w:sz="0" w:space="0" w:color="auto"/>
              <w:right w:val="none" w:sz="0" w:space="0" w:color="auto"/>
            </w:tcBorders>
            <w:vAlign w:val="center"/>
          </w:tcPr>
          <w:p w14:paraId="16A7A68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tcBorders>
              <w:top w:val="none" w:sz="0" w:space="0" w:color="auto"/>
              <w:left w:val="none" w:sz="0" w:space="0" w:color="auto"/>
              <w:bottom w:val="none" w:sz="0" w:space="0" w:color="auto"/>
              <w:right w:val="none" w:sz="0" w:space="0" w:color="auto"/>
            </w:tcBorders>
            <w:vAlign w:val="center"/>
          </w:tcPr>
          <w:p w14:paraId="38AC13AF"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21 days</w:t>
            </w:r>
          </w:p>
        </w:tc>
        <w:tc>
          <w:tcPr>
            <w:tcW w:w="445" w:type="pct"/>
            <w:tcBorders>
              <w:top w:val="none" w:sz="0" w:space="0" w:color="auto"/>
              <w:left w:val="none" w:sz="0" w:space="0" w:color="auto"/>
              <w:bottom w:val="none" w:sz="0" w:space="0" w:color="auto"/>
            </w:tcBorders>
            <w:vAlign w:val="center"/>
          </w:tcPr>
          <w:p w14:paraId="3C7BF279"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BD0AB5" w:rsidRPr="00AF4060" w14:paraId="65429A73"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18FA93B1"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II.1</w:t>
            </w:r>
          </w:p>
        </w:tc>
        <w:tc>
          <w:tcPr>
            <w:tcW w:w="1065" w:type="pct"/>
            <w:vAlign w:val="center"/>
          </w:tcPr>
          <w:p w14:paraId="6000BA4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Punctuality of appointments with customers</w:t>
            </w:r>
          </w:p>
        </w:tc>
        <w:tc>
          <w:tcPr>
            <w:tcW w:w="492" w:type="pct"/>
            <w:vAlign w:val="center"/>
          </w:tcPr>
          <w:p w14:paraId="16F617F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4" w:type="pct"/>
            <w:vAlign w:val="center"/>
          </w:tcPr>
          <w:p w14:paraId="7A0356F1" w14:textId="6C3BA4E9" w:rsidR="00BD0AB5" w:rsidRPr="002D6F79" w:rsidRDefault="0081278F"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w:t>
            </w:r>
          </w:p>
        </w:tc>
        <w:tc>
          <w:tcPr>
            <w:tcW w:w="363" w:type="pct"/>
            <w:vAlign w:val="center"/>
          </w:tcPr>
          <w:p w14:paraId="6D2B5C6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vAlign w:val="center"/>
          </w:tcPr>
          <w:p w14:paraId="3385AB9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vAlign w:val="center"/>
          </w:tcPr>
          <w:p w14:paraId="2A15CD8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66" w:type="pct"/>
            <w:vAlign w:val="center"/>
          </w:tcPr>
          <w:p w14:paraId="2179801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76" w:type="pct"/>
            <w:vAlign w:val="center"/>
          </w:tcPr>
          <w:p w14:paraId="4D32DA7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8 days</w:t>
            </w:r>
          </w:p>
        </w:tc>
        <w:tc>
          <w:tcPr>
            <w:tcW w:w="386" w:type="pct"/>
            <w:vAlign w:val="center"/>
          </w:tcPr>
          <w:p w14:paraId="32F44D0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min</w:t>
            </w:r>
          </w:p>
        </w:tc>
        <w:tc>
          <w:tcPr>
            <w:tcW w:w="445" w:type="pct"/>
            <w:vAlign w:val="center"/>
          </w:tcPr>
          <w:p w14:paraId="613C66D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2D6F79" w:rsidRPr="00AF4060" w14:paraId="79CC6E43"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472C2523"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II.2</w:t>
            </w:r>
          </w:p>
        </w:tc>
        <w:tc>
          <w:tcPr>
            <w:tcW w:w="1065" w:type="pct"/>
            <w:tcBorders>
              <w:top w:val="none" w:sz="0" w:space="0" w:color="auto"/>
              <w:left w:val="none" w:sz="0" w:space="0" w:color="auto"/>
              <w:bottom w:val="none" w:sz="0" w:space="0" w:color="auto"/>
              <w:right w:val="none" w:sz="0" w:space="0" w:color="auto"/>
            </w:tcBorders>
            <w:vAlign w:val="center"/>
          </w:tcPr>
          <w:p w14:paraId="0399971F"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Response time to customer complaints</w:t>
            </w:r>
          </w:p>
        </w:tc>
        <w:tc>
          <w:tcPr>
            <w:tcW w:w="492" w:type="pct"/>
            <w:tcBorders>
              <w:top w:val="none" w:sz="0" w:space="0" w:color="auto"/>
              <w:left w:val="none" w:sz="0" w:space="0" w:color="auto"/>
              <w:bottom w:val="none" w:sz="0" w:space="0" w:color="auto"/>
              <w:right w:val="none" w:sz="0" w:space="0" w:color="auto"/>
            </w:tcBorders>
            <w:vAlign w:val="center"/>
          </w:tcPr>
          <w:p w14:paraId="364726DA"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5-30 days</w:t>
            </w:r>
          </w:p>
        </w:tc>
        <w:tc>
          <w:tcPr>
            <w:tcW w:w="354" w:type="pct"/>
            <w:tcBorders>
              <w:top w:val="none" w:sz="0" w:space="0" w:color="auto"/>
              <w:left w:val="none" w:sz="0" w:space="0" w:color="auto"/>
              <w:bottom w:val="none" w:sz="0" w:space="0" w:color="auto"/>
              <w:right w:val="none" w:sz="0" w:space="0" w:color="auto"/>
            </w:tcBorders>
            <w:vAlign w:val="center"/>
          </w:tcPr>
          <w:p w14:paraId="62AA4193" w14:textId="536DEBE8"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w:t>
            </w:r>
            <w:r w:rsidR="0081278F">
              <w:rPr>
                <w:rFonts w:ascii="Arial" w:eastAsiaTheme="minorEastAsia" w:hAnsi="Arial" w:cs="Arial"/>
                <w:sz w:val="20"/>
                <w:szCs w:val="20"/>
                <w:lang w:val="en-US"/>
              </w:rPr>
              <w:t>/8</w:t>
            </w:r>
            <w:r w:rsidRPr="002D6F79">
              <w:rPr>
                <w:rFonts w:ascii="Arial" w:eastAsiaTheme="minorEastAsia" w:hAnsi="Arial" w:cs="Arial"/>
                <w:sz w:val="20"/>
                <w:szCs w:val="20"/>
                <w:lang w:val="en-US"/>
              </w:rPr>
              <w:t>days</w:t>
            </w:r>
            <w:r w:rsidR="0081278F">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vAlign w:val="center"/>
          </w:tcPr>
          <w:p w14:paraId="38A2901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tcBorders>
              <w:top w:val="none" w:sz="0" w:space="0" w:color="auto"/>
              <w:left w:val="none" w:sz="0" w:space="0" w:color="auto"/>
              <w:bottom w:val="none" w:sz="0" w:space="0" w:color="auto"/>
              <w:right w:val="none" w:sz="0" w:space="0" w:color="auto"/>
            </w:tcBorders>
            <w:vAlign w:val="center"/>
          </w:tcPr>
          <w:p w14:paraId="4F7E036A"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50" w:type="pct"/>
            <w:tcBorders>
              <w:top w:val="none" w:sz="0" w:space="0" w:color="auto"/>
              <w:left w:val="none" w:sz="0" w:space="0" w:color="auto"/>
              <w:bottom w:val="none" w:sz="0" w:space="0" w:color="auto"/>
              <w:right w:val="none" w:sz="0" w:space="0" w:color="auto"/>
            </w:tcBorders>
            <w:vAlign w:val="center"/>
          </w:tcPr>
          <w:p w14:paraId="3055E388"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466" w:type="pct"/>
            <w:tcBorders>
              <w:top w:val="none" w:sz="0" w:space="0" w:color="auto"/>
              <w:left w:val="none" w:sz="0" w:space="0" w:color="auto"/>
              <w:bottom w:val="none" w:sz="0" w:space="0" w:color="auto"/>
              <w:right w:val="none" w:sz="0" w:space="0" w:color="auto"/>
            </w:tcBorders>
            <w:vAlign w:val="center"/>
          </w:tcPr>
          <w:p w14:paraId="6A06B31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20 days</w:t>
            </w:r>
          </w:p>
        </w:tc>
        <w:tc>
          <w:tcPr>
            <w:tcW w:w="376" w:type="pct"/>
            <w:tcBorders>
              <w:top w:val="none" w:sz="0" w:space="0" w:color="auto"/>
              <w:left w:val="none" w:sz="0" w:space="0" w:color="auto"/>
              <w:bottom w:val="none" w:sz="0" w:space="0" w:color="auto"/>
              <w:right w:val="none" w:sz="0" w:space="0" w:color="auto"/>
            </w:tcBorders>
            <w:vAlign w:val="center"/>
          </w:tcPr>
          <w:p w14:paraId="1E108B2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8 days</w:t>
            </w:r>
          </w:p>
        </w:tc>
        <w:tc>
          <w:tcPr>
            <w:tcW w:w="386" w:type="pct"/>
            <w:tcBorders>
              <w:top w:val="none" w:sz="0" w:space="0" w:color="auto"/>
              <w:left w:val="none" w:sz="0" w:space="0" w:color="auto"/>
              <w:bottom w:val="none" w:sz="0" w:space="0" w:color="auto"/>
              <w:right w:val="none" w:sz="0" w:space="0" w:color="auto"/>
            </w:tcBorders>
            <w:vAlign w:val="center"/>
          </w:tcPr>
          <w:p w14:paraId="7BB6902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7 days</w:t>
            </w:r>
          </w:p>
        </w:tc>
        <w:tc>
          <w:tcPr>
            <w:tcW w:w="445" w:type="pct"/>
            <w:tcBorders>
              <w:top w:val="none" w:sz="0" w:space="0" w:color="auto"/>
              <w:left w:val="none" w:sz="0" w:space="0" w:color="auto"/>
              <w:bottom w:val="none" w:sz="0" w:space="0" w:color="auto"/>
            </w:tcBorders>
            <w:vAlign w:val="center"/>
          </w:tcPr>
          <w:p w14:paraId="25C46110"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30/45 days*</w:t>
            </w:r>
          </w:p>
        </w:tc>
      </w:tr>
      <w:tr w:rsidR="00BD0AB5" w:rsidRPr="00AF4060" w14:paraId="4E9B7AC5"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32AEFD2C" w14:textId="77777777" w:rsidR="00BD0AB5" w:rsidRPr="002D6F79" w:rsidRDefault="00BD0AB5" w:rsidP="003B0BB5">
            <w:pPr>
              <w:spacing w:before="120" w:after="120"/>
              <w:jc w:val="both"/>
              <w:rPr>
                <w:rFonts w:ascii="Arial" w:eastAsiaTheme="minorEastAsia" w:hAnsi="Arial" w:cs="Arial"/>
                <w:b/>
                <w:color w:val="auto"/>
                <w:sz w:val="20"/>
                <w:szCs w:val="20"/>
                <w:lang w:val="en-US"/>
              </w:rPr>
            </w:pPr>
            <w:r w:rsidRPr="002D6F79">
              <w:rPr>
                <w:rFonts w:ascii="Arial" w:eastAsiaTheme="minorEastAsia" w:hAnsi="Arial" w:cs="Arial"/>
                <w:b/>
                <w:color w:val="auto"/>
                <w:sz w:val="20"/>
                <w:szCs w:val="20"/>
                <w:lang w:val="en-US"/>
              </w:rPr>
              <w:t>II.3</w:t>
            </w:r>
          </w:p>
        </w:tc>
        <w:tc>
          <w:tcPr>
            <w:tcW w:w="1065" w:type="pct"/>
            <w:vAlign w:val="center"/>
          </w:tcPr>
          <w:p w14:paraId="7E334C22"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2D6F79">
              <w:rPr>
                <w:rFonts w:ascii="Arial" w:eastAsiaTheme="minorEastAsia" w:hAnsi="Arial" w:cs="Arial"/>
                <w:color w:val="auto"/>
                <w:sz w:val="20"/>
                <w:szCs w:val="20"/>
                <w:lang w:val="en-US"/>
              </w:rPr>
              <w:t>Response time to customer enquiries</w:t>
            </w:r>
          </w:p>
        </w:tc>
        <w:tc>
          <w:tcPr>
            <w:tcW w:w="492" w:type="pct"/>
            <w:vAlign w:val="center"/>
          </w:tcPr>
          <w:p w14:paraId="10FCBBA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1-60 days</w:t>
            </w:r>
          </w:p>
        </w:tc>
        <w:tc>
          <w:tcPr>
            <w:tcW w:w="354" w:type="pct"/>
            <w:vAlign w:val="center"/>
          </w:tcPr>
          <w:p w14:paraId="4AB8911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vAlign w:val="center"/>
          </w:tcPr>
          <w:p w14:paraId="25A431B9"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vAlign w:val="center"/>
          </w:tcPr>
          <w:p w14:paraId="2714496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50" w:type="pct"/>
            <w:vAlign w:val="center"/>
          </w:tcPr>
          <w:p w14:paraId="50516516"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466" w:type="pct"/>
            <w:vAlign w:val="center"/>
          </w:tcPr>
          <w:p w14:paraId="5D9FE75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76" w:type="pct"/>
            <w:vAlign w:val="center"/>
          </w:tcPr>
          <w:p w14:paraId="5A79DE99"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vAlign w:val="center"/>
          </w:tcPr>
          <w:p w14:paraId="105D7B1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7 days</w:t>
            </w:r>
          </w:p>
        </w:tc>
        <w:tc>
          <w:tcPr>
            <w:tcW w:w="445" w:type="pct"/>
            <w:vAlign w:val="center"/>
          </w:tcPr>
          <w:p w14:paraId="6D46C25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2D6F79" w:rsidRPr="00AF4060" w14:paraId="16715704"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3DC1C3B0"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II.4</w:t>
            </w:r>
          </w:p>
        </w:tc>
        <w:tc>
          <w:tcPr>
            <w:tcW w:w="1065" w:type="pct"/>
            <w:tcBorders>
              <w:top w:val="none" w:sz="0" w:space="0" w:color="auto"/>
              <w:left w:val="none" w:sz="0" w:space="0" w:color="auto"/>
              <w:bottom w:val="none" w:sz="0" w:space="0" w:color="auto"/>
              <w:right w:val="none" w:sz="0" w:space="0" w:color="auto"/>
            </w:tcBorders>
            <w:vAlign w:val="center"/>
          </w:tcPr>
          <w:p w14:paraId="4D7D14E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Response time to customer voltage and/or current complaints</w:t>
            </w:r>
          </w:p>
        </w:tc>
        <w:tc>
          <w:tcPr>
            <w:tcW w:w="492" w:type="pct"/>
            <w:tcBorders>
              <w:top w:val="none" w:sz="0" w:space="0" w:color="auto"/>
              <w:left w:val="none" w:sz="0" w:space="0" w:color="auto"/>
              <w:bottom w:val="none" w:sz="0" w:space="0" w:color="auto"/>
              <w:right w:val="none" w:sz="0" w:space="0" w:color="auto"/>
            </w:tcBorders>
            <w:vAlign w:val="center"/>
          </w:tcPr>
          <w:p w14:paraId="52978CDA"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354" w:type="pct"/>
            <w:tcBorders>
              <w:top w:val="none" w:sz="0" w:space="0" w:color="auto"/>
              <w:left w:val="none" w:sz="0" w:space="0" w:color="auto"/>
              <w:bottom w:val="none" w:sz="0" w:space="0" w:color="auto"/>
              <w:right w:val="none" w:sz="0" w:space="0" w:color="auto"/>
            </w:tcBorders>
            <w:vAlign w:val="center"/>
          </w:tcPr>
          <w:p w14:paraId="1B03641C" w14:textId="3B000FC7" w:rsidR="00BD0AB5" w:rsidRPr="002D6F79" w:rsidRDefault="0081278F"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63" w:type="pct"/>
            <w:tcBorders>
              <w:top w:val="none" w:sz="0" w:space="0" w:color="auto"/>
              <w:left w:val="none" w:sz="0" w:space="0" w:color="auto"/>
              <w:bottom w:val="none" w:sz="0" w:space="0" w:color="auto"/>
              <w:right w:val="none" w:sz="0" w:space="0" w:color="auto"/>
            </w:tcBorders>
            <w:vAlign w:val="center"/>
          </w:tcPr>
          <w:p w14:paraId="6C2442A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94" w:type="pct"/>
            <w:tcBorders>
              <w:top w:val="none" w:sz="0" w:space="0" w:color="auto"/>
              <w:left w:val="none" w:sz="0" w:space="0" w:color="auto"/>
              <w:bottom w:val="none" w:sz="0" w:space="0" w:color="auto"/>
              <w:right w:val="none" w:sz="0" w:space="0" w:color="auto"/>
            </w:tcBorders>
            <w:vAlign w:val="center"/>
          </w:tcPr>
          <w:p w14:paraId="461D577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50" w:type="pct"/>
            <w:tcBorders>
              <w:top w:val="none" w:sz="0" w:space="0" w:color="auto"/>
              <w:left w:val="none" w:sz="0" w:space="0" w:color="auto"/>
              <w:bottom w:val="none" w:sz="0" w:space="0" w:color="auto"/>
              <w:right w:val="none" w:sz="0" w:space="0" w:color="auto"/>
            </w:tcBorders>
            <w:vAlign w:val="center"/>
          </w:tcPr>
          <w:p w14:paraId="6EB1013D"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466" w:type="pct"/>
            <w:tcBorders>
              <w:top w:val="none" w:sz="0" w:space="0" w:color="auto"/>
              <w:left w:val="none" w:sz="0" w:space="0" w:color="auto"/>
              <w:bottom w:val="none" w:sz="0" w:space="0" w:color="auto"/>
              <w:right w:val="none" w:sz="0" w:space="0" w:color="auto"/>
            </w:tcBorders>
            <w:vAlign w:val="center"/>
          </w:tcPr>
          <w:p w14:paraId="178963EB"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76" w:type="pct"/>
            <w:tcBorders>
              <w:top w:val="none" w:sz="0" w:space="0" w:color="auto"/>
              <w:left w:val="none" w:sz="0" w:space="0" w:color="auto"/>
              <w:bottom w:val="none" w:sz="0" w:space="0" w:color="auto"/>
              <w:right w:val="none" w:sz="0" w:space="0" w:color="auto"/>
            </w:tcBorders>
            <w:vAlign w:val="center"/>
          </w:tcPr>
          <w:p w14:paraId="0CCAF16F"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86" w:type="pct"/>
            <w:tcBorders>
              <w:top w:val="none" w:sz="0" w:space="0" w:color="auto"/>
              <w:left w:val="none" w:sz="0" w:space="0" w:color="auto"/>
              <w:bottom w:val="none" w:sz="0" w:space="0" w:color="auto"/>
              <w:right w:val="none" w:sz="0" w:space="0" w:color="auto"/>
            </w:tcBorders>
            <w:vAlign w:val="center"/>
          </w:tcPr>
          <w:p w14:paraId="609CF89A"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445" w:type="pct"/>
            <w:tcBorders>
              <w:top w:val="none" w:sz="0" w:space="0" w:color="auto"/>
              <w:left w:val="none" w:sz="0" w:space="0" w:color="auto"/>
              <w:bottom w:val="none" w:sz="0" w:space="0" w:color="auto"/>
            </w:tcBorders>
            <w:vAlign w:val="center"/>
          </w:tcPr>
          <w:p w14:paraId="00FA1E8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15/30 days*</w:t>
            </w:r>
          </w:p>
        </w:tc>
      </w:tr>
      <w:tr w:rsidR="00BD0AB5" w:rsidRPr="00AF4060" w14:paraId="6E940CD6"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1523FC9D"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lastRenderedPageBreak/>
              <w:t>II.5</w:t>
            </w:r>
          </w:p>
        </w:tc>
        <w:tc>
          <w:tcPr>
            <w:tcW w:w="1065" w:type="pct"/>
            <w:vAlign w:val="center"/>
          </w:tcPr>
          <w:p w14:paraId="209ECEF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Response time to customer interruption complaints</w:t>
            </w:r>
          </w:p>
        </w:tc>
        <w:tc>
          <w:tcPr>
            <w:tcW w:w="492" w:type="pct"/>
            <w:vAlign w:val="center"/>
          </w:tcPr>
          <w:p w14:paraId="0775C2B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5 days</w:t>
            </w:r>
          </w:p>
        </w:tc>
        <w:tc>
          <w:tcPr>
            <w:tcW w:w="354" w:type="pct"/>
            <w:vAlign w:val="center"/>
          </w:tcPr>
          <w:p w14:paraId="4BBBA96E" w14:textId="0C6A1FBC" w:rsidR="00BD0AB5" w:rsidRPr="002D6F79" w:rsidRDefault="0081278F"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363" w:type="pct"/>
            <w:vAlign w:val="center"/>
          </w:tcPr>
          <w:p w14:paraId="795FB2F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vAlign w:val="center"/>
          </w:tcPr>
          <w:p w14:paraId="6761B9B2"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vAlign w:val="center"/>
          </w:tcPr>
          <w:p w14:paraId="2B1DC732"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466" w:type="pct"/>
            <w:vAlign w:val="center"/>
          </w:tcPr>
          <w:p w14:paraId="306F815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76" w:type="pct"/>
            <w:vAlign w:val="center"/>
          </w:tcPr>
          <w:p w14:paraId="40C2891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vAlign w:val="center"/>
          </w:tcPr>
          <w:p w14:paraId="02128CC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7 days</w:t>
            </w:r>
          </w:p>
        </w:tc>
        <w:tc>
          <w:tcPr>
            <w:tcW w:w="445" w:type="pct"/>
            <w:vAlign w:val="center"/>
          </w:tcPr>
          <w:p w14:paraId="1CAE8794"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2D6F79" w:rsidRPr="00AF4060" w14:paraId="13B448EE"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40BD56F1"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II.6</w:t>
            </w:r>
          </w:p>
        </w:tc>
        <w:tc>
          <w:tcPr>
            <w:tcW w:w="1065" w:type="pct"/>
            <w:tcBorders>
              <w:top w:val="none" w:sz="0" w:space="0" w:color="auto"/>
              <w:left w:val="none" w:sz="0" w:space="0" w:color="auto"/>
              <w:bottom w:val="none" w:sz="0" w:space="0" w:color="auto"/>
              <w:right w:val="none" w:sz="0" w:space="0" w:color="auto"/>
            </w:tcBorders>
            <w:vAlign w:val="center"/>
          </w:tcPr>
          <w:p w14:paraId="3ABD364A"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Response time to questions in relation to costs and payments (excluding connection)</w:t>
            </w:r>
          </w:p>
        </w:tc>
        <w:tc>
          <w:tcPr>
            <w:tcW w:w="492" w:type="pct"/>
            <w:tcBorders>
              <w:top w:val="none" w:sz="0" w:space="0" w:color="auto"/>
              <w:left w:val="none" w:sz="0" w:space="0" w:color="auto"/>
              <w:bottom w:val="none" w:sz="0" w:space="0" w:color="auto"/>
              <w:right w:val="none" w:sz="0" w:space="0" w:color="auto"/>
            </w:tcBorders>
            <w:vAlign w:val="center"/>
          </w:tcPr>
          <w:p w14:paraId="07D88D7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 day</w:t>
            </w:r>
          </w:p>
        </w:tc>
        <w:tc>
          <w:tcPr>
            <w:tcW w:w="354" w:type="pct"/>
            <w:tcBorders>
              <w:top w:val="none" w:sz="0" w:space="0" w:color="auto"/>
              <w:left w:val="none" w:sz="0" w:space="0" w:color="auto"/>
              <w:bottom w:val="none" w:sz="0" w:space="0" w:color="auto"/>
              <w:right w:val="none" w:sz="0" w:space="0" w:color="auto"/>
            </w:tcBorders>
            <w:vAlign w:val="center"/>
          </w:tcPr>
          <w:p w14:paraId="19B7431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vAlign w:val="center"/>
          </w:tcPr>
          <w:p w14:paraId="269528FD"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tcBorders>
              <w:top w:val="none" w:sz="0" w:space="0" w:color="auto"/>
              <w:left w:val="none" w:sz="0" w:space="0" w:color="auto"/>
              <w:bottom w:val="none" w:sz="0" w:space="0" w:color="auto"/>
              <w:right w:val="none" w:sz="0" w:space="0" w:color="auto"/>
            </w:tcBorders>
            <w:vAlign w:val="center"/>
          </w:tcPr>
          <w:p w14:paraId="435239C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50" w:type="pct"/>
            <w:tcBorders>
              <w:top w:val="none" w:sz="0" w:space="0" w:color="auto"/>
              <w:left w:val="none" w:sz="0" w:space="0" w:color="auto"/>
              <w:bottom w:val="none" w:sz="0" w:space="0" w:color="auto"/>
              <w:right w:val="none" w:sz="0" w:space="0" w:color="auto"/>
            </w:tcBorders>
            <w:vAlign w:val="center"/>
          </w:tcPr>
          <w:p w14:paraId="447EF57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466" w:type="pct"/>
            <w:tcBorders>
              <w:top w:val="none" w:sz="0" w:space="0" w:color="auto"/>
              <w:left w:val="none" w:sz="0" w:space="0" w:color="auto"/>
              <w:bottom w:val="none" w:sz="0" w:space="0" w:color="auto"/>
              <w:right w:val="none" w:sz="0" w:space="0" w:color="auto"/>
            </w:tcBorders>
            <w:vAlign w:val="center"/>
          </w:tcPr>
          <w:p w14:paraId="559B80DD"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76" w:type="pct"/>
            <w:tcBorders>
              <w:top w:val="none" w:sz="0" w:space="0" w:color="auto"/>
              <w:left w:val="none" w:sz="0" w:space="0" w:color="auto"/>
              <w:bottom w:val="none" w:sz="0" w:space="0" w:color="auto"/>
              <w:right w:val="none" w:sz="0" w:space="0" w:color="auto"/>
            </w:tcBorders>
            <w:vAlign w:val="center"/>
          </w:tcPr>
          <w:p w14:paraId="49AB85B0"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8 days</w:t>
            </w:r>
          </w:p>
        </w:tc>
        <w:tc>
          <w:tcPr>
            <w:tcW w:w="386" w:type="pct"/>
            <w:tcBorders>
              <w:top w:val="none" w:sz="0" w:space="0" w:color="auto"/>
              <w:left w:val="none" w:sz="0" w:space="0" w:color="auto"/>
              <w:bottom w:val="none" w:sz="0" w:space="0" w:color="auto"/>
              <w:right w:val="none" w:sz="0" w:space="0" w:color="auto"/>
            </w:tcBorders>
            <w:vAlign w:val="center"/>
          </w:tcPr>
          <w:p w14:paraId="54347DE3" w14:textId="4BAE130D"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tcBorders>
              <w:top w:val="none" w:sz="0" w:space="0" w:color="auto"/>
              <w:left w:val="none" w:sz="0" w:space="0" w:color="auto"/>
              <w:bottom w:val="none" w:sz="0" w:space="0" w:color="auto"/>
            </w:tcBorders>
            <w:vAlign w:val="center"/>
          </w:tcPr>
          <w:p w14:paraId="7CCE5C3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BD0AB5" w:rsidRPr="00AF4060" w14:paraId="009A9203"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065E86B1"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II.7</w:t>
            </w:r>
          </w:p>
        </w:tc>
        <w:tc>
          <w:tcPr>
            <w:tcW w:w="1065" w:type="pct"/>
            <w:vAlign w:val="center"/>
          </w:tcPr>
          <w:p w14:paraId="7361D89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Call Centers average holding time</w:t>
            </w:r>
          </w:p>
        </w:tc>
        <w:tc>
          <w:tcPr>
            <w:tcW w:w="492" w:type="pct"/>
            <w:vAlign w:val="center"/>
          </w:tcPr>
          <w:p w14:paraId="0BBE0939"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60 sec</w:t>
            </w:r>
          </w:p>
        </w:tc>
        <w:tc>
          <w:tcPr>
            <w:tcW w:w="354" w:type="pct"/>
            <w:vAlign w:val="center"/>
          </w:tcPr>
          <w:p w14:paraId="14747B65"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vAlign w:val="center"/>
          </w:tcPr>
          <w:p w14:paraId="53AE8132"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80 sec</w:t>
            </w:r>
          </w:p>
        </w:tc>
        <w:tc>
          <w:tcPr>
            <w:tcW w:w="394" w:type="pct"/>
            <w:vAlign w:val="center"/>
          </w:tcPr>
          <w:p w14:paraId="689F3B25"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60 sec</w:t>
            </w:r>
          </w:p>
        </w:tc>
        <w:tc>
          <w:tcPr>
            <w:tcW w:w="350" w:type="pct"/>
            <w:vAlign w:val="center"/>
          </w:tcPr>
          <w:p w14:paraId="3FACEE6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N/A</w:t>
            </w:r>
          </w:p>
        </w:tc>
        <w:tc>
          <w:tcPr>
            <w:tcW w:w="466" w:type="pct"/>
            <w:vAlign w:val="center"/>
          </w:tcPr>
          <w:p w14:paraId="6843D2B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76" w:type="pct"/>
            <w:vAlign w:val="center"/>
          </w:tcPr>
          <w:p w14:paraId="0CF6BD4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vAlign w:val="center"/>
          </w:tcPr>
          <w:p w14:paraId="70C6F7C5"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5 sec</w:t>
            </w:r>
          </w:p>
        </w:tc>
        <w:tc>
          <w:tcPr>
            <w:tcW w:w="445" w:type="pct"/>
            <w:vAlign w:val="center"/>
          </w:tcPr>
          <w:p w14:paraId="1C1C3143"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2D6F79" w:rsidRPr="00AF4060" w14:paraId="452B0788"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44E0392F"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II.8</w:t>
            </w:r>
          </w:p>
        </w:tc>
        <w:tc>
          <w:tcPr>
            <w:tcW w:w="1065" w:type="pct"/>
            <w:tcBorders>
              <w:top w:val="none" w:sz="0" w:space="0" w:color="auto"/>
              <w:left w:val="none" w:sz="0" w:space="0" w:color="auto"/>
              <w:bottom w:val="none" w:sz="0" w:space="0" w:color="auto"/>
              <w:right w:val="none" w:sz="0" w:space="0" w:color="auto"/>
            </w:tcBorders>
            <w:vAlign w:val="center"/>
          </w:tcPr>
          <w:p w14:paraId="68FE8D79"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Call Centers service level</w:t>
            </w:r>
          </w:p>
        </w:tc>
        <w:tc>
          <w:tcPr>
            <w:tcW w:w="492" w:type="pct"/>
            <w:tcBorders>
              <w:top w:val="none" w:sz="0" w:space="0" w:color="auto"/>
              <w:left w:val="none" w:sz="0" w:space="0" w:color="auto"/>
              <w:bottom w:val="none" w:sz="0" w:space="0" w:color="auto"/>
              <w:right w:val="none" w:sz="0" w:space="0" w:color="auto"/>
            </w:tcBorders>
            <w:vAlign w:val="center"/>
          </w:tcPr>
          <w:p w14:paraId="0886589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4" w:type="pct"/>
            <w:tcBorders>
              <w:top w:val="none" w:sz="0" w:space="0" w:color="auto"/>
              <w:left w:val="none" w:sz="0" w:space="0" w:color="auto"/>
              <w:bottom w:val="none" w:sz="0" w:space="0" w:color="auto"/>
              <w:right w:val="none" w:sz="0" w:space="0" w:color="auto"/>
            </w:tcBorders>
            <w:vAlign w:val="center"/>
          </w:tcPr>
          <w:p w14:paraId="250249F7"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vAlign w:val="center"/>
          </w:tcPr>
          <w:p w14:paraId="63DC54C8"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80 sec</w:t>
            </w:r>
          </w:p>
        </w:tc>
        <w:tc>
          <w:tcPr>
            <w:tcW w:w="394" w:type="pct"/>
            <w:tcBorders>
              <w:top w:val="none" w:sz="0" w:space="0" w:color="auto"/>
              <w:left w:val="none" w:sz="0" w:space="0" w:color="auto"/>
              <w:bottom w:val="none" w:sz="0" w:space="0" w:color="auto"/>
              <w:right w:val="none" w:sz="0" w:space="0" w:color="auto"/>
            </w:tcBorders>
            <w:vAlign w:val="center"/>
          </w:tcPr>
          <w:p w14:paraId="16AD648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60 sec</w:t>
            </w:r>
          </w:p>
        </w:tc>
        <w:tc>
          <w:tcPr>
            <w:tcW w:w="350" w:type="pct"/>
            <w:tcBorders>
              <w:top w:val="none" w:sz="0" w:space="0" w:color="auto"/>
              <w:left w:val="none" w:sz="0" w:space="0" w:color="auto"/>
              <w:bottom w:val="none" w:sz="0" w:space="0" w:color="auto"/>
              <w:right w:val="none" w:sz="0" w:space="0" w:color="auto"/>
            </w:tcBorders>
            <w:vAlign w:val="center"/>
          </w:tcPr>
          <w:p w14:paraId="14F59FA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N/A</w:t>
            </w:r>
          </w:p>
        </w:tc>
        <w:tc>
          <w:tcPr>
            <w:tcW w:w="466" w:type="pct"/>
            <w:tcBorders>
              <w:top w:val="none" w:sz="0" w:space="0" w:color="auto"/>
              <w:left w:val="none" w:sz="0" w:space="0" w:color="auto"/>
              <w:bottom w:val="none" w:sz="0" w:space="0" w:color="auto"/>
              <w:right w:val="none" w:sz="0" w:space="0" w:color="auto"/>
            </w:tcBorders>
            <w:vAlign w:val="center"/>
          </w:tcPr>
          <w:p w14:paraId="2DF9932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76" w:type="pct"/>
            <w:tcBorders>
              <w:top w:val="none" w:sz="0" w:space="0" w:color="auto"/>
              <w:left w:val="none" w:sz="0" w:space="0" w:color="auto"/>
              <w:bottom w:val="none" w:sz="0" w:space="0" w:color="auto"/>
              <w:right w:val="none" w:sz="0" w:space="0" w:color="auto"/>
            </w:tcBorders>
            <w:vAlign w:val="center"/>
          </w:tcPr>
          <w:p w14:paraId="5A8EB9FF"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tcBorders>
              <w:top w:val="none" w:sz="0" w:space="0" w:color="auto"/>
              <w:left w:val="none" w:sz="0" w:space="0" w:color="auto"/>
              <w:bottom w:val="none" w:sz="0" w:space="0" w:color="auto"/>
              <w:right w:val="none" w:sz="0" w:space="0" w:color="auto"/>
            </w:tcBorders>
            <w:vAlign w:val="center"/>
          </w:tcPr>
          <w:p w14:paraId="3082576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 min</w:t>
            </w:r>
          </w:p>
        </w:tc>
        <w:tc>
          <w:tcPr>
            <w:tcW w:w="445" w:type="pct"/>
            <w:tcBorders>
              <w:top w:val="none" w:sz="0" w:space="0" w:color="auto"/>
              <w:left w:val="none" w:sz="0" w:space="0" w:color="auto"/>
              <w:bottom w:val="none" w:sz="0" w:space="0" w:color="auto"/>
            </w:tcBorders>
            <w:vAlign w:val="center"/>
          </w:tcPr>
          <w:p w14:paraId="135F2C1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10%*</w:t>
            </w:r>
          </w:p>
        </w:tc>
      </w:tr>
      <w:tr w:rsidR="00BD0AB5" w:rsidRPr="00AF4060" w14:paraId="176E5CE4"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1ECCC772"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II.9</w:t>
            </w:r>
          </w:p>
        </w:tc>
        <w:tc>
          <w:tcPr>
            <w:tcW w:w="1065" w:type="pct"/>
            <w:vAlign w:val="center"/>
          </w:tcPr>
          <w:p w14:paraId="310C2E7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Waiting time in case of personal visit at client centers</w:t>
            </w:r>
          </w:p>
        </w:tc>
        <w:tc>
          <w:tcPr>
            <w:tcW w:w="492" w:type="pct"/>
            <w:vAlign w:val="center"/>
          </w:tcPr>
          <w:p w14:paraId="3B60559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4" w:type="pct"/>
            <w:vAlign w:val="center"/>
          </w:tcPr>
          <w:p w14:paraId="79C05612"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vAlign w:val="center"/>
          </w:tcPr>
          <w:p w14:paraId="62B2F709"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vAlign w:val="center"/>
          </w:tcPr>
          <w:p w14:paraId="06BBEFE9"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vAlign w:val="center"/>
          </w:tcPr>
          <w:p w14:paraId="72EF76B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N/A</w:t>
            </w:r>
          </w:p>
        </w:tc>
        <w:tc>
          <w:tcPr>
            <w:tcW w:w="466" w:type="pct"/>
            <w:vAlign w:val="center"/>
          </w:tcPr>
          <w:p w14:paraId="67AB1A3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76" w:type="pct"/>
            <w:vAlign w:val="center"/>
          </w:tcPr>
          <w:p w14:paraId="2A1A471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vAlign w:val="center"/>
          </w:tcPr>
          <w:p w14:paraId="4D260849"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5 min</w:t>
            </w:r>
          </w:p>
        </w:tc>
        <w:tc>
          <w:tcPr>
            <w:tcW w:w="445" w:type="pct"/>
            <w:vAlign w:val="center"/>
          </w:tcPr>
          <w:p w14:paraId="4718A492"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2D6F79" w:rsidRPr="00AF4060" w14:paraId="6F8829CF"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7FEE6739"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II.10</w:t>
            </w:r>
          </w:p>
        </w:tc>
        <w:tc>
          <w:tcPr>
            <w:tcW w:w="1065" w:type="pct"/>
            <w:tcBorders>
              <w:top w:val="none" w:sz="0" w:space="0" w:color="auto"/>
              <w:left w:val="none" w:sz="0" w:space="0" w:color="auto"/>
              <w:bottom w:val="none" w:sz="0" w:space="0" w:color="auto"/>
              <w:right w:val="none" w:sz="0" w:space="0" w:color="auto"/>
            </w:tcBorders>
            <w:vAlign w:val="center"/>
          </w:tcPr>
          <w:p w14:paraId="77FAF21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Percentage of customers with a waiting time below the limit in call centres</w:t>
            </w:r>
          </w:p>
        </w:tc>
        <w:tc>
          <w:tcPr>
            <w:tcW w:w="492" w:type="pct"/>
            <w:tcBorders>
              <w:top w:val="none" w:sz="0" w:space="0" w:color="auto"/>
              <w:left w:val="none" w:sz="0" w:space="0" w:color="auto"/>
              <w:bottom w:val="none" w:sz="0" w:space="0" w:color="auto"/>
              <w:right w:val="none" w:sz="0" w:space="0" w:color="auto"/>
            </w:tcBorders>
            <w:vAlign w:val="center"/>
          </w:tcPr>
          <w:p w14:paraId="712623E9"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5%</w:t>
            </w:r>
          </w:p>
        </w:tc>
        <w:tc>
          <w:tcPr>
            <w:tcW w:w="354" w:type="pct"/>
            <w:tcBorders>
              <w:top w:val="none" w:sz="0" w:space="0" w:color="auto"/>
              <w:left w:val="none" w:sz="0" w:space="0" w:color="auto"/>
              <w:bottom w:val="none" w:sz="0" w:space="0" w:color="auto"/>
              <w:right w:val="none" w:sz="0" w:space="0" w:color="auto"/>
            </w:tcBorders>
            <w:vAlign w:val="center"/>
          </w:tcPr>
          <w:p w14:paraId="5F3C8D77"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vAlign w:val="center"/>
          </w:tcPr>
          <w:p w14:paraId="310BF6C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tcBorders>
              <w:top w:val="none" w:sz="0" w:space="0" w:color="auto"/>
              <w:left w:val="none" w:sz="0" w:space="0" w:color="auto"/>
              <w:bottom w:val="none" w:sz="0" w:space="0" w:color="auto"/>
              <w:right w:val="none" w:sz="0" w:space="0" w:color="auto"/>
            </w:tcBorders>
            <w:vAlign w:val="center"/>
          </w:tcPr>
          <w:p w14:paraId="330632DD"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tcBorders>
              <w:top w:val="none" w:sz="0" w:space="0" w:color="auto"/>
              <w:left w:val="none" w:sz="0" w:space="0" w:color="auto"/>
              <w:bottom w:val="none" w:sz="0" w:space="0" w:color="auto"/>
              <w:right w:val="none" w:sz="0" w:space="0" w:color="auto"/>
            </w:tcBorders>
            <w:vAlign w:val="center"/>
          </w:tcPr>
          <w:p w14:paraId="0FDA1F9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66" w:type="pct"/>
            <w:tcBorders>
              <w:top w:val="none" w:sz="0" w:space="0" w:color="auto"/>
              <w:left w:val="none" w:sz="0" w:space="0" w:color="auto"/>
              <w:bottom w:val="none" w:sz="0" w:space="0" w:color="auto"/>
              <w:right w:val="none" w:sz="0" w:space="0" w:color="auto"/>
            </w:tcBorders>
            <w:vAlign w:val="center"/>
          </w:tcPr>
          <w:p w14:paraId="3DFA3BB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76" w:type="pct"/>
            <w:tcBorders>
              <w:top w:val="none" w:sz="0" w:space="0" w:color="auto"/>
              <w:left w:val="none" w:sz="0" w:space="0" w:color="auto"/>
              <w:bottom w:val="none" w:sz="0" w:space="0" w:color="auto"/>
              <w:right w:val="none" w:sz="0" w:space="0" w:color="auto"/>
            </w:tcBorders>
            <w:vAlign w:val="center"/>
          </w:tcPr>
          <w:p w14:paraId="43D0E7B7"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tcBorders>
              <w:top w:val="none" w:sz="0" w:space="0" w:color="auto"/>
              <w:left w:val="none" w:sz="0" w:space="0" w:color="auto"/>
              <w:bottom w:val="none" w:sz="0" w:space="0" w:color="auto"/>
              <w:right w:val="none" w:sz="0" w:space="0" w:color="auto"/>
            </w:tcBorders>
            <w:vAlign w:val="center"/>
          </w:tcPr>
          <w:p w14:paraId="40563F5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tcBorders>
              <w:top w:val="none" w:sz="0" w:space="0" w:color="auto"/>
              <w:left w:val="none" w:sz="0" w:space="0" w:color="auto"/>
              <w:bottom w:val="none" w:sz="0" w:space="0" w:color="auto"/>
            </w:tcBorders>
            <w:vAlign w:val="center"/>
          </w:tcPr>
          <w:p w14:paraId="47C87047"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NLT 75 %*</w:t>
            </w:r>
          </w:p>
        </w:tc>
      </w:tr>
      <w:tr w:rsidR="00BD0AB5" w:rsidRPr="00AF4060" w14:paraId="02A66DC2"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55B8D81E"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II:11</w:t>
            </w:r>
          </w:p>
        </w:tc>
        <w:tc>
          <w:tcPr>
            <w:tcW w:w="1065" w:type="pct"/>
            <w:vAlign w:val="center"/>
          </w:tcPr>
          <w:p w14:paraId="2F47E2B9"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Percentage of customers with a waiting time below the limit in customer centres</w:t>
            </w:r>
          </w:p>
        </w:tc>
        <w:tc>
          <w:tcPr>
            <w:tcW w:w="492" w:type="pct"/>
            <w:vAlign w:val="center"/>
          </w:tcPr>
          <w:p w14:paraId="73D1954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20 %</w:t>
            </w:r>
          </w:p>
        </w:tc>
        <w:tc>
          <w:tcPr>
            <w:tcW w:w="354" w:type="pct"/>
            <w:vAlign w:val="center"/>
          </w:tcPr>
          <w:p w14:paraId="4A59400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vAlign w:val="center"/>
          </w:tcPr>
          <w:p w14:paraId="5CFA280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vAlign w:val="center"/>
          </w:tcPr>
          <w:p w14:paraId="03DE8C6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vAlign w:val="center"/>
          </w:tcPr>
          <w:p w14:paraId="0BBE236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66" w:type="pct"/>
            <w:vAlign w:val="center"/>
          </w:tcPr>
          <w:p w14:paraId="18616FF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76" w:type="pct"/>
            <w:vAlign w:val="center"/>
          </w:tcPr>
          <w:p w14:paraId="6D1194D2"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vAlign w:val="center"/>
          </w:tcPr>
          <w:p w14:paraId="568735AC"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vAlign w:val="center"/>
          </w:tcPr>
          <w:p w14:paraId="1C22EB3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2D6F79" w:rsidRPr="00AF4060" w14:paraId="63B93046"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45CD579C"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II.12</w:t>
            </w:r>
          </w:p>
        </w:tc>
        <w:tc>
          <w:tcPr>
            <w:tcW w:w="1065" w:type="pct"/>
            <w:tcBorders>
              <w:top w:val="none" w:sz="0" w:space="0" w:color="auto"/>
              <w:left w:val="none" w:sz="0" w:space="0" w:color="auto"/>
              <w:bottom w:val="none" w:sz="0" w:space="0" w:color="auto"/>
              <w:right w:val="none" w:sz="0" w:space="0" w:color="auto"/>
            </w:tcBorders>
            <w:vAlign w:val="center"/>
          </w:tcPr>
          <w:p w14:paraId="71A6D4FC"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Percentage of customers' requests answered within the time limit</w:t>
            </w:r>
          </w:p>
        </w:tc>
        <w:tc>
          <w:tcPr>
            <w:tcW w:w="492" w:type="pct"/>
            <w:tcBorders>
              <w:top w:val="none" w:sz="0" w:space="0" w:color="auto"/>
              <w:left w:val="none" w:sz="0" w:space="0" w:color="auto"/>
              <w:bottom w:val="none" w:sz="0" w:space="0" w:color="auto"/>
              <w:right w:val="none" w:sz="0" w:space="0" w:color="auto"/>
            </w:tcBorders>
            <w:vAlign w:val="center"/>
          </w:tcPr>
          <w:p w14:paraId="2845CC2C"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80%</w:t>
            </w:r>
          </w:p>
        </w:tc>
        <w:tc>
          <w:tcPr>
            <w:tcW w:w="354" w:type="pct"/>
            <w:tcBorders>
              <w:top w:val="none" w:sz="0" w:space="0" w:color="auto"/>
              <w:left w:val="none" w:sz="0" w:space="0" w:color="auto"/>
              <w:bottom w:val="none" w:sz="0" w:space="0" w:color="auto"/>
              <w:right w:val="none" w:sz="0" w:space="0" w:color="auto"/>
            </w:tcBorders>
            <w:vAlign w:val="center"/>
          </w:tcPr>
          <w:p w14:paraId="18B67AF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vAlign w:val="center"/>
          </w:tcPr>
          <w:p w14:paraId="2B9749EA"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tcBorders>
              <w:top w:val="none" w:sz="0" w:space="0" w:color="auto"/>
              <w:left w:val="none" w:sz="0" w:space="0" w:color="auto"/>
              <w:bottom w:val="none" w:sz="0" w:space="0" w:color="auto"/>
              <w:right w:val="none" w:sz="0" w:space="0" w:color="auto"/>
            </w:tcBorders>
            <w:vAlign w:val="center"/>
          </w:tcPr>
          <w:p w14:paraId="65FB7218"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tcBorders>
              <w:top w:val="none" w:sz="0" w:space="0" w:color="auto"/>
              <w:left w:val="none" w:sz="0" w:space="0" w:color="auto"/>
              <w:bottom w:val="none" w:sz="0" w:space="0" w:color="auto"/>
              <w:right w:val="none" w:sz="0" w:space="0" w:color="auto"/>
            </w:tcBorders>
            <w:vAlign w:val="center"/>
          </w:tcPr>
          <w:p w14:paraId="7A54E59F"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66" w:type="pct"/>
            <w:tcBorders>
              <w:top w:val="none" w:sz="0" w:space="0" w:color="auto"/>
              <w:left w:val="none" w:sz="0" w:space="0" w:color="auto"/>
              <w:bottom w:val="none" w:sz="0" w:space="0" w:color="auto"/>
              <w:right w:val="none" w:sz="0" w:space="0" w:color="auto"/>
            </w:tcBorders>
            <w:vAlign w:val="center"/>
          </w:tcPr>
          <w:p w14:paraId="25F9FBF9"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76" w:type="pct"/>
            <w:tcBorders>
              <w:top w:val="none" w:sz="0" w:space="0" w:color="auto"/>
              <w:left w:val="none" w:sz="0" w:space="0" w:color="auto"/>
              <w:bottom w:val="none" w:sz="0" w:space="0" w:color="auto"/>
              <w:right w:val="none" w:sz="0" w:space="0" w:color="auto"/>
            </w:tcBorders>
            <w:vAlign w:val="center"/>
          </w:tcPr>
          <w:p w14:paraId="02445900"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tcBorders>
              <w:top w:val="none" w:sz="0" w:space="0" w:color="auto"/>
              <w:left w:val="none" w:sz="0" w:space="0" w:color="auto"/>
              <w:bottom w:val="none" w:sz="0" w:space="0" w:color="auto"/>
              <w:right w:val="none" w:sz="0" w:space="0" w:color="auto"/>
            </w:tcBorders>
            <w:vAlign w:val="center"/>
          </w:tcPr>
          <w:p w14:paraId="13170ACD"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tcBorders>
              <w:top w:val="none" w:sz="0" w:space="0" w:color="auto"/>
              <w:left w:val="none" w:sz="0" w:space="0" w:color="auto"/>
              <w:bottom w:val="none" w:sz="0" w:space="0" w:color="auto"/>
            </w:tcBorders>
            <w:vAlign w:val="center"/>
          </w:tcPr>
          <w:p w14:paraId="76061DFB"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BD0AB5" w:rsidRPr="00AF4060" w14:paraId="2ADFCB10"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527DE4A4"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II.13</w:t>
            </w:r>
          </w:p>
        </w:tc>
        <w:tc>
          <w:tcPr>
            <w:tcW w:w="1065" w:type="pct"/>
            <w:vAlign w:val="center"/>
          </w:tcPr>
          <w:p w14:paraId="42B9410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Average response time to customer complaints and/or requests</w:t>
            </w:r>
          </w:p>
        </w:tc>
        <w:tc>
          <w:tcPr>
            <w:tcW w:w="492" w:type="pct"/>
            <w:vAlign w:val="center"/>
          </w:tcPr>
          <w:p w14:paraId="5801183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4" w:type="pct"/>
            <w:vAlign w:val="center"/>
          </w:tcPr>
          <w:p w14:paraId="3D09D76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vAlign w:val="center"/>
          </w:tcPr>
          <w:p w14:paraId="3D9A89A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vAlign w:val="center"/>
          </w:tcPr>
          <w:p w14:paraId="6CA08F35"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vAlign w:val="center"/>
          </w:tcPr>
          <w:p w14:paraId="66A2CA8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N/A</w:t>
            </w:r>
          </w:p>
        </w:tc>
        <w:tc>
          <w:tcPr>
            <w:tcW w:w="466" w:type="pct"/>
            <w:vAlign w:val="center"/>
          </w:tcPr>
          <w:p w14:paraId="0E409B0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76" w:type="pct"/>
            <w:vAlign w:val="center"/>
          </w:tcPr>
          <w:p w14:paraId="5F870F7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vAlign w:val="center"/>
          </w:tcPr>
          <w:p w14:paraId="5B681D9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vAlign w:val="center"/>
          </w:tcPr>
          <w:p w14:paraId="44451FB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2D6F79" w:rsidRPr="00AF4060" w14:paraId="061F7131"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667DF522"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III.1</w:t>
            </w:r>
          </w:p>
        </w:tc>
        <w:tc>
          <w:tcPr>
            <w:tcW w:w="1065" w:type="pct"/>
            <w:tcBorders>
              <w:top w:val="none" w:sz="0" w:space="0" w:color="auto"/>
              <w:left w:val="none" w:sz="0" w:space="0" w:color="auto"/>
              <w:bottom w:val="none" w:sz="0" w:space="0" w:color="auto"/>
              <w:right w:val="none" w:sz="0" w:space="0" w:color="auto"/>
            </w:tcBorders>
            <w:vAlign w:val="center"/>
          </w:tcPr>
          <w:p w14:paraId="09320EC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Time between the date of the answer to the VQ complaint and the elimination of the problem</w:t>
            </w:r>
          </w:p>
        </w:tc>
        <w:tc>
          <w:tcPr>
            <w:tcW w:w="492" w:type="pct"/>
            <w:tcBorders>
              <w:top w:val="none" w:sz="0" w:space="0" w:color="auto"/>
              <w:left w:val="none" w:sz="0" w:space="0" w:color="auto"/>
              <w:bottom w:val="none" w:sz="0" w:space="0" w:color="auto"/>
              <w:right w:val="none" w:sz="0" w:space="0" w:color="auto"/>
            </w:tcBorders>
            <w:vAlign w:val="center"/>
          </w:tcPr>
          <w:p w14:paraId="606D40E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w. days</w:t>
            </w:r>
          </w:p>
        </w:tc>
        <w:tc>
          <w:tcPr>
            <w:tcW w:w="354" w:type="pct"/>
            <w:tcBorders>
              <w:top w:val="none" w:sz="0" w:space="0" w:color="auto"/>
              <w:left w:val="none" w:sz="0" w:space="0" w:color="auto"/>
              <w:bottom w:val="none" w:sz="0" w:space="0" w:color="auto"/>
              <w:right w:val="none" w:sz="0" w:space="0" w:color="auto"/>
            </w:tcBorders>
            <w:vAlign w:val="center"/>
          </w:tcPr>
          <w:p w14:paraId="5A5EE31C" w14:textId="5E502BFD" w:rsidR="00BD0AB5" w:rsidRPr="002D6F79" w:rsidRDefault="0081278F"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3 years</w:t>
            </w:r>
          </w:p>
        </w:tc>
        <w:tc>
          <w:tcPr>
            <w:tcW w:w="363" w:type="pct"/>
            <w:tcBorders>
              <w:top w:val="none" w:sz="0" w:space="0" w:color="auto"/>
              <w:left w:val="none" w:sz="0" w:space="0" w:color="auto"/>
              <w:bottom w:val="none" w:sz="0" w:space="0" w:color="auto"/>
              <w:right w:val="none" w:sz="0" w:space="0" w:color="auto"/>
            </w:tcBorders>
            <w:vAlign w:val="center"/>
          </w:tcPr>
          <w:p w14:paraId="053B8E2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94" w:type="pct"/>
            <w:tcBorders>
              <w:top w:val="none" w:sz="0" w:space="0" w:color="auto"/>
              <w:left w:val="none" w:sz="0" w:space="0" w:color="auto"/>
              <w:bottom w:val="none" w:sz="0" w:space="0" w:color="auto"/>
              <w:right w:val="none" w:sz="0" w:space="0" w:color="auto"/>
            </w:tcBorders>
            <w:vAlign w:val="center"/>
          </w:tcPr>
          <w:p w14:paraId="58CA287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12 months/36 months</w:t>
            </w:r>
          </w:p>
        </w:tc>
        <w:tc>
          <w:tcPr>
            <w:tcW w:w="350" w:type="pct"/>
            <w:tcBorders>
              <w:top w:val="none" w:sz="0" w:space="0" w:color="auto"/>
              <w:left w:val="none" w:sz="0" w:space="0" w:color="auto"/>
              <w:bottom w:val="none" w:sz="0" w:space="0" w:color="auto"/>
              <w:right w:val="none" w:sz="0" w:space="0" w:color="auto"/>
            </w:tcBorders>
            <w:vAlign w:val="center"/>
          </w:tcPr>
          <w:p w14:paraId="5E8042F0"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66" w:type="pct"/>
            <w:tcBorders>
              <w:top w:val="none" w:sz="0" w:space="0" w:color="auto"/>
              <w:left w:val="none" w:sz="0" w:space="0" w:color="auto"/>
              <w:bottom w:val="none" w:sz="0" w:space="0" w:color="auto"/>
              <w:right w:val="none" w:sz="0" w:space="0" w:color="auto"/>
            </w:tcBorders>
            <w:vAlign w:val="center"/>
          </w:tcPr>
          <w:p w14:paraId="7994D0D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76" w:type="pct"/>
            <w:tcBorders>
              <w:top w:val="none" w:sz="0" w:space="0" w:color="auto"/>
              <w:left w:val="none" w:sz="0" w:space="0" w:color="auto"/>
              <w:bottom w:val="none" w:sz="0" w:space="0" w:color="auto"/>
              <w:right w:val="none" w:sz="0" w:space="0" w:color="auto"/>
            </w:tcBorders>
            <w:vAlign w:val="center"/>
          </w:tcPr>
          <w:p w14:paraId="5D1DD320"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 days</w:t>
            </w:r>
          </w:p>
          <w:p w14:paraId="5C3963D7"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 months</w:t>
            </w:r>
          </w:p>
        </w:tc>
        <w:tc>
          <w:tcPr>
            <w:tcW w:w="386" w:type="pct"/>
            <w:tcBorders>
              <w:top w:val="none" w:sz="0" w:space="0" w:color="auto"/>
              <w:left w:val="none" w:sz="0" w:space="0" w:color="auto"/>
              <w:bottom w:val="none" w:sz="0" w:space="0" w:color="auto"/>
              <w:right w:val="none" w:sz="0" w:space="0" w:color="auto"/>
            </w:tcBorders>
            <w:vAlign w:val="center"/>
          </w:tcPr>
          <w:p w14:paraId="20B81A8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 days</w:t>
            </w:r>
          </w:p>
        </w:tc>
        <w:tc>
          <w:tcPr>
            <w:tcW w:w="445" w:type="pct"/>
            <w:tcBorders>
              <w:top w:val="none" w:sz="0" w:space="0" w:color="auto"/>
              <w:left w:val="none" w:sz="0" w:space="0" w:color="auto"/>
              <w:bottom w:val="none" w:sz="0" w:space="0" w:color="auto"/>
            </w:tcBorders>
            <w:vAlign w:val="center"/>
          </w:tcPr>
          <w:p w14:paraId="51DF7F3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30/180 days*</w:t>
            </w:r>
          </w:p>
        </w:tc>
      </w:tr>
      <w:tr w:rsidR="00BD0AB5" w:rsidRPr="00AF4060" w14:paraId="36847E4C"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7F4617F9"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III.2</w:t>
            </w:r>
          </w:p>
        </w:tc>
        <w:tc>
          <w:tcPr>
            <w:tcW w:w="1065" w:type="pct"/>
            <w:vAlign w:val="center"/>
          </w:tcPr>
          <w:p w14:paraId="3F12ADFC"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Time until the start of restoration of supply following failure of a fuse of a DSO</w:t>
            </w:r>
          </w:p>
        </w:tc>
        <w:tc>
          <w:tcPr>
            <w:tcW w:w="492" w:type="pct"/>
            <w:vAlign w:val="center"/>
          </w:tcPr>
          <w:p w14:paraId="4AA96035"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4" w:type="pct"/>
            <w:vAlign w:val="center"/>
          </w:tcPr>
          <w:p w14:paraId="5EDCABE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vAlign w:val="center"/>
          </w:tcPr>
          <w:p w14:paraId="52BC27F8"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vAlign w:val="center"/>
          </w:tcPr>
          <w:p w14:paraId="17562785"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vAlign w:val="center"/>
          </w:tcPr>
          <w:p w14:paraId="5F36C54C"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66" w:type="pct"/>
            <w:vAlign w:val="center"/>
          </w:tcPr>
          <w:p w14:paraId="533BE65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76" w:type="pct"/>
            <w:vAlign w:val="center"/>
          </w:tcPr>
          <w:p w14:paraId="3C00DA32"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vAlign w:val="center"/>
          </w:tcPr>
          <w:p w14:paraId="07BF7F4B" w14:textId="701DA4B9"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vAlign w:val="center"/>
          </w:tcPr>
          <w:p w14:paraId="58830C8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2D6F79" w:rsidRPr="00AF4060" w14:paraId="05087478"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13EDE8A1"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lastRenderedPageBreak/>
              <w:t>III.3</w:t>
            </w:r>
          </w:p>
        </w:tc>
        <w:tc>
          <w:tcPr>
            <w:tcW w:w="1065" w:type="pct"/>
            <w:tcBorders>
              <w:top w:val="none" w:sz="0" w:space="0" w:color="auto"/>
              <w:left w:val="none" w:sz="0" w:space="0" w:color="auto"/>
              <w:bottom w:val="none" w:sz="0" w:space="0" w:color="auto"/>
              <w:right w:val="none" w:sz="0" w:space="0" w:color="auto"/>
            </w:tcBorders>
            <w:vAlign w:val="center"/>
          </w:tcPr>
          <w:p w14:paraId="290212C0"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Time for giving information in advance of a planned interruption</w:t>
            </w:r>
          </w:p>
        </w:tc>
        <w:tc>
          <w:tcPr>
            <w:tcW w:w="492" w:type="pct"/>
            <w:tcBorders>
              <w:top w:val="none" w:sz="0" w:space="0" w:color="auto"/>
              <w:left w:val="none" w:sz="0" w:space="0" w:color="auto"/>
              <w:bottom w:val="none" w:sz="0" w:space="0" w:color="auto"/>
              <w:right w:val="none" w:sz="0" w:space="0" w:color="auto"/>
            </w:tcBorders>
            <w:vAlign w:val="center"/>
          </w:tcPr>
          <w:p w14:paraId="4F96144F"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24 hours</w:t>
            </w:r>
          </w:p>
        </w:tc>
        <w:tc>
          <w:tcPr>
            <w:tcW w:w="354" w:type="pct"/>
            <w:tcBorders>
              <w:top w:val="none" w:sz="0" w:space="0" w:color="auto"/>
              <w:left w:val="none" w:sz="0" w:space="0" w:color="auto"/>
              <w:bottom w:val="none" w:sz="0" w:space="0" w:color="auto"/>
              <w:right w:val="none" w:sz="0" w:space="0" w:color="auto"/>
            </w:tcBorders>
            <w:vAlign w:val="center"/>
          </w:tcPr>
          <w:p w14:paraId="4B95FC41" w14:textId="44B467B2" w:rsidR="00BD0AB5" w:rsidRPr="002D6F79" w:rsidRDefault="0081278F"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48 hours</w:t>
            </w:r>
          </w:p>
        </w:tc>
        <w:tc>
          <w:tcPr>
            <w:tcW w:w="363" w:type="pct"/>
            <w:tcBorders>
              <w:top w:val="none" w:sz="0" w:space="0" w:color="auto"/>
              <w:left w:val="none" w:sz="0" w:space="0" w:color="auto"/>
              <w:bottom w:val="none" w:sz="0" w:space="0" w:color="auto"/>
              <w:right w:val="none" w:sz="0" w:space="0" w:color="auto"/>
            </w:tcBorders>
            <w:vAlign w:val="center"/>
          </w:tcPr>
          <w:p w14:paraId="53FB367C"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24 hours</w:t>
            </w:r>
          </w:p>
        </w:tc>
        <w:tc>
          <w:tcPr>
            <w:tcW w:w="394" w:type="pct"/>
            <w:tcBorders>
              <w:top w:val="none" w:sz="0" w:space="0" w:color="auto"/>
              <w:left w:val="none" w:sz="0" w:space="0" w:color="auto"/>
              <w:bottom w:val="none" w:sz="0" w:space="0" w:color="auto"/>
              <w:right w:val="none" w:sz="0" w:space="0" w:color="auto"/>
            </w:tcBorders>
            <w:vAlign w:val="center"/>
          </w:tcPr>
          <w:p w14:paraId="676609F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48 hours (24 hours)*</w:t>
            </w:r>
          </w:p>
        </w:tc>
        <w:tc>
          <w:tcPr>
            <w:tcW w:w="350" w:type="pct"/>
            <w:tcBorders>
              <w:top w:val="none" w:sz="0" w:space="0" w:color="auto"/>
              <w:left w:val="none" w:sz="0" w:space="0" w:color="auto"/>
              <w:bottom w:val="none" w:sz="0" w:space="0" w:color="auto"/>
              <w:right w:val="none" w:sz="0" w:space="0" w:color="auto"/>
            </w:tcBorders>
            <w:vAlign w:val="center"/>
          </w:tcPr>
          <w:p w14:paraId="5099172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24 hours</w:t>
            </w:r>
          </w:p>
        </w:tc>
        <w:tc>
          <w:tcPr>
            <w:tcW w:w="466" w:type="pct"/>
            <w:tcBorders>
              <w:top w:val="none" w:sz="0" w:space="0" w:color="auto"/>
              <w:left w:val="none" w:sz="0" w:space="0" w:color="auto"/>
              <w:bottom w:val="none" w:sz="0" w:space="0" w:color="auto"/>
              <w:right w:val="none" w:sz="0" w:space="0" w:color="auto"/>
            </w:tcBorders>
            <w:vAlign w:val="center"/>
          </w:tcPr>
          <w:p w14:paraId="1C1B205F"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3/7/1 days*</w:t>
            </w:r>
          </w:p>
        </w:tc>
        <w:tc>
          <w:tcPr>
            <w:tcW w:w="376" w:type="pct"/>
            <w:tcBorders>
              <w:top w:val="none" w:sz="0" w:space="0" w:color="auto"/>
              <w:left w:val="none" w:sz="0" w:space="0" w:color="auto"/>
              <w:bottom w:val="none" w:sz="0" w:space="0" w:color="auto"/>
              <w:right w:val="none" w:sz="0" w:space="0" w:color="auto"/>
            </w:tcBorders>
            <w:vAlign w:val="center"/>
          </w:tcPr>
          <w:p w14:paraId="57B59C20"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24 hours</w:t>
            </w:r>
          </w:p>
        </w:tc>
        <w:tc>
          <w:tcPr>
            <w:tcW w:w="386" w:type="pct"/>
            <w:tcBorders>
              <w:top w:val="none" w:sz="0" w:space="0" w:color="auto"/>
              <w:left w:val="none" w:sz="0" w:space="0" w:color="auto"/>
              <w:bottom w:val="none" w:sz="0" w:space="0" w:color="auto"/>
              <w:right w:val="none" w:sz="0" w:space="0" w:color="auto"/>
            </w:tcBorders>
            <w:vAlign w:val="center"/>
          </w:tcPr>
          <w:p w14:paraId="6D3359A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3/15 days</w:t>
            </w:r>
          </w:p>
        </w:tc>
        <w:tc>
          <w:tcPr>
            <w:tcW w:w="445" w:type="pct"/>
            <w:tcBorders>
              <w:top w:val="none" w:sz="0" w:space="0" w:color="auto"/>
              <w:left w:val="none" w:sz="0" w:space="0" w:color="auto"/>
              <w:bottom w:val="none" w:sz="0" w:space="0" w:color="auto"/>
            </w:tcBorders>
            <w:vAlign w:val="center"/>
          </w:tcPr>
          <w:p w14:paraId="660265C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r>
      <w:tr w:rsidR="00BD0AB5" w:rsidRPr="00AF4060" w14:paraId="228514C1"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3068D0E6"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III.4</w:t>
            </w:r>
          </w:p>
        </w:tc>
        <w:tc>
          <w:tcPr>
            <w:tcW w:w="1065" w:type="pct"/>
            <w:vAlign w:val="center"/>
          </w:tcPr>
          <w:p w14:paraId="4022CEF6"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Time until the restoration of supply in case of unplanned interruption</w:t>
            </w:r>
          </w:p>
        </w:tc>
        <w:tc>
          <w:tcPr>
            <w:tcW w:w="492" w:type="pct"/>
            <w:vAlign w:val="center"/>
          </w:tcPr>
          <w:p w14:paraId="126A912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4" w:type="pct"/>
            <w:vAlign w:val="center"/>
          </w:tcPr>
          <w:p w14:paraId="1D505513"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vAlign w:val="center"/>
          </w:tcPr>
          <w:p w14:paraId="2DDC78B2"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94" w:type="pct"/>
            <w:vAlign w:val="center"/>
          </w:tcPr>
          <w:p w14:paraId="7E0F006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10/14/15/17 hours*</w:t>
            </w:r>
          </w:p>
        </w:tc>
        <w:tc>
          <w:tcPr>
            <w:tcW w:w="350" w:type="pct"/>
            <w:vAlign w:val="center"/>
          </w:tcPr>
          <w:p w14:paraId="208E808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66" w:type="pct"/>
            <w:vAlign w:val="center"/>
          </w:tcPr>
          <w:p w14:paraId="15E5751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6/12/48 hours</w:t>
            </w:r>
          </w:p>
        </w:tc>
        <w:tc>
          <w:tcPr>
            <w:tcW w:w="376" w:type="pct"/>
            <w:vAlign w:val="center"/>
          </w:tcPr>
          <w:p w14:paraId="1ECAAA9C"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24 hours</w:t>
            </w:r>
          </w:p>
        </w:tc>
        <w:tc>
          <w:tcPr>
            <w:tcW w:w="386" w:type="pct"/>
            <w:vAlign w:val="center"/>
          </w:tcPr>
          <w:p w14:paraId="5FFFEAA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12 hours</w:t>
            </w:r>
          </w:p>
        </w:tc>
        <w:tc>
          <w:tcPr>
            <w:tcW w:w="445" w:type="pct"/>
            <w:vAlign w:val="center"/>
          </w:tcPr>
          <w:p w14:paraId="77DADE0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24 hours</w:t>
            </w:r>
          </w:p>
        </w:tc>
      </w:tr>
      <w:tr w:rsidR="002D6F79" w:rsidRPr="00AF4060" w14:paraId="58CF8E23"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6679F1F9" w14:textId="77777777" w:rsidR="00BD0AB5" w:rsidRPr="002D6F79" w:rsidRDefault="00BD0AB5" w:rsidP="003B0BB5">
            <w:pPr>
              <w:spacing w:before="120" w:after="120"/>
              <w:jc w:val="both"/>
              <w:rPr>
                <w:rFonts w:ascii="Arial" w:eastAsiaTheme="minorEastAsia" w:hAnsi="Arial" w:cs="Arial"/>
                <w:b/>
                <w:color w:val="auto"/>
                <w:sz w:val="20"/>
                <w:szCs w:val="20"/>
                <w:lang w:val="en-US"/>
              </w:rPr>
            </w:pPr>
            <w:r w:rsidRPr="002D6F79">
              <w:rPr>
                <w:rFonts w:ascii="Arial" w:eastAsiaTheme="minorEastAsia" w:hAnsi="Arial" w:cs="Arial"/>
                <w:b/>
                <w:color w:val="auto"/>
                <w:sz w:val="20"/>
                <w:szCs w:val="20"/>
                <w:lang w:val="en-US"/>
              </w:rPr>
              <w:t>IV.1</w:t>
            </w:r>
          </w:p>
        </w:tc>
        <w:tc>
          <w:tcPr>
            <w:tcW w:w="1065" w:type="pct"/>
            <w:tcBorders>
              <w:top w:val="none" w:sz="0" w:space="0" w:color="auto"/>
              <w:left w:val="none" w:sz="0" w:space="0" w:color="auto"/>
              <w:bottom w:val="none" w:sz="0" w:space="0" w:color="auto"/>
              <w:right w:val="none" w:sz="0" w:space="0" w:color="auto"/>
            </w:tcBorders>
            <w:vAlign w:val="center"/>
          </w:tcPr>
          <w:p w14:paraId="6F44D0B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2D6F79">
              <w:rPr>
                <w:rFonts w:ascii="Arial" w:eastAsiaTheme="minorEastAsia" w:hAnsi="Arial" w:cs="Arial"/>
                <w:color w:val="auto"/>
                <w:sz w:val="20"/>
                <w:szCs w:val="20"/>
                <w:lang w:val="en-US"/>
              </w:rPr>
              <w:t>Time for meter inspection in case of meter failure</w:t>
            </w:r>
          </w:p>
        </w:tc>
        <w:tc>
          <w:tcPr>
            <w:tcW w:w="492" w:type="pct"/>
            <w:tcBorders>
              <w:top w:val="none" w:sz="0" w:space="0" w:color="auto"/>
              <w:left w:val="none" w:sz="0" w:space="0" w:color="auto"/>
              <w:bottom w:val="none" w:sz="0" w:space="0" w:color="auto"/>
              <w:right w:val="none" w:sz="0" w:space="0" w:color="auto"/>
            </w:tcBorders>
            <w:vAlign w:val="center"/>
          </w:tcPr>
          <w:p w14:paraId="3E07247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7 days</w:t>
            </w:r>
          </w:p>
        </w:tc>
        <w:tc>
          <w:tcPr>
            <w:tcW w:w="354" w:type="pct"/>
            <w:tcBorders>
              <w:top w:val="none" w:sz="0" w:space="0" w:color="auto"/>
              <w:left w:val="none" w:sz="0" w:space="0" w:color="auto"/>
              <w:bottom w:val="none" w:sz="0" w:space="0" w:color="auto"/>
              <w:right w:val="none" w:sz="0" w:space="0" w:color="auto"/>
            </w:tcBorders>
            <w:vAlign w:val="center"/>
          </w:tcPr>
          <w:p w14:paraId="330DCC8E" w14:textId="57FAE8E3" w:rsidR="00BD0AB5" w:rsidRPr="002D6F79" w:rsidRDefault="0081278F"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72/24</w:t>
            </w:r>
            <w:r w:rsidRPr="002D6F79">
              <w:rPr>
                <w:rFonts w:ascii="Arial" w:eastAsiaTheme="minorEastAsia" w:hAnsi="Arial" w:cs="Arial"/>
                <w:sz w:val="20"/>
                <w:szCs w:val="20"/>
                <w:lang w:val="en-US"/>
              </w:rPr>
              <w:t xml:space="preserve"> hours</w:t>
            </w:r>
            <w:r>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vAlign w:val="center"/>
          </w:tcPr>
          <w:p w14:paraId="336D44B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94" w:type="pct"/>
            <w:tcBorders>
              <w:top w:val="none" w:sz="0" w:space="0" w:color="auto"/>
              <w:left w:val="none" w:sz="0" w:space="0" w:color="auto"/>
              <w:bottom w:val="none" w:sz="0" w:space="0" w:color="auto"/>
              <w:right w:val="none" w:sz="0" w:space="0" w:color="auto"/>
            </w:tcBorders>
            <w:vAlign w:val="center"/>
          </w:tcPr>
          <w:p w14:paraId="01F123BB"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50" w:type="pct"/>
            <w:tcBorders>
              <w:top w:val="none" w:sz="0" w:space="0" w:color="auto"/>
              <w:left w:val="none" w:sz="0" w:space="0" w:color="auto"/>
              <w:bottom w:val="none" w:sz="0" w:space="0" w:color="auto"/>
              <w:right w:val="none" w:sz="0" w:space="0" w:color="auto"/>
            </w:tcBorders>
            <w:vAlign w:val="center"/>
          </w:tcPr>
          <w:p w14:paraId="1AF45FDA"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N/A</w:t>
            </w:r>
          </w:p>
        </w:tc>
        <w:tc>
          <w:tcPr>
            <w:tcW w:w="466" w:type="pct"/>
            <w:tcBorders>
              <w:top w:val="none" w:sz="0" w:space="0" w:color="auto"/>
              <w:left w:val="none" w:sz="0" w:space="0" w:color="auto"/>
              <w:bottom w:val="none" w:sz="0" w:space="0" w:color="auto"/>
              <w:right w:val="none" w:sz="0" w:space="0" w:color="auto"/>
            </w:tcBorders>
            <w:vAlign w:val="center"/>
          </w:tcPr>
          <w:p w14:paraId="2C0DFA67"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5 w. days</w:t>
            </w:r>
          </w:p>
        </w:tc>
        <w:tc>
          <w:tcPr>
            <w:tcW w:w="376" w:type="pct"/>
            <w:tcBorders>
              <w:top w:val="none" w:sz="0" w:space="0" w:color="auto"/>
              <w:left w:val="none" w:sz="0" w:space="0" w:color="auto"/>
              <w:bottom w:val="none" w:sz="0" w:space="0" w:color="auto"/>
              <w:right w:val="none" w:sz="0" w:space="0" w:color="auto"/>
            </w:tcBorders>
            <w:vAlign w:val="center"/>
          </w:tcPr>
          <w:p w14:paraId="2F4C017C"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8 days*</w:t>
            </w:r>
          </w:p>
        </w:tc>
        <w:tc>
          <w:tcPr>
            <w:tcW w:w="386" w:type="pct"/>
            <w:tcBorders>
              <w:top w:val="none" w:sz="0" w:space="0" w:color="auto"/>
              <w:left w:val="none" w:sz="0" w:space="0" w:color="auto"/>
              <w:bottom w:val="none" w:sz="0" w:space="0" w:color="auto"/>
              <w:right w:val="none" w:sz="0" w:space="0" w:color="auto"/>
            </w:tcBorders>
            <w:vAlign w:val="center"/>
          </w:tcPr>
          <w:p w14:paraId="11E1B12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7 days</w:t>
            </w:r>
          </w:p>
        </w:tc>
        <w:tc>
          <w:tcPr>
            <w:tcW w:w="445" w:type="pct"/>
            <w:tcBorders>
              <w:top w:val="none" w:sz="0" w:space="0" w:color="auto"/>
              <w:left w:val="none" w:sz="0" w:space="0" w:color="auto"/>
              <w:bottom w:val="none" w:sz="0" w:space="0" w:color="auto"/>
            </w:tcBorders>
            <w:vAlign w:val="center"/>
          </w:tcPr>
          <w:p w14:paraId="1A55634F"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20 days</w:t>
            </w:r>
          </w:p>
        </w:tc>
      </w:tr>
      <w:tr w:rsidR="00BD0AB5" w:rsidRPr="00AF4060" w14:paraId="5B16C5E1"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2D8CB6A6" w14:textId="77777777" w:rsidR="00BD0AB5" w:rsidRPr="002D6F79" w:rsidRDefault="00BD0AB5" w:rsidP="003B0BB5">
            <w:pPr>
              <w:spacing w:before="120" w:after="120"/>
              <w:jc w:val="both"/>
              <w:rPr>
                <w:rFonts w:ascii="Arial" w:eastAsiaTheme="minorEastAsia" w:hAnsi="Arial" w:cs="Arial"/>
                <w:b/>
                <w:color w:val="auto"/>
                <w:sz w:val="20"/>
                <w:szCs w:val="20"/>
                <w:lang w:val="en-US"/>
              </w:rPr>
            </w:pPr>
            <w:r w:rsidRPr="002D6F79">
              <w:rPr>
                <w:rFonts w:ascii="Arial" w:eastAsiaTheme="minorEastAsia" w:hAnsi="Arial" w:cs="Arial"/>
                <w:b/>
                <w:color w:val="auto"/>
                <w:sz w:val="20"/>
                <w:szCs w:val="20"/>
                <w:lang w:val="en-US"/>
              </w:rPr>
              <w:t>IV.2</w:t>
            </w:r>
          </w:p>
        </w:tc>
        <w:tc>
          <w:tcPr>
            <w:tcW w:w="1065" w:type="pct"/>
            <w:vAlign w:val="center"/>
          </w:tcPr>
          <w:p w14:paraId="0A47C14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2D6F79">
              <w:rPr>
                <w:rFonts w:ascii="Arial" w:eastAsiaTheme="minorEastAsia" w:hAnsi="Arial" w:cs="Arial"/>
                <w:color w:val="auto"/>
                <w:sz w:val="20"/>
                <w:szCs w:val="20"/>
                <w:lang w:val="en-US"/>
              </w:rPr>
              <w:t>Time from the notice to pay until disconnection</w:t>
            </w:r>
          </w:p>
        </w:tc>
        <w:tc>
          <w:tcPr>
            <w:tcW w:w="492" w:type="pct"/>
            <w:vAlign w:val="center"/>
          </w:tcPr>
          <w:p w14:paraId="7DCF1C8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54" w:type="pct"/>
            <w:vAlign w:val="center"/>
          </w:tcPr>
          <w:p w14:paraId="0D876A4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8 days</w:t>
            </w:r>
          </w:p>
        </w:tc>
        <w:tc>
          <w:tcPr>
            <w:tcW w:w="363" w:type="pct"/>
            <w:vAlign w:val="center"/>
          </w:tcPr>
          <w:p w14:paraId="1F04CE7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vAlign w:val="center"/>
          </w:tcPr>
          <w:p w14:paraId="1672105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15+15+3 days*</w:t>
            </w:r>
          </w:p>
        </w:tc>
        <w:tc>
          <w:tcPr>
            <w:tcW w:w="350" w:type="pct"/>
            <w:vAlign w:val="center"/>
          </w:tcPr>
          <w:p w14:paraId="30EA84CC"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66" w:type="pct"/>
            <w:vAlign w:val="center"/>
          </w:tcPr>
          <w:p w14:paraId="2FF544C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10 days</w:t>
            </w:r>
          </w:p>
        </w:tc>
        <w:tc>
          <w:tcPr>
            <w:tcW w:w="376" w:type="pct"/>
            <w:vAlign w:val="center"/>
          </w:tcPr>
          <w:p w14:paraId="6F5B4DE4"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vAlign w:val="center"/>
          </w:tcPr>
          <w:p w14:paraId="1CC8235C"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vAlign w:val="center"/>
          </w:tcPr>
          <w:p w14:paraId="450139E4"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r>
      <w:tr w:rsidR="002D6F79" w:rsidRPr="00AF4060" w14:paraId="3372F8FC"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13B231B7" w14:textId="77777777" w:rsidR="00BD0AB5" w:rsidRPr="002D6F79" w:rsidRDefault="00BD0AB5" w:rsidP="003B0BB5">
            <w:pPr>
              <w:spacing w:before="120" w:after="120"/>
              <w:jc w:val="both"/>
              <w:rPr>
                <w:rFonts w:ascii="Arial" w:eastAsiaTheme="minorEastAsia" w:hAnsi="Arial" w:cs="Arial"/>
                <w:b/>
                <w:color w:val="auto"/>
                <w:sz w:val="20"/>
                <w:szCs w:val="20"/>
                <w:lang w:val="en-US"/>
              </w:rPr>
            </w:pPr>
            <w:r w:rsidRPr="002D6F79">
              <w:rPr>
                <w:rFonts w:ascii="Arial" w:eastAsiaTheme="minorEastAsia" w:hAnsi="Arial" w:cs="Arial"/>
                <w:b/>
                <w:color w:val="auto"/>
                <w:sz w:val="20"/>
                <w:szCs w:val="20"/>
                <w:lang w:val="en-US"/>
              </w:rPr>
              <w:t>IV.3</w:t>
            </w:r>
          </w:p>
        </w:tc>
        <w:tc>
          <w:tcPr>
            <w:tcW w:w="1065" w:type="pct"/>
            <w:tcBorders>
              <w:top w:val="none" w:sz="0" w:space="0" w:color="auto"/>
              <w:left w:val="none" w:sz="0" w:space="0" w:color="auto"/>
              <w:bottom w:val="none" w:sz="0" w:space="0" w:color="auto"/>
              <w:right w:val="none" w:sz="0" w:space="0" w:color="auto"/>
            </w:tcBorders>
            <w:vAlign w:val="center"/>
          </w:tcPr>
          <w:p w14:paraId="3629FF5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2D6F79">
              <w:rPr>
                <w:rFonts w:ascii="Arial" w:eastAsiaTheme="minorEastAsia" w:hAnsi="Arial" w:cs="Arial"/>
                <w:color w:val="auto"/>
                <w:sz w:val="20"/>
                <w:szCs w:val="20"/>
                <w:lang w:val="en-US"/>
              </w:rPr>
              <w:t>Time for restoration of power supply following disconnection due to non-payment</w:t>
            </w:r>
          </w:p>
        </w:tc>
        <w:tc>
          <w:tcPr>
            <w:tcW w:w="492" w:type="pct"/>
            <w:tcBorders>
              <w:top w:val="none" w:sz="0" w:space="0" w:color="auto"/>
              <w:left w:val="none" w:sz="0" w:space="0" w:color="auto"/>
              <w:bottom w:val="none" w:sz="0" w:space="0" w:color="auto"/>
              <w:right w:val="none" w:sz="0" w:space="0" w:color="auto"/>
            </w:tcBorders>
            <w:vAlign w:val="center"/>
          </w:tcPr>
          <w:p w14:paraId="043484FF"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24 hours</w:t>
            </w:r>
          </w:p>
        </w:tc>
        <w:tc>
          <w:tcPr>
            <w:tcW w:w="354" w:type="pct"/>
            <w:tcBorders>
              <w:top w:val="none" w:sz="0" w:space="0" w:color="auto"/>
              <w:left w:val="none" w:sz="0" w:space="0" w:color="auto"/>
              <w:bottom w:val="none" w:sz="0" w:space="0" w:color="auto"/>
              <w:right w:val="none" w:sz="0" w:space="0" w:color="auto"/>
            </w:tcBorders>
            <w:vAlign w:val="center"/>
          </w:tcPr>
          <w:p w14:paraId="6DDED172" w14:textId="4FC52268" w:rsidR="00BD0AB5" w:rsidRPr="002D6F79" w:rsidRDefault="0081278F"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24 hours</w:t>
            </w:r>
          </w:p>
        </w:tc>
        <w:tc>
          <w:tcPr>
            <w:tcW w:w="363" w:type="pct"/>
            <w:tcBorders>
              <w:top w:val="none" w:sz="0" w:space="0" w:color="auto"/>
              <w:left w:val="none" w:sz="0" w:space="0" w:color="auto"/>
              <w:bottom w:val="none" w:sz="0" w:space="0" w:color="auto"/>
              <w:right w:val="none" w:sz="0" w:space="0" w:color="auto"/>
            </w:tcBorders>
            <w:vAlign w:val="center"/>
          </w:tcPr>
          <w:p w14:paraId="1816061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10/6 hours*</w:t>
            </w:r>
          </w:p>
        </w:tc>
        <w:tc>
          <w:tcPr>
            <w:tcW w:w="394" w:type="pct"/>
            <w:tcBorders>
              <w:top w:val="none" w:sz="0" w:space="0" w:color="auto"/>
              <w:left w:val="none" w:sz="0" w:space="0" w:color="auto"/>
              <w:bottom w:val="none" w:sz="0" w:space="0" w:color="auto"/>
              <w:right w:val="none" w:sz="0" w:space="0" w:color="auto"/>
            </w:tcBorders>
            <w:vAlign w:val="center"/>
          </w:tcPr>
          <w:p w14:paraId="1FF3733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24 hours</w:t>
            </w:r>
          </w:p>
        </w:tc>
        <w:tc>
          <w:tcPr>
            <w:tcW w:w="350" w:type="pct"/>
            <w:tcBorders>
              <w:top w:val="none" w:sz="0" w:space="0" w:color="auto"/>
              <w:left w:val="none" w:sz="0" w:space="0" w:color="auto"/>
              <w:bottom w:val="none" w:sz="0" w:space="0" w:color="auto"/>
              <w:right w:val="none" w:sz="0" w:space="0" w:color="auto"/>
            </w:tcBorders>
            <w:vAlign w:val="center"/>
          </w:tcPr>
          <w:p w14:paraId="599727C5" w14:textId="3C45469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4 - 24 hours</w:t>
            </w:r>
          </w:p>
        </w:tc>
        <w:tc>
          <w:tcPr>
            <w:tcW w:w="466" w:type="pct"/>
            <w:tcBorders>
              <w:top w:val="none" w:sz="0" w:space="0" w:color="auto"/>
              <w:left w:val="none" w:sz="0" w:space="0" w:color="auto"/>
              <w:bottom w:val="none" w:sz="0" w:space="0" w:color="auto"/>
              <w:right w:val="none" w:sz="0" w:space="0" w:color="auto"/>
            </w:tcBorders>
            <w:vAlign w:val="center"/>
          </w:tcPr>
          <w:p w14:paraId="16DD8BE8"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2 w. days</w:t>
            </w:r>
          </w:p>
        </w:tc>
        <w:tc>
          <w:tcPr>
            <w:tcW w:w="376" w:type="pct"/>
            <w:tcBorders>
              <w:top w:val="none" w:sz="0" w:space="0" w:color="auto"/>
              <w:left w:val="none" w:sz="0" w:space="0" w:color="auto"/>
              <w:bottom w:val="none" w:sz="0" w:space="0" w:color="auto"/>
              <w:right w:val="none" w:sz="0" w:space="0" w:color="auto"/>
            </w:tcBorders>
            <w:vAlign w:val="center"/>
          </w:tcPr>
          <w:p w14:paraId="4C4D06D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4 hours*</w:t>
            </w:r>
          </w:p>
        </w:tc>
        <w:tc>
          <w:tcPr>
            <w:tcW w:w="386" w:type="pct"/>
            <w:tcBorders>
              <w:top w:val="none" w:sz="0" w:space="0" w:color="auto"/>
              <w:left w:val="none" w:sz="0" w:space="0" w:color="auto"/>
              <w:bottom w:val="none" w:sz="0" w:space="0" w:color="auto"/>
              <w:right w:val="none" w:sz="0" w:space="0" w:color="auto"/>
            </w:tcBorders>
            <w:vAlign w:val="center"/>
          </w:tcPr>
          <w:p w14:paraId="420D4658"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tcBorders>
              <w:top w:val="none" w:sz="0" w:space="0" w:color="auto"/>
              <w:left w:val="none" w:sz="0" w:space="0" w:color="auto"/>
              <w:bottom w:val="none" w:sz="0" w:space="0" w:color="auto"/>
            </w:tcBorders>
            <w:vAlign w:val="center"/>
          </w:tcPr>
          <w:p w14:paraId="125073B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3/5 w. days*</w:t>
            </w:r>
          </w:p>
        </w:tc>
      </w:tr>
      <w:tr w:rsidR="00BD0AB5" w:rsidRPr="00AF4060" w14:paraId="0BB10DFF"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5CC6B16A" w14:textId="77777777" w:rsidR="00BD0AB5" w:rsidRPr="002D6F79" w:rsidRDefault="00BD0AB5" w:rsidP="003B0BB5">
            <w:pPr>
              <w:spacing w:before="120" w:after="120"/>
              <w:jc w:val="both"/>
              <w:rPr>
                <w:rFonts w:ascii="Arial" w:eastAsiaTheme="minorEastAsia" w:hAnsi="Arial" w:cs="Arial"/>
                <w:b/>
                <w:color w:val="auto"/>
                <w:sz w:val="20"/>
                <w:szCs w:val="20"/>
                <w:lang w:val="en-US"/>
              </w:rPr>
            </w:pPr>
            <w:r w:rsidRPr="002D6F79">
              <w:rPr>
                <w:rFonts w:ascii="Arial" w:eastAsiaTheme="minorEastAsia" w:hAnsi="Arial" w:cs="Arial"/>
                <w:b/>
                <w:color w:val="auto"/>
                <w:sz w:val="20"/>
                <w:szCs w:val="20"/>
                <w:lang w:val="en-US"/>
              </w:rPr>
              <w:t>IV.4</w:t>
            </w:r>
          </w:p>
        </w:tc>
        <w:tc>
          <w:tcPr>
            <w:tcW w:w="1065" w:type="pct"/>
            <w:vAlign w:val="center"/>
          </w:tcPr>
          <w:p w14:paraId="4D910F7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2D6F79">
              <w:rPr>
                <w:rFonts w:ascii="Arial" w:eastAsiaTheme="minorEastAsia" w:hAnsi="Arial" w:cs="Arial"/>
                <w:color w:val="auto"/>
                <w:sz w:val="20"/>
                <w:szCs w:val="20"/>
                <w:lang w:val="en-US"/>
              </w:rPr>
              <w:t>Yearly number of meter readings by the designated company</w:t>
            </w:r>
          </w:p>
        </w:tc>
        <w:tc>
          <w:tcPr>
            <w:tcW w:w="492" w:type="pct"/>
            <w:vAlign w:val="center"/>
          </w:tcPr>
          <w:p w14:paraId="510C2266"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 week time</w:t>
            </w:r>
          </w:p>
        </w:tc>
        <w:tc>
          <w:tcPr>
            <w:tcW w:w="354" w:type="pct"/>
            <w:vAlign w:val="center"/>
          </w:tcPr>
          <w:p w14:paraId="599083C9" w14:textId="58C5D6BB" w:rsidR="00BD0AB5" w:rsidRPr="002D6F79" w:rsidRDefault="0081278F"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12</w:t>
            </w:r>
          </w:p>
        </w:tc>
        <w:tc>
          <w:tcPr>
            <w:tcW w:w="363" w:type="pct"/>
            <w:vAlign w:val="center"/>
          </w:tcPr>
          <w:p w14:paraId="181CA2F8"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vAlign w:val="center"/>
          </w:tcPr>
          <w:p w14:paraId="1DA4BB9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50" w:type="pct"/>
            <w:vAlign w:val="center"/>
          </w:tcPr>
          <w:p w14:paraId="53BE66B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 time per year/meter</w:t>
            </w:r>
          </w:p>
        </w:tc>
        <w:tc>
          <w:tcPr>
            <w:tcW w:w="466" w:type="pct"/>
            <w:vAlign w:val="center"/>
          </w:tcPr>
          <w:p w14:paraId="4A77CE9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76" w:type="pct"/>
            <w:vAlign w:val="center"/>
          </w:tcPr>
          <w:p w14:paraId="713DCC66"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vAlign w:val="center"/>
          </w:tcPr>
          <w:p w14:paraId="6AD758D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12 (times per year)/</w:t>
            </w:r>
          </w:p>
          <w:p w14:paraId="62773C3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meter</w:t>
            </w:r>
          </w:p>
        </w:tc>
        <w:tc>
          <w:tcPr>
            <w:tcW w:w="445" w:type="pct"/>
            <w:vAlign w:val="center"/>
          </w:tcPr>
          <w:p w14:paraId="134CFDC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r>
      <w:tr w:rsidR="002D6F79" w:rsidRPr="00AF4060" w14:paraId="35BFA47B"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22729A6C"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IV.5</w:t>
            </w:r>
          </w:p>
        </w:tc>
        <w:tc>
          <w:tcPr>
            <w:tcW w:w="1065" w:type="pct"/>
            <w:tcBorders>
              <w:top w:val="none" w:sz="0" w:space="0" w:color="auto"/>
              <w:left w:val="none" w:sz="0" w:space="0" w:color="auto"/>
              <w:bottom w:val="none" w:sz="0" w:space="0" w:color="auto"/>
              <w:right w:val="none" w:sz="0" w:space="0" w:color="auto"/>
            </w:tcBorders>
            <w:vAlign w:val="center"/>
          </w:tcPr>
          <w:p w14:paraId="219AF03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Percentage of meter readings made within less than a certain amount of time after the last one</w:t>
            </w:r>
          </w:p>
        </w:tc>
        <w:tc>
          <w:tcPr>
            <w:tcW w:w="492" w:type="pct"/>
            <w:tcBorders>
              <w:top w:val="none" w:sz="0" w:space="0" w:color="auto"/>
              <w:left w:val="none" w:sz="0" w:space="0" w:color="auto"/>
              <w:bottom w:val="none" w:sz="0" w:space="0" w:color="auto"/>
              <w:right w:val="none" w:sz="0" w:space="0" w:color="auto"/>
            </w:tcBorders>
            <w:vAlign w:val="center"/>
          </w:tcPr>
          <w:p w14:paraId="4FFE0C5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1 week time</w:t>
            </w:r>
          </w:p>
        </w:tc>
        <w:tc>
          <w:tcPr>
            <w:tcW w:w="354" w:type="pct"/>
            <w:tcBorders>
              <w:top w:val="none" w:sz="0" w:space="0" w:color="auto"/>
              <w:left w:val="none" w:sz="0" w:space="0" w:color="auto"/>
              <w:bottom w:val="none" w:sz="0" w:space="0" w:color="auto"/>
              <w:right w:val="none" w:sz="0" w:space="0" w:color="auto"/>
            </w:tcBorders>
            <w:vAlign w:val="center"/>
          </w:tcPr>
          <w:p w14:paraId="602BBBA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63" w:type="pct"/>
            <w:tcBorders>
              <w:top w:val="none" w:sz="0" w:space="0" w:color="auto"/>
              <w:left w:val="none" w:sz="0" w:space="0" w:color="auto"/>
              <w:bottom w:val="none" w:sz="0" w:space="0" w:color="auto"/>
              <w:right w:val="none" w:sz="0" w:space="0" w:color="auto"/>
            </w:tcBorders>
            <w:vAlign w:val="center"/>
          </w:tcPr>
          <w:p w14:paraId="08CA8D9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94" w:type="pct"/>
            <w:tcBorders>
              <w:top w:val="none" w:sz="0" w:space="0" w:color="auto"/>
              <w:left w:val="none" w:sz="0" w:space="0" w:color="auto"/>
              <w:bottom w:val="none" w:sz="0" w:space="0" w:color="auto"/>
              <w:right w:val="none" w:sz="0" w:space="0" w:color="auto"/>
            </w:tcBorders>
            <w:vAlign w:val="center"/>
          </w:tcPr>
          <w:p w14:paraId="5DA5F1B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30 days*</w:t>
            </w:r>
          </w:p>
        </w:tc>
        <w:tc>
          <w:tcPr>
            <w:tcW w:w="350" w:type="pct"/>
            <w:tcBorders>
              <w:top w:val="none" w:sz="0" w:space="0" w:color="auto"/>
              <w:left w:val="none" w:sz="0" w:space="0" w:color="auto"/>
              <w:bottom w:val="none" w:sz="0" w:space="0" w:color="auto"/>
              <w:right w:val="none" w:sz="0" w:space="0" w:color="auto"/>
            </w:tcBorders>
            <w:vAlign w:val="center"/>
          </w:tcPr>
          <w:p w14:paraId="42367429"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N/A</w:t>
            </w:r>
          </w:p>
        </w:tc>
        <w:tc>
          <w:tcPr>
            <w:tcW w:w="466" w:type="pct"/>
            <w:tcBorders>
              <w:top w:val="none" w:sz="0" w:space="0" w:color="auto"/>
              <w:left w:val="none" w:sz="0" w:space="0" w:color="auto"/>
              <w:bottom w:val="none" w:sz="0" w:space="0" w:color="auto"/>
              <w:right w:val="none" w:sz="0" w:space="0" w:color="auto"/>
            </w:tcBorders>
            <w:vAlign w:val="center"/>
          </w:tcPr>
          <w:p w14:paraId="3E1326B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76" w:type="pct"/>
            <w:tcBorders>
              <w:top w:val="none" w:sz="0" w:space="0" w:color="auto"/>
              <w:left w:val="none" w:sz="0" w:space="0" w:color="auto"/>
              <w:bottom w:val="none" w:sz="0" w:space="0" w:color="auto"/>
              <w:right w:val="none" w:sz="0" w:space="0" w:color="auto"/>
            </w:tcBorders>
            <w:vAlign w:val="center"/>
          </w:tcPr>
          <w:p w14:paraId="7FC0B11C"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386" w:type="pct"/>
            <w:tcBorders>
              <w:top w:val="none" w:sz="0" w:space="0" w:color="auto"/>
              <w:left w:val="none" w:sz="0" w:space="0" w:color="auto"/>
              <w:bottom w:val="none" w:sz="0" w:space="0" w:color="auto"/>
              <w:right w:val="none" w:sz="0" w:space="0" w:color="auto"/>
            </w:tcBorders>
            <w:vAlign w:val="center"/>
          </w:tcPr>
          <w:p w14:paraId="1E578AB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tcBorders>
              <w:top w:val="none" w:sz="0" w:space="0" w:color="auto"/>
              <w:left w:val="none" w:sz="0" w:space="0" w:color="auto"/>
              <w:bottom w:val="none" w:sz="0" w:space="0" w:color="auto"/>
            </w:tcBorders>
            <w:vAlign w:val="center"/>
          </w:tcPr>
          <w:p w14:paraId="1F70642C"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r>
      <w:tr w:rsidR="00BD0AB5" w:rsidRPr="00AF4060" w14:paraId="665AC7BC"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1415DAE1" w14:textId="77777777" w:rsidR="00BD0AB5" w:rsidRPr="002D6F79" w:rsidRDefault="00BD0AB5" w:rsidP="003B0BB5">
            <w:pPr>
              <w:spacing w:before="120" w:after="120"/>
              <w:jc w:val="both"/>
              <w:rPr>
                <w:rFonts w:ascii="Arial" w:eastAsiaTheme="minorEastAsia" w:hAnsi="Arial" w:cs="Arial"/>
                <w:b/>
                <w:sz w:val="20"/>
                <w:szCs w:val="20"/>
                <w:lang w:val="en-US"/>
              </w:rPr>
            </w:pPr>
          </w:p>
        </w:tc>
        <w:tc>
          <w:tcPr>
            <w:tcW w:w="1065" w:type="pct"/>
            <w:vAlign w:val="center"/>
          </w:tcPr>
          <w:p w14:paraId="257A9533"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2D6F79">
              <w:rPr>
                <w:rFonts w:ascii="Arial" w:eastAsiaTheme="minorEastAsia" w:hAnsi="Arial" w:cs="Arial"/>
                <w:color w:val="auto"/>
                <w:sz w:val="20"/>
                <w:szCs w:val="20"/>
                <w:lang w:val="en-US"/>
              </w:rPr>
              <w:t>Technical supervision of construction, installation of the metering node and network setting-in</w:t>
            </w:r>
          </w:p>
        </w:tc>
        <w:tc>
          <w:tcPr>
            <w:tcW w:w="492" w:type="pct"/>
            <w:vAlign w:val="center"/>
          </w:tcPr>
          <w:p w14:paraId="6ABA867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4" w:type="pct"/>
            <w:vAlign w:val="center"/>
          </w:tcPr>
          <w:p w14:paraId="10C655C2"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63" w:type="pct"/>
            <w:vAlign w:val="center"/>
          </w:tcPr>
          <w:p w14:paraId="23D4BFF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94" w:type="pct"/>
            <w:vAlign w:val="center"/>
          </w:tcPr>
          <w:p w14:paraId="33D5C51E"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50" w:type="pct"/>
            <w:vAlign w:val="center"/>
          </w:tcPr>
          <w:p w14:paraId="2AF7EDE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66" w:type="pct"/>
            <w:vAlign w:val="center"/>
          </w:tcPr>
          <w:p w14:paraId="046FC218"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76" w:type="pct"/>
            <w:vAlign w:val="center"/>
          </w:tcPr>
          <w:p w14:paraId="4E75C525"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86" w:type="pct"/>
            <w:vAlign w:val="center"/>
          </w:tcPr>
          <w:p w14:paraId="1718FFA6"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2D6F79">
              <w:rPr>
                <w:rFonts w:ascii="Arial" w:eastAsiaTheme="minorEastAsia" w:hAnsi="Arial" w:cs="Arial"/>
                <w:sz w:val="20"/>
                <w:szCs w:val="20"/>
                <w:lang w:val="en-US"/>
              </w:rPr>
              <w:t>-</w:t>
            </w:r>
          </w:p>
        </w:tc>
        <w:tc>
          <w:tcPr>
            <w:tcW w:w="445" w:type="pct"/>
            <w:vAlign w:val="center"/>
          </w:tcPr>
          <w:p w14:paraId="351449A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r>
      <w:tr w:rsidR="002D6F79" w:rsidRPr="00AF4060" w14:paraId="42F6A753"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43AD745A" w14:textId="77777777" w:rsidR="00BD0AB5" w:rsidRPr="002D6F79" w:rsidRDefault="00BD0AB5" w:rsidP="003B0BB5">
            <w:pPr>
              <w:spacing w:before="120" w:after="120"/>
              <w:jc w:val="both"/>
              <w:rPr>
                <w:rFonts w:ascii="Arial" w:eastAsiaTheme="minorEastAsia" w:hAnsi="Arial" w:cs="Arial"/>
                <w:b/>
                <w:sz w:val="20"/>
                <w:szCs w:val="20"/>
                <w:lang w:val="en-US"/>
              </w:rPr>
            </w:pPr>
          </w:p>
        </w:tc>
        <w:tc>
          <w:tcPr>
            <w:tcW w:w="1065" w:type="pct"/>
            <w:tcBorders>
              <w:top w:val="none" w:sz="0" w:space="0" w:color="auto"/>
              <w:left w:val="none" w:sz="0" w:space="0" w:color="auto"/>
              <w:bottom w:val="none" w:sz="0" w:space="0" w:color="auto"/>
              <w:right w:val="none" w:sz="0" w:space="0" w:color="auto"/>
            </w:tcBorders>
            <w:vAlign w:val="center"/>
          </w:tcPr>
          <w:p w14:paraId="7055809A" w14:textId="48B1F296"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2D6F79">
              <w:rPr>
                <w:rFonts w:ascii="Arial" w:eastAsiaTheme="minorEastAsia" w:hAnsi="Arial" w:cs="Arial"/>
                <w:color w:val="auto"/>
                <w:sz w:val="20"/>
                <w:szCs w:val="20"/>
                <w:lang w:val="en-US"/>
              </w:rPr>
              <w:t>Reduction of average duration of supply outage</w:t>
            </w:r>
          </w:p>
        </w:tc>
        <w:tc>
          <w:tcPr>
            <w:tcW w:w="492" w:type="pct"/>
            <w:tcBorders>
              <w:top w:val="none" w:sz="0" w:space="0" w:color="auto"/>
              <w:left w:val="none" w:sz="0" w:space="0" w:color="auto"/>
              <w:bottom w:val="none" w:sz="0" w:space="0" w:color="auto"/>
              <w:right w:val="none" w:sz="0" w:space="0" w:color="auto"/>
            </w:tcBorders>
            <w:vAlign w:val="center"/>
          </w:tcPr>
          <w:p w14:paraId="1B3380F8"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4" w:type="pct"/>
            <w:tcBorders>
              <w:top w:val="none" w:sz="0" w:space="0" w:color="auto"/>
              <w:left w:val="none" w:sz="0" w:space="0" w:color="auto"/>
              <w:bottom w:val="none" w:sz="0" w:space="0" w:color="auto"/>
              <w:right w:val="none" w:sz="0" w:space="0" w:color="auto"/>
            </w:tcBorders>
            <w:vAlign w:val="center"/>
          </w:tcPr>
          <w:p w14:paraId="21E768A9"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63" w:type="pct"/>
            <w:tcBorders>
              <w:top w:val="none" w:sz="0" w:space="0" w:color="auto"/>
              <w:left w:val="none" w:sz="0" w:space="0" w:color="auto"/>
              <w:bottom w:val="none" w:sz="0" w:space="0" w:color="auto"/>
              <w:right w:val="none" w:sz="0" w:space="0" w:color="auto"/>
            </w:tcBorders>
            <w:vAlign w:val="center"/>
          </w:tcPr>
          <w:p w14:paraId="45A6E89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94" w:type="pct"/>
            <w:tcBorders>
              <w:top w:val="none" w:sz="0" w:space="0" w:color="auto"/>
              <w:left w:val="none" w:sz="0" w:space="0" w:color="auto"/>
              <w:bottom w:val="none" w:sz="0" w:space="0" w:color="auto"/>
              <w:right w:val="none" w:sz="0" w:space="0" w:color="auto"/>
            </w:tcBorders>
            <w:vAlign w:val="center"/>
          </w:tcPr>
          <w:p w14:paraId="2F35065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50" w:type="pct"/>
            <w:tcBorders>
              <w:top w:val="none" w:sz="0" w:space="0" w:color="auto"/>
              <w:left w:val="none" w:sz="0" w:space="0" w:color="auto"/>
              <w:bottom w:val="none" w:sz="0" w:space="0" w:color="auto"/>
              <w:right w:val="none" w:sz="0" w:space="0" w:color="auto"/>
            </w:tcBorders>
            <w:vAlign w:val="center"/>
          </w:tcPr>
          <w:p w14:paraId="20407D77"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66" w:type="pct"/>
            <w:tcBorders>
              <w:top w:val="none" w:sz="0" w:space="0" w:color="auto"/>
              <w:left w:val="none" w:sz="0" w:space="0" w:color="auto"/>
              <w:bottom w:val="none" w:sz="0" w:space="0" w:color="auto"/>
              <w:right w:val="none" w:sz="0" w:space="0" w:color="auto"/>
            </w:tcBorders>
            <w:vAlign w:val="center"/>
          </w:tcPr>
          <w:p w14:paraId="6519F38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76" w:type="pct"/>
            <w:tcBorders>
              <w:top w:val="none" w:sz="0" w:space="0" w:color="auto"/>
              <w:left w:val="none" w:sz="0" w:space="0" w:color="auto"/>
              <w:bottom w:val="none" w:sz="0" w:space="0" w:color="auto"/>
              <w:right w:val="none" w:sz="0" w:space="0" w:color="auto"/>
            </w:tcBorders>
            <w:vAlign w:val="center"/>
          </w:tcPr>
          <w:p w14:paraId="2F9F7B5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86" w:type="pct"/>
            <w:tcBorders>
              <w:top w:val="none" w:sz="0" w:space="0" w:color="auto"/>
              <w:left w:val="none" w:sz="0" w:space="0" w:color="auto"/>
              <w:bottom w:val="none" w:sz="0" w:space="0" w:color="auto"/>
              <w:right w:val="none" w:sz="0" w:space="0" w:color="auto"/>
            </w:tcBorders>
            <w:vAlign w:val="center"/>
          </w:tcPr>
          <w:p w14:paraId="144AE25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45" w:type="pct"/>
            <w:tcBorders>
              <w:top w:val="none" w:sz="0" w:space="0" w:color="auto"/>
              <w:left w:val="none" w:sz="0" w:space="0" w:color="auto"/>
              <w:bottom w:val="none" w:sz="0" w:space="0" w:color="auto"/>
            </w:tcBorders>
            <w:vAlign w:val="center"/>
          </w:tcPr>
          <w:p w14:paraId="17DAE10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r>
      <w:tr w:rsidR="00BD0AB5" w:rsidRPr="00AF4060" w14:paraId="6383FC22"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0B7DEB54"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III</w:t>
            </w:r>
          </w:p>
        </w:tc>
        <w:tc>
          <w:tcPr>
            <w:tcW w:w="1065" w:type="pct"/>
            <w:vAlign w:val="center"/>
          </w:tcPr>
          <w:p w14:paraId="78B9B6A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imes New Roman" w:hAnsi="Arial" w:cs="Arial"/>
                <w:color w:val="auto"/>
                <w:kern w:val="24"/>
                <w:sz w:val="20"/>
                <w:szCs w:val="20"/>
                <w:lang w:val="en-US"/>
              </w:rPr>
              <w:t xml:space="preserve">Supply </w:t>
            </w:r>
            <w:r w:rsidRPr="002D6F79">
              <w:rPr>
                <w:rFonts w:ascii="Arial" w:hAnsi="Arial" w:cs="Arial"/>
                <w:color w:val="auto"/>
                <w:kern w:val="24"/>
                <w:sz w:val="20"/>
                <w:szCs w:val="20"/>
                <w:lang w:val="en-US"/>
              </w:rPr>
              <w:t xml:space="preserve">the </w:t>
            </w:r>
            <w:r w:rsidRPr="002D6F79">
              <w:rPr>
                <w:rFonts w:ascii="Arial" w:eastAsia="Times New Roman" w:hAnsi="Arial" w:cs="Arial"/>
                <w:color w:val="auto"/>
                <w:kern w:val="24"/>
                <w:sz w:val="20"/>
                <w:szCs w:val="20"/>
                <w:lang w:val="en-US"/>
              </w:rPr>
              <w:t xml:space="preserve">voltage for testing of </w:t>
            </w:r>
            <w:r w:rsidRPr="002D6F79">
              <w:rPr>
                <w:rFonts w:ascii="Arial" w:hAnsi="Arial" w:cs="Arial"/>
                <w:color w:val="auto"/>
                <w:kern w:val="24"/>
                <w:sz w:val="20"/>
                <w:szCs w:val="20"/>
                <w:lang w:val="en-US"/>
              </w:rPr>
              <w:t>customer’s electrical equipment</w:t>
            </w:r>
          </w:p>
        </w:tc>
        <w:tc>
          <w:tcPr>
            <w:tcW w:w="492" w:type="pct"/>
            <w:vAlign w:val="center"/>
          </w:tcPr>
          <w:p w14:paraId="07A01269"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54" w:type="pct"/>
            <w:vAlign w:val="center"/>
          </w:tcPr>
          <w:p w14:paraId="22EF0A68"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63" w:type="pct"/>
            <w:vAlign w:val="center"/>
          </w:tcPr>
          <w:p w14:paraId="476EFD7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94" w:type="pct"/>
            <w:vAlign w:val="center"/>
          </w:tcPr>
          <w:p w14:paraId="07FE953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50" w:type="pct"/>
            <w:vAlign w:val="center"/>
          </w:tcPr>
          <w:p w14:paraId="4CAF812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466" w:type="pct"/>
            <w:vAlign w:val="center"/>
          </w:tcPr>
          <w:p w14:paraId="03F9852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76" w:type="pct"/>
            <w:vAlign w:val="center"/>
          </w:tcPr>
          <w:p w14:paraId="16765C4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86" w:type="pct"/>
            <w:vAlign w:val="center"/>
          </w:tcPr>
          <w:p w14:paraId="55BDBB5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445" w:type="pct"/>
            <w:vAlign w:val="center"/>
          </w:tcPr>
          <w:p w14:paraId="6ACA0739"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heme="minorEastAsia" w:hAnsi="Arial" w:cs="Arial"/>
                <w:sz w:val="20"/>
                <w:szCs w:val="20"/>
                <w:lang w:val="en-US"/>
              </w:rPr>
              <w:t>5/10 w. days*</w:t>
            </w:r>
          </w:p>
        </w:tc>
      </w:tr>
      <w:tr w:rsidR="002D6F79" w:rsidRPr="00AF4060" w14:paraId="0CBA30EE"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596C89E1"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lastRenderedPageBreak/>
              <w:t>I</w:t>
            </w:r>
          </w:p>
        </w:tc>
        <w:tc>
          <w:tcPr>
            <w:tcW w:w="1065" w:type="pct"/>
            <w:tcBorders>
              <w:top w:val="none" w:sz="0" w:space="0" w:color="auto"/>
              <w:left w:val="none" w:sz="0" w:space="0" w:color="auto"/>
              <w:bottom w:val="none" w:sz="0" w:space="0" w:color="auto"/>
              <w:right w:val="none" w:sz="0" w:space="0" w:color="auto"/>
            </w:tcBorders>
            <w:vAlign w:val="center"/>
          </w:tcPr>
          <w:p w14:paraId="33F25B4D"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hAnsi="Arial" w:cs="Arial"/>
                <w:kern w:val="24"/>
                <w:sz w:val="20"/>
                <w:szCs w:val="20"/>
                <w:lang w:val="en-US"/>
              </w:rPr>
              <w:t>Issue of a paper copy of the concluded agreement on the provision of distribution services</w:t>
            </w:r>
          </w:p>
        </w:tc>
        <w:tc>
          <w:tcPr>
            <w:tcW w:w="492" w:type="pct"/>
            <w:tcBorders>
              <w:top w:val="none" w:sz="0" w:space="0" w:color="auto"/>
              <w:left w:val="none" w:sz="0" w:space="0" w:color="auto"/>
              <w:bottom w:val="none" w:sz="0" w:space="0" w:color="auto"/>
              <w:right w:val="none" w:sz="0" w:space="0" w:color="auto"/>
            </w:tcBorders>
            <w:vAlign w:val="center"/>
          </w:tcPr>
          <w:p w14:paraId="73A55549"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54" w:type="pct"/>
            <w:tcBorders>
              <w:top w:val="none" w:sz="0" w:space="0" w:color="auto"/>
              <w:left w:val="none" w:sz="0" w:space="0" w:color="auto"/>
              <w:bottom w:val="none" w:sz="0" w:space="0" w:color="auto"/>
              <w:right w:val="none" w:sz="0" w:space="0" w:color="auto"/>
            </w:tcBorders>
            <w:vAlign w:val="center"/>
          </w:tcPr>
          <w:p w14:paraId="28C5DA3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63" w:type="pct"/>
            <w:tcBorders>
              <w:top w:val="none" w:sz="0" w:space="0" w:color="auto"/>
              <w:left w:val="none" w:sz="0" w:space="0" w:color="auto"/>
              <w:bottom w:val="none" w:sz="0" w:space="0" w:color="auto"/>
              <w:right w:val="none" w:sz="0" w:space="0" w:color="auto"/>
            </w:tcBorders>
            <w:vAlign w:val="center"/>
          </w:tcPr>
          <w:p w14:paraId="4950494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94" w:type="pct"/>
            <w:tcBorders>
              <w:top w:val="none" w:sz="0" w:space="0" w:color="auto"/>
              <w:left w:val="none" w:sz="0" w:space="0" w:color="auto"/>
              <w:bottom w:val="none" w:sz="0" w:space="0" w:color="auto"/>
              <w:right w:val="none" w:sz="0" w:space="0" w:color="auto"/>
            </w:tcBorders>
            <w:vAlign w:val="center"/>
          </w:tcPr>
          <w:p w14:paraId="281789C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50" w:type="pct"/>
            <w:tcBorders>
              <w:top w:val="none" w:sz="0" w:space="0" w:color="auto"/>
              <w:left w:val="none" w:sz="0" w:space="0" w:color="auto"/>
              <w:bottom w:val="none" w:sz="0" w:space="0" w:color="auto"/>
              <w:right w:val="none" w:sz="0" w:space="0" w:color="auto"/>
            </w:tcBorders>
            <w:vAlign w:val="center"/>
          </w:tcPr>
          <w:p w14:paraId="2A0D432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466" w:type="pct"/>
            <w:tcBorders>
              <w:top w:val="none" w:sz="0" w:space="0" w:color="auto"/>
              <w:left w:val="none" w:sz="0" w:space="0" w:color="auto"/>
              <w:bottom w:val="none" w:sz="0" w:space="0" w:color="auto"/>
              <w:right w:val="none" w:sz="0" w:space="0" w:color="auto"/>
            </w:tcBorders>
            <w:vAlign w:val="center"/>
          </w:tcPr>
          <w:p w14:paraId="59D5066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76" w:type="pct"/>
            <w:tcBorders>
              <w:top w:val="none" w:sz="0" w:space="0" w:color="auto"/>
              <w:left w:val="none" w:sz="0" w:space="0" w:color="auto"/>
              <w:bottom w:val="none" w:sz="0" w:space="0" w:color="auto"/>
              <w:right w:val="none" w:sz="0" w:space="0" w:color="auto"/>
            </w:tcBorders>
            <w:vAlign w:val="center"/>
          </w:tcPr>
          <w:p w14:paraId="5C6481B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86" w:type="pct"/>
            <w:tcBorders>
              <w:top w:val="none" w:sz="0" w:space="0" w:color="auto"/>
              <w:left w:val="none" w:sz="0" w:space="0" w:color="auto"/>
              <w:bottom w:val="none" w:sz="0" w:space="0" w:color="auto"/>
              <w:right w:val="none" w:sz="0" w:space="0" w:color="auto"/>
            </w:tcBorders>
            <w:vAlign w:val="center"/>
          </w:tcPr>
          <w:p w14:paraId="16D0A4C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445" w:type="pct"/>
            <w:tcBorders>
              <w:top w:val="none" w:sz="0" w:space="0" w:color="auto"/>
              <w:left w:val="none" w:sz="0" w:space="0" w:color="auto"/>
              <w:bottom w:val="none" w:sz="0" w:space="0" w:color="auto"/>
            </w:tcBorders>
            <w:vAlign w:val="center"/>
          </w:tcPr>
          <w:p w14:paraId="5D4DCCE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heme="minorEastAsia" w:hAnsi="Arial" w:cs="Arial"/>
                <w:sz w:val="20"/>
                <w:szCs w:val="20"/>
                <w:lang w:val="en-US"/>
              </w:rPr>
              <w:t>3 w. days</w:t>
            </w:r>
          </w:p>
        </w:tc>
      </w:tr>
      <w:tr w:rsidR="00BD0AB5" w:rsidRPr="00AF4060" w14:paraId="126155D6"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5DF3D5BA"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w:t>
            </w:r>
          </w:p>
        </w:tc>
        <w:tc>
          <w:tcPr>
            <w:tcW w:w="1065" w:type="pct"/>
            <w:vAlign w:val="center"/>
          </w:tcPr>
          <w:p w14:paraId="6E5B3468"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imes New Roman" w:hAnsi="Arial" w:cs="Arial"/>
                <w:color w:val="auto"/>
                <w:kern w:val="24"/>
                <w:sz w:val="20"/>
                <w:szCs w:val="20"/>
                <w:lang w:val="en-US"/>
              </w:rPr>
              <w:t>Issuance of a signed passport distribution point</w:t>
            </w:r>
          </w:p>
        </w:tc>
        <w:tc>
          <w:tcPr>
            <w:tcW w:w="492" w:type="pct"/>
            <w:vAlign w:val="center"/>
          </w:tcPr>
          <w:p w14:paraId="3BF672F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54" w:type="pct"/>
            <w:vAlign w:val="center"/>
          </w:tcPr>
          <w:p w14:paraId="78A45672"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63" w:type="pct"/>
            <w:vAlign w:val="center"/>
          </w:tcPr>
          <w:p w14:paraId="53955DE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94" w:type="pct"/>
            <w:vAlign w:val="center"/>
          </w:tcPr>
          <w:p w14:paraId="243F745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50" w:type="pct"/>
            <w:vAlign w:val="center"/>
          </w:tcPr>
          <w:p w14:paraId="315F84F3"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466" w:type="pct"/>
            <w:vAlign w:val="center"/>
          </w:tcPr>
          <w:p w14:paraId="387C397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76" w:type="pct"/>
            <w:vAlign w:val="center"/>
          </w:tcPr>
          <w:p w14:paraId="10B5663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86" w:type="pct"/>
            <w:vAlign w:val="center"/>
          </w:tcPr>
          <w:p w14:paraId="1A20347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445" w:type="pct"/>
            <w:vAlign w:val="center"/>
          </w:tcPr>
          <w:p w14:paraId="608967D6"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heme="minorEastAsia" w:hAnsi="Arial" w:cs="Arial"/>
                <w:sz w:val="20"/>
                <w:szCs w:val="20"/>
                <w:lang w:val="en-US"/>
              </w:rPr>
              <w:t>10 w. days</w:t>
            </w:r>
          </w:p>
        </w:tc>
      </w:tr>
      <w:tr w:rsidR="002D6F79" w:rsidRPr="00AF4060" w14:paraId="43A881FA"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3B26A518"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w:t>
            </w:r>
          </w:p>
        </w:tc>
        <w:tc>
          <w:tcPr>
            <w:tcW w:w="1065" w:type="pct"/>
            <w:tcBorders>
              <w:top w:val="none" w:sz="0" w:space="0" w:color="auto"/>
              <w:left w:val="none" w:sz="0" w:space="0" w:color="auto"/>
              <w:bottom w:val="none" w:sz="0" w:space="0" w:color="auto"/>
              <w:right w:val="none" w:sz="0" w:space="0" w:color="auto"/>
            </w:tcBorders>
            <w:vAlign w:val="center"/>
          </w:tcPr>
          <w:p w14:paraId="549865F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imes New Roman" w:hAnsi="Arial" w:cs="Arial"/>
                <w:color w:val="auto"/>
                <w:kern w:val="24"/>
                <w:sz w:val="20"/>
                <w:szCs w:val="20"/>
                <w:lang w:val="en-US"/>
              </w:rPr>
              <w:t>Restoration of power supply of electrical installation of the consumer, which was disconnected according to the consumer's request</w:t>
            </w:r>
          </w:p>
        </w:tc>
        <w:tc>
          <w:tcPr>
            <w:tcW w:w="492" w:type="pct"/>
            <w:tcBorders>
              <w:top w:val="none" w:sz="0" w:space="0" w:color="auto"/>
              <w:left w:val="none" w:sz="0" w:space="0" w:color="auto"/>
              <w:bottom w:val="none" w:sz="0" w:space="0" w:color="auto"/>
              <w:right w:val="none" w:sz="0" w:space="0" w:color="auto"/>
            </w:tcBorders>
            <w:vAlign w:val="center"/>
          </w:tcPr>
          <w:p w14:paraId="758C327B"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54" w:type="pct"/>
            <w:tcBorders>
              <w:top w:val="none" w:sz="0" w:space="0" w:color="auto"/>
              <w:left w:val="none" w:sz="0" w:space="0" w:color="auto"/>
              <w:bottom w:val="none" w:sz="0" w:space="0" w:color="auto"/>
              <w:right w:val="none" w:sz="0" w:space="0" w:color="auto"/>
            </w:tcBorders>
            <w:vAlign w:val="center"/>
          </w:tcPr>
          <w:p w14:paraId="1E7987A8"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63" w:type="pct"/>
            <w:tcBorders>
              <w:top w:val="none" w:sz="0" w:space="0" w:color="auto"/>
              <w:left w:val="none" w:sz="0" w:space="0" w:color="auto"/>
              <w:bottom w:val="none" w:sz="0" w:space="0" w:color="auto"/>
              <w:right w:val="none" w:sz="0" w:space="0" w:color="auto"/>
            </w:tcBorders>
            <w:vAlign w:val="center"/>
          </w:tcPr>
          <w:p w14:paraId="3755EBF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94" w:type="pct"/>
            <w:tcBorders>
              <w:top w:val="none" w:sz="0" w:space="0" w:color="auto"/>
              <w:left w:val="none" w:sz="0" w:space="0" w:color="auto"/>
              <w:bottom w:val="none" w:sz="0" w:space="0" w:color="auto"/>
              <w:right w:val="none" w:sz="0" w:space="0" w:color="auto"/>
            </w:tcBorders>
            <w:vAlign w:val="center"/>
          </w:tcPr>
          <w:p w14:paraId="7649EB1F"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50" w:type="pct"/>
            <w:tcBorders>
              <w:top w:val="none" w:sz="0" w:space="0" w:color="auto"/>
              <w:left w:val="none" w:sz="0" w:space="0" w:color="auto"/>
              <w:bottom w:val="none" w:sz="0" w:space="0" w:color="auto"/>
              <w:right w:val="none" w:sz="0" w:space="0" w:color="auto"/>
            </w:tcBorders>
            <w:vAlign w:val="center"/>
          </w:tcPr>
          <w:p w14:paraId="0CCDEB4B"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466" w:type="pct"/>
            <w:tcBorders>
              <w:top w:val="none" w:sz="0" w:space="0" w:color="auto"/>
              <w:left w:val="none" w:sz="0" w:space="0" w:color="auto"/>
              <w:bottom w:val="none" w:sz="0" w:space="0" w:color="auto"/>
              <w:right w:val="none" w:sz="0" w:space="0" w:color="auto"/>
            </w:tcBorders>
            <w:vAlign w:val="center"/>
          </w:tcPr>
          <w:p w14:paraId="52C8466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76" w:type="pct"/>
            <w:tcBorders>
              <w:top w:val="none" w:sz="0" w:space="0" w:color="auto"/>
              <w:left w:val="none" w:sz="0" w:space="0" w:color="auto"/>
              <w:bottom w:val="none" w:sz="0" w:space="0" w:color="auto"/>
              <w:right w:val="none" w:sz="0" w:space="0" w:color="auto"/>
            </w:tcBorders>
            <w:vAlign w:val="center"/>
          </w:tcPr>
          <w:p w14:paraId="6842CDEA"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86" w:type="pct"/>
            <w:tcBorders>
              <w:top w:val="none" w:sz="0" w:space="0" w:color="auto"/>
              <w:left w:val="none" w:sz="0" w:space="0" w:color="auto"/>
              <w:bottom w:val="none" w:sz="0" w:space="0" w:color="auto"/>
              <w:right w:val="none" w:sz="0" w:space="0" w:color="auto"/>
            </w:tcBorders>
            <w:vAlign w:val="center"/>
          </w:tcPr>
          <w:p w14:paraId="65E26FAF"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445" w:type="pct"/>
            <w:tcBorders>
              <w:top w:val="none" w:sz="0" w:space="0" w:color="auto"/>
              <w:left w:val="none" w:sz="0" w:space="0" w:color="auto"/>
              <w:bottom w:val="none" w:sz="0" w:space="0" w:color="auto"/>
            </w:tcBorders>
            <w:vAlign w:val="center"/>
          </w:tcPr>
          <w:p w14:paraId="3AE3791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heme="minorEastAsia" w:hAnsi="Arial" w:cs="Arial"/>
                <w:sz w:val="20"/>
                <w:szCs w:val="20"/>
                <w:lang w:val="en-US"/>
              </w:rPr>
              <w:t>5 w. days</w:t>
            </w:r>
          </w:p>
        </w:tc>
      </w:tr>
      <w:tr w:rsidR="00BD0AB5" w:rsidRPr="00AF4060" w14:paraId="32F88A14"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328F36E0"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III</w:t>
            </w:r>
          </w:p>
        </w:tc>
        <w:tc>
          <w:tcPr>
            <w:tcW w:w="1065" w:type="pct"/>
            <w:vAlign w:val="center"/>
          </w:tcPr>
          <w:p w14:paraId="3B390E29"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imes New Roman" w:hAnsi="Arial" w:cs="Arial"/>
                <w:color w:val="auto"/>
                <w:kern w:val="24"/>
                <w:sz w:val="20"/>
                <w:szCs w:val="20"/>
                <w:lang w:val="en-US"/>
              </w:rPr>
              <w:t>Time to restore the electricity supply to the consumer’s electrical installation that was disconnected under the request of the</w:t>
            </w:r>
            <w:r w:rsidRPr="002D6F79">
              <w:rPr>
                <w:rFonts w:ascii="Arial" w:hAnsi="Arial" w:cs="Arial"/>
                <w:color w:val="auto"/>
                <w:kern w:val="24"/>
                <w:sz w:val="20"/>
                <w:szCs w:val="20"/>
                <w:lang w:val="en-US"/>
              </w:rPr>
              <w:t xml:space="preserve"> supplier</w:t>
            </w:r>
          </w:p>
        </w:tc>
        <w:tc>
          <w:tcPr>
            <w:tcW w:w="492" w:type="pct"/>
            <w:vAlign w:val="center"/>
          </w:tcPr>
          <w:p w14:paraId="16E10C1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54" w:type="pct"/>
            <w:vAlign w:val="center"/>
          </w:tcPr>
          <w:p w14:paraId="529AB0D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63" w:type="pct"/>
            <w:vAlign w:val="center"/>
          </w:tcPr>
          <w:p w14:paraId="137F0F0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94" w:type="pct"/>
            <w:vAlign w:val="center"/>
          </w:tcPr>
          <w:p w14:paraId="0C717BF5"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50" w:type="pct"/>
            <w:vAlign w:val="center"/>
          </w:tcPr>
          <w:p w14:paraId="78AD20B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466" w:type="pct"/>
            <w:vAlign w:val="center"/>
          </w:tcPr>
          <w:p w14:paraId="24CE28D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76" w:type="pct"/>
            <w:vAlign w:val="center"/>
          </w:tcPr>
          <w:p w14:paraId="14007CEC"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86" w:type="pct"/>
            <w:vAlign w:val="center"/>
          </w:tcPr>
          <w:p w14:paraId="71C5168A"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445" w:type="pct"/>
            <w:vAlign w:val="center"/>
          </w:tcPr>
          <w:p w14:paraId="30FE9DC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heme="minorEastAsia" w:hAnsi="Arial" w:cs="Arial"/>
                <w:sz w:val="20"/>
                <w:szCs w:val="20"/>
                <w:lang w:val="en-US"/>
              </w:rPr>
              <w:t>3/5 w. days*</w:t>
            </w:r>
          </w:p>
        </w:tc>
      </w:tr>
      <w:tr w:rsidR="002D6F79" w:rsidRPr="00AF4060" w14:paraId="7C15AFC0"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03D5FB7C"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II</w:t>
            </w:r>
          </w:p>
        </w:tc>
        <w:tc>
          <w:tcPr>
            <w:tcW w:w="1065" w:type="pct"/>
            <w:tcBorders>
              <w:top w:val="none" w:sz="0" w:space="0" w:color="auto"/>
              <w:left w:val="none" w:sz="0" w:space="0" w:color="auto"/>
              <w:bottom w:val="none" w:sz="0" w:space="0" w:color="auto"/>
              <w:right w:val="none" w:sz="0" w:space="0" w:color="auto"/>
            </w:tcBorders>
            <w:vAlign w:val="center"/>
          </w:tcPr>
          <w:p w14:paraId="431D6BD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hAnsi="Arial" w:cs="Arial"/>
                <w:color w:val="auto"/>
                <w:sz w:val="20"/>
                <w:szCs w:val="20"/>
                <w:lang w:val="en-US"/>
              </w:rPr>
              <w:t>Response time to the customer complaint on the compensation for the non-compliance by the DSO with the VQ indicators.</w:t>
            </w:r>
          </w:p>
        </w:tc>
        <w:tc>
          <w:tcPr>
            <w:tcW w:w="492" w:type="pct"/>
            <w:tcBorders>
              <w:top w:val="none" w:sz="0" w:space="0" w:color="auto"/>
              <w:left w:val="none" w:sz="0" w:space="0" w:color="auto"/>
              <w:bottom w:val="none" w:sz="0" w:space="0" w:color="auto"/>
              <w:right w:val="none" w:sz="0" w:space="0" w:color="auto"/>
            </w:tcBorders>
            <w:vAlign w:val="center"/>
          </w:tcPr>
          <w:p w14:paraId="5ABEB586"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54" w:type="pct"/>
            <w:tcBorders>
              <w:top w:val="none" w:sz="0" w:space="0" w:color="auto"/>
              <w:left w:val="none" w:sz="0" w:space="0" w:color="auto"/>
              <w:bottom w:val="none" w:sz="0" w:space="0" w:color="auto"/>
              <w:right w:val="none" w:sz="0" w:space="0" w:color="auto"/>
            </w:tcBorders>
            <w:vAlign w:val="center"/>
          </w:tcPr>
          <w:p w14:paraId="6146CC2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63" w:type="pct"/>
            <w:tcBorders>
              <w:top w:val="none" w:sz="0" w:space="0" w:color="auto"/>
              <w:left w:val="none" w:sz="0" w:space="0" w:color="auto"/>
              <w:bottom w:val="none" w:sz="0" w:space="0" w:color="auto"/>
              <w:right w:val="none" w:sz="0" w:space="0" w:color="auto"/>
            </w:tcBorders>
            <w:vAlign w:val="center"/>
          </w:tcPr>
          <w:p w14:paraId="74126195"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94" w:type="pct"/>
            <w:tcBorders>
              <w:top w:val="none" w:sz="0" w:space="0" w:color="auto"/>
              <w:left w:val="none" w:sz="0" w:space="0" w:color="auto"/>
              <w:bottom w:val="none" w:sz="0" w:space="0" w:color="auto"/>
              <w:right w:val="none" w:sz="0" w:space="0" w:color="auto"/>
            </w:tcBorders>
            <w:vAlign w:val="center"/>
          </w:tcPr>
          <w:p w14:paraId="00368F8A"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50" w:type="pct"/>
            <w:tcBorders>
              <w:top w:val="none" w:sz="0" w:space="0" w:color="auto"/>
              <w:left w:val="none" w:sz="0" w:space="0" w:color="auto"/>
              <w:bottom w:val="none" w:sz="0" w:space="0" w:color="auto"/>
              <w:right w:val="none" w:sz="0" w:space="0" w:color="auto"/>
            </w:tcBorders>
            <w:vAlign w:val="center"/>
          </w:tcPr>
          <w:p w14:paraId="482D3EBB"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466" w:type="pct"/>
            <w:tcBorders>
              <w:top w:val="none" w:sz="0" w:space="0" w:color="auto"/>
              <w:left w:val="none" w:sz="0" w:space="0" w:color="auto"/>
              <w:bottom w:val="none" w:sz="0" w:space="0" w:color="auto"/>
              <w:right w:val="none" w:sz="0" w:space="0" w:color="auto"/>
            </w:tcBorders>
            <w:vAlign w:val="center"/>
          </w:tcPr>
          <w:p w14:paraId="0ACC5C1D"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76" w:type="pct"/>
            <w:tcBorders>
              <w:top w:val="none" w:sz="0" w:space="0" w:color="auto"/>
              <w:left w:val="none" w:sz="0" w:space="0" w:color="auto"/>
              <w:bottom w:val="none" w:sz="0" w:space="0" w:color="auto"/>
              <w:right w:val="none" w:sz="0" w:space="0" w:color="auto"/>
            </w:tcBorders>
            <w:vAlign w:val="center"/>
          </w:tcPr>
          <w:p w14:paraId="5CF66DAB"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86" w:type="pct"/>
            <w:tcBorders>
              <w:top w:val="none" w:sz="0" w:space="0" w:color="auto"/>
              <w:left w:val="none" w:sz="0" w:space="0" w:color="auto"/>
              <w:bottom w:val="none" w:sz="0" w:space="0" w:color="auto"/>
              <w:right w:val="none" w:sz="0" w:space="0" w:color="auto"/>
            </w:tcBorders>
            <w:vAlign w:val="center"/>
          </w:tcPr>
          <w:p w14:paraId="74DA2E9B"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445" w:type="pct"/>
            <w:tcBorders>
              <w:top w:val="none" w:sz="0" w:space="0" w:color="auto"/>
              <w:left w:val="none" w:sz="0" w:space="0" w:color="auto"/>
              <w:bottom w:val="none" w:sz="0" w:space="0" w:color="auto"/>
            </w:tcBorders>
            <w:vAlign w:val="center"/>
          </w:tcPr>
          <w:p w14:paraId="713AE951"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heme="minorEastAsia" w:hAnsi="Arial" w:cs="Arial"/>
                <w:sz w:val="20"/>
                <w:szCs w:val="20"/>
                <w:lang w:val="en-US"/>
              </w:rPr>
              <w:t>30 days</w:t>
            </w:r>
          </w:p>
        </w:tc>
      </w:tr>
      <w:tr w:rsidR="00BD0AB5" w:rsidRPr="00AF4060" w14:paraId="648407DD"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6704452B" w14:textId="77777777" w:rsidR="00BD0AB5" w:rsidRPr="002D6F79" w:rsidRDefault="00BD0AB5" w:rsidP="003B0BB5">
            <w:pPr>
              <w:spacing w:before="120" w:after="120"/>
              <w:jc w:val="both"/>
              <w:rPr>
                <w:rFonts w:ascii="Arial" w:eastAsiaTheme="minorEastAsia" w:hAnsi="Arial" w:cs="Arial"/>
                <w:b/>
                <w:sz w:val="20"/>
                <w:szCs w:val="20"/>
                <w:lang w:val="en-US"/>
              </w:rPr>
            </w:pPr>
            <w:r w:rsidRPr="002D6F79">
              <w:rPr>
                <w:rFonts w:ascii="Arial" w:eastAsiaTheme="minorEastAsia" w:hAnsi="Arial" w:cs="Arial"/>
                <w:b/>
                <w:sz w:val="20"/>
                <w:szCs w:val="20"/>
                <w:lang w:val="en-US"/>
              </w:rPr>
              <w:t>IV</w:t>
            </w:r>
          </w:p>
        </w:tc>
        <w:tc>
          <w:tcPr>
            <w:tcW w:w="1065" w:type="pct"/>
            <w:vAlign w:val="center"/>
          </w:tcPr>
          <w:p w14:paraId="29DE7C88"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imes New Roman" w:hAnsi="Arial" w:cs="Arial"/>
                <w:color w:val="auto"/>
                <w:kern w:val="24"/>
                <w:sz w:val="20"/>
                <w:szCs w:val="20"/>
                <w:lang w:val="en-US"/>
              </w:rPr>
              <w:t>Time period between the customer enquiry on the inspection of the correctness of the billing for electricity distribution services</w:t>
            </w:r>
          </w:p>
        </w:tc>
        <w:tc>
          <w:tcPr>
            <w:tcW w:w="492" w:type="pct"/>
            <w:vAlign w:val="center"/>
          </w:tcPr>
          <w:p w14:paraId="575C353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54" w:type="pct"/>
            <w:vAlign w:val="center"/>
          </w:tcPr>
          <w:p w14:paraId="07714CBB"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63" w:type="pct"/>
            <w:vAlign w:val="center"/>
          </w:tcPr>
          <w:p w14:paraId="209950B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94" w:type="pct"/>
            <w:vAlign w:val="center"/>
          </w:tcPr>
          <w:p w14:paraId="34B956F7"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50" w:type="pct"/>
            <w:vAlign w:val="center"/>
          </w:tcPr>
          <w:p w14:paraId="454A1234"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466" w:type="pct"/>
            <w:vAlign w:val="center"/>
          </w:tcPr>
          <w:p w14:paraId="45A931E0"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76" w:type="pct"/>
            <w:vAlign w:val="center"/>
          </w:tcPr>
          <w:p w14:paraId="06EB482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86" w:type="pct"/>
            <w:vAlign w:val="center"/>
          </w:tcPr>
          <w:p w14:paraId="0B3CAC1C"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445" w:type="pct"/>
            <w:vAlign w:val="center"/>
          </w:tcPr>
          <w:p w14:paraId="31A365C5"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heme="minorEastAsia" w:hAnsi="Arial" w:cs="Arial"/>
                <w:sz w:val="20"/>
                <w:szCs w:val="20"/>
                <w:lang w:val="en-US"/>
              </w:rPr>
              <w:t>5 w. days*</w:t>
            </w:r>
          </w:p>
        </w:tc>
      </w:tr>
      <w:tr w:rsidR="002D6F79" w:rsidRPr="00AF4060" w14:paraId="26361874" w14:textId="77777777" w:rsidTr="005E4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 w:type="pct"/>
            <w:tcBorders>
              <w:top w:val="none" w:sz="0" w:space="0" w:color="auto"/>
              <w:left w:val="none" w:sz="0" w:space="0" w:color="auto"/>
              <w:bottom w:val="none" w:sz="0" w:space="0" w:color="auto"/>
              <w:right w:val="none" w:sz="0" w:space="0" w:color="auto"/>
            </w:tcBorders>
            <w:noWrap/>
            <w:vAlign w:val="center"/>
          </w:tcPr>
          <w:p w14:paraId="382E8632" w14:textId="77777777" w:rsidR="00BD0AB5" w:rsidRPr="002D6F79" w:rsidRDefault="00BD0AB5" w:rsidP="003B0BB5">
            <w:pPr>
              <w:spacing w:before="120" w:after="120"/>
              <w:jc w:val="both"/>
              <w:rPr>
                <w:rFonts w:ascii="Arial" w:eastAsiaTheme="minorEastAsia" w:hAnsi="Arial" w:cs="Arial"/>
                <w:b/>
                <w:sz w:val="20"/>
                <w:szCs w:val="20"/>
                <w:lang w:val="en-US"/>
              </w:rPr>
            </w:pPr>
          </w:p>
        </w:tc>
        <w:tc>
          <w:tcPr>
            <w:tcW w:w="1065" w:type="pct"/>
            <w:tcBorders>
              <w:top w:val="none" w:sz="0" w:space="0" w:color="auto"/>
              <w:left w:val="none" w:sz="0" w:space="0" w:color="auto"/>
              <w:bottom w:val="none" w:sz="0" w:space="0" w:color="auto"/>
              <w:right w:val="none" w:sz="0" w:space="0" w:color="auto"/>
            </w:tcBorders>
            <w:vAlign w:val="center"/>
          </w:tcPr>
          <w:p w14:paraId="6BDF0EF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imes New Roman" w:hAnsi="Arial" w:cs="Arial"/>
                <w:color w:val="auto"/>
                <w:kern w:val="24"/>
                <w:sz w:val="20"/>
                <w:szCs w:val="20"/>
                <w:lang w:val="en-US"/>
              </w:rPr>
              <w:t>Compliance by the DSO the established voltage limits of deviations</w:t>
            </w:r>
          </w:p>
        </w:tc>
        <w:tc>
          <w:tcPr>
            <w:tcW w:w="492" w:type="pct"/>
            <w:tcBorders>
              <w:top w:val="none" w:sz="0" w:space="0" w:color="auto"/>
              <w:left w:val="none" w:sz="0" w:space="0" w:color="auto"/>
              <w:bottom w:val="none" w:sz="0" w:space="0" w:color="auto"/>
              <w:right w:val="none" w:sz="0" w:space="0" w:color="auto"/>
            </w:tcBorders>
            <w:vAlign w:val="center"/>
          </w:tcPr>
          <w:p w14:paraId="674F1684"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54" w:type="pct"/>
            <w:tcBorders>
              <w:top w:val="none" w:sz="0" w:space="0" w:color="auto"/>
              <w:left w:val="none" w:sz="0" w:space="0" w:color="auto"/>
              <w:bottom w:val="none" w:sz="0" w:space="0" w:color="auto"/>
              <w:right w:val="none" w:sz="0" w:space="0" w:color="auto"/>
            </w:tcBorders>
            <w:vAlign w:val="center"/>
          </w:tcPr>
          <w:p w14:paraId="601FA3B0"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63" w:type="pct"/>
            <w:tcBorders>
              <w:top w:val="none" w:sz="0" w:space="0" w:color="auto"/>
              <w:left w:val="none" w:sz="0" w:space="0" w:color="auto"/>
              <w:bottom w:val="none" w:sz="0" w:space="0" w:color="auto"/>
              <w:right w:val="none" w:sz="0" w:space="0" w:color="auto"/>
            </w:tcBorders>
            <w:vAlign w:val="center"/>
          </w:tcPr>
          <w:p w14:paraId="38D779B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94" w:type="pct"/>
            <w:tcBorders>
              <w:top w:val="none" w:sz="0" w:space="0" w:color="auto"/>
              <w:left w:val="none" w:sz="0" w:space="0" w:color="auto"/>
              <w:bottom w:val="none" w:sz="0" w:space="0" w:color="auto"/>
              <w:right w:val="none" w:sz="0" w:space="0" w:color="auto"/>
            </w:tcBorders>
            <w:vAlign w:val="center"/>
          </w:tcPr>
          <w:p w14:paraId="3D64649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50" w:type="pct"/>
            <w:tcBorders>
              <w:top w:val="none" w:sz="0" w:space="0" w:color="auto"/>
              <w:left w:val="none" w:sz="0" w:space="0" w:color="auto"/>
              <w:bottom w:val="none" w:sz="0" w:space="0" w:color="auto"/>
              <w:right w:val="none" w:sz="0" w:space="0" w:color="auto"/>
            </w:tcBorders>
            <w:vAlign w:val="center"/>
          </w:tcPr>
          <w:p w14:paraId="4F733D1C"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466" w:type="pct"/>
            <w:tcBorders>
              <w:top w:val="none" w:sz="0" w:space="0" w:color="auto"/>
              <w:left w:val="none" w:sz="0" w:space="0" w:color="auto"/>
              <w:bottom w:val="none" w:sz="0" w:space="0" w:color="auto"/>
              <w:right w:val="none" w:sz="0" w:space="0" w:color="auto"/>
            </w:tcBorders>
            <w:vAlign w:val="center"/>
          </w:tcPr>
          <w:p w14:paraId="12FC2F9E"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76" w:type="pct"/>
            <w:tcBorders>
              <w:top w:val="none" w:sz="0" w:space="0" w:color="auto"/>
              <w:left w:val="none" w:sz="0" w:space="0" w:color="auto"/>
              <w:bottom w:val="none" w:sz="0" w:space="0" w:color="auto"/>
              <w:right w:val="none" w:sz="0" w:space="0" w:color="auto"/>
            </w:tcBorders>
            <w:vAlign w:val="center"/>
          </w:tcPr>
          <w:p w14:paraId="6FBB8F12"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86" w:type="pct"/>
            <w:tcBorders>
              <w:top w:val="none" w:sz="0" w:space="0" w:color="auto"/>
              <w:left w:val="none" w:sz="0" w:space="0" w:color="auto"/>
              <w:bottom w:val="none" w:sz="0" w:space="0" w:color="auto"/>
              <w:right w:val="none" w:sz="0" w:space="0" w:color="auto"/>
            </w:tcBorders>
            <w:vAlign w:val="center"/>
          </w:tcPr>
          <w:p w14:paraId="096C9B1B"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445" w:type="pct"/>
            <w:tcBorders>
              <w:top w:val="none" w:sz="0" w:space="0" w:color="auto"/>
              <w:left w:val="none" w:sz="0" w:space="0" w:color="auto"/>
              <w:bottom w:val="none" w:sz="0" w:space="0" w:color="auto"/>
            </w:tcBorders>
            <w:vAlign w:val="center"/>
          </w:tcPr>
          <w:p w14:paraId="26870E23" w14:textId="77777777" w:rsidR="00BD0AB5" w:rsidRPr="002D6F7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heme="minorEastAsia" w:hAnsi="Arial" w:cs="Arial"/>
                <w:sz w:val="20"/>
                <w:szCs w:val="20"/>
                <w:lang w:val="en-US"/>
              </w:rPr>
              <w:t>permanent</w:t>
            </w:r>
          </w:p>
        </w:tc>
      </w:tr>
      <w:tr w:rsidR="00BD0AB5" w:rsidRPr="00AF4060" w14:paraId="4AA5458D" w14:textId="77777777" w:rsidTr="005E4ED6">
        <w:trPr>
          <w:jc w:val="center"/>
        </w:trPr>
        <w:tc>
          <w:tcPr>
            <w:cnfStyle w:val="001000000000" w:firstRow="0" w:lastRow="0" w:firstColumn="1" w:lastColumn="0" w:oddVBand="0" w:evenVBand="0" w:oddHBand="0" w:evenHBand="0" w:firstRowFirstColumn="0" w:firstRowLastColumn="0" w:lastRowFirstColumn="0" w:lastRowLastColumn="0"/>
            <w:tcW w:w="310" w:type="pct"/>
            <w:tcBorders>
              <w:left w:val="none" w:sz="0" w:space="0" w:color="auto"/>
              <w:bottom w:val="none" w:sz="0" w:space="0" w:color="auto"/>
              <w:right w:val="none" w:sz="0" w:space="0" w:color="auto"/>
            </w:tcBorders>
            <w:noWrap/>
            <w:vAlign w:val="center"/>
          </w:tcPr>
          <w:p w14:paraId="0454D56A" w14:textId="77777777" w:rsidR="00BD0AB5" w:rsidRPr="002D6F79" w:rsidRDefault="00BD0AB5" w:rsidP="003B0BB5">
            <w:pPr>
              <w:spacing w:before="120" w:after="120"/>
              <w:jc w:val="both"/>
              <w:rPr>
                <w:rFonts w:ascii="Arial" w:eastAsiaTheme="minorEastAsia" w:hAnsi="Arial" w:cs="Arial"/>
                <w:b/>
                <w:sz w:val="20"/>
                <w:szCs w:val="20"/>
                <w:lang w:val="en-US"/>
              </w:rPr>
            </w:pPr>
          </w:p>
        </w:tc>
        <w:tc>
          <w:tcPr>
            <w:tcW w:w="1065" w:type="pct"/>
            <w:vAlign w:val="center"/>
          </w:tcPr>
          <w:p w14:paraId="458BEA9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4"/>
                <w:sz w:val="20"/>
                <w:szCs w:val="20"/>
                <w:lang w:val="en-US"/>
              </w:rPr>
            </w:pPr>
            <w:r w:rsidRPr="002D6F79">
              <w:rPr>
                <w:rFonts w:ascii="Arial" w:eastAsia="Times New Roman" w:hAnsi="Arial" w:cs="Arial"/>
                <w:color w:val="auto"/>
                <w:kern w:val="24"/>
                <w:sz w:val="20"/>
                <w:szCs w:val="20"/>
                <w:lang w:val="en-US"/>
              </w:rPr>
              <w:t>Time period between the customer enquiry on the electricity consumption data</w:t>
            </w:r>
          </w:p>
        </w:tc>
        <w:tc>
          <w:tcPr>
            <w:tcW w:w="492" w:type="pct"/>
            <w:vAlign w:val="center"/>
          </w:tcPr>
          <w:p w14:paraId="23B4A88F"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54" w:type="pct"/>
            <w:vAlign w:val="center"/>
          </w:tcPr>
          <w:p w14:paraId="64B344C6"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63" w:type="pct"/>
            <w:vAlign w:val="center"/>
          </w:tcPr>
          <w:p w14:paraId="4C623D1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94" w:type="pct"/>
            <w:vAlign w:val="center"/>
          </w:tcPr>
          <w:p w14:paraId="6FCD868C"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50" w:type="pct"/>
            <w:vAlign w:val="center"/>
          </w:tcPr>
          <w:p w14:paraId="3AAF8CBD"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466" w:type="pct"/>
            <w:vAlign w:val="center"/>
          </w:tcPr>
          <w:p w14:paraId="7BB70D71"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76" w:type="pct"/>
            <w:vAlign w:val="center"/>
          </w:tcPr>
          <w:p w14:paraId="388B9FA3"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86" w:type="pct"/>
            <w:vAlign w:val="center"/>
          </w:tcPr>
          <w:p w14:paraId="5F780628"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445" w:type="pct"/>
            <w:vAlign w:val="center"/>
          </w:tcPr>
          <w:p w14:paraId="1A91137C" w14:textId="77777777" w:rsidR="00BD0AB5" w:rsidRPr="002D6F7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2D6F79">
              <w:rPr>
                <w:rFonts w:ascii="Arial" w:eastAsiaTheme="minorEastAsia" w:hAnsi="Arial" w:cs="Arial"/>
                <w:sz w:val="20"/>
                <w:szCs w:val="20"/>
                <w:lang w:val="en-US"/>
              </w:rPr>
              <w:t>5 w. days*</w:t>
            </w:r>
          </w:p>
        </w:tc>
      </w:tr>
    </w:tbl>
    <w:p w14:paraId="159DF4D5" w14:textId="7A1F773F" w:rsidR="00BD0AB5" w:rsidRPr="00610E5F" w:rsidRDefault="00B73502" w:rsidP="0029120A">
      <w:pPr>
        <w:pStyle w:val="Caption"/>
        <w:spacing w:before="120"/>
        <w:jc w:val="left"/>
        <w:rPr>
          <w:rStyle w:val="Emphasis"/>
          <w:rFonts w:asciiTheme="minorHAnsi" w:hAnsiTheme="minorHAnsi"/>
          <w:b w:val="0"/>
          <w:i/>
          <w:iCs/>
          <w:sz w:val="22"/>
          <w:szCs w:val="22"/>
        </w:rPr>
      </w:pPr>
      <w:bookmarkStart w:id="145" w:name="_Toc41336439"/>
      <w:r w:rsidRPr="00B73502">
        <w:lastRenderedPageBreak/>
        <w:t xml:space="preserve">Table </w:t>
      </w:r>
      <w:fldSimple w:instr=" SEQ Table \* ARABIC ">
        <w:r w:rsidR="00C774EB">
          <w:rPr>
            <w:noProof/>
          </w:rPr>
          <w:t>16</w:t>
        </w:r>
      </w:fldSimple>
      <w:r w:rsidR="001E1CBB" w:rsidRPr="00B73502">
        <w:rPr>
          <w:rStyle w:val="Emphasis"/>
          <w:i/>
          <w:iCs/>
        </w:rPr>
        <w:t xml:space="preserve"> </w:t>
      </w:r>
      <w:r w:rsidR="00BD0AB5" w:rsidRPr="00610E5F">
        <w:rPr>
          <w:rStyle w:val="Emphasis"/>
          <w:b w:val="0"/>
          <w:iCs/>
        </w:rPr>
        <w:t>Summary of compensation levels to customer for non-compliance per each country</w:t>
      </w:r>
      <w:bookmarkEnd w:id="145"/>
    </w:p>
    <w:tbl>
      <w:tblPr>
        <w:tblStyle w:val="MediumList2-Accent1"/>
        <w:tblW w:w="5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4489"/>
        <w:gridCol w:w="920"/>
        <w:gridCol w:w="916"/>
        <w:gridCol w:w="1054"/>
        <w:gridCol w:w="904"/>
        <w:gridCol w:w="1048"/>
        <w:gridCol w:w="1332"/>
        <w:gridCol w:w="1237"/>
        <w:gridCol w:w="978"/>
        <w:gridCol w:w="1494"/>
      </w:tblGrid>
      <w:tr w:rsidR="00F7584F" w:rsidRPr="00AF4060" w14:paraId="6CBA405C" w14:textId="77777777" w:rsidTr="007814A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67C65B94" w14:textId="77777777" w:rsidR="00BD0AB5" w:rsidRPr="00F7584F" w:rsidRDefault="00BD0AB5" w:rsidP="003B0BB5">
            <w:pPr>
              <w:spacing w:before="120" w:after="120"/>
              <w:jc w:val="both"/>
              <w:rPr>
                <w:rFonts w:ascii="Arial" w:eastAsiaTheme="minorEastAsia" w:hAnsi="Arial" w:cs="Arial"/>
                <w:b/>
                <w:color w:val="auto"/>
                <w:sz w:val="20"/>
                <w:szCs w:val="20"/>
                <w:lang w:val="en-US"/>
              </w:rPr>
            </w:pPr>
            <w:r w:rsidRPr="00F7584F">
              <w:rPr>
                <w:rFonts w:ascii="Arial" w:eastAsiaTheme="minorEastAsia" w:hAnsi="Arial" w:cs="Arial"/>
                <w:b/>
                <w:color w:val="auto"/>
                <w:sz w:val="20"/>
                <w:szCs w:val="20"/>
                <w:lang w:val="en-US"/>
              </w:rPr>
              <w:t>No.</w:t>
            </w:r>
          </w:p>
        </w:tc>
        <w:tc>
          <w:tcPr>
            <w:tcW w:w="1469" w:type="pct"/>
            <w:tcBorders>
              <w:top w:val="none" w:sz="0" w:space="0" w:color="auto"/>
              <w:left w:val="none" w:sz="0" w:space="0" w:color="auto"/>
              <w:bottom w:val="none" w:sz="0" w:space="0" w:color="auto"/>
              <w:right w:val="none" w:sz="0" w:space="0" w:color="auto"/>
            </w:tcBorders>
            <w:vAlign w:val="center"/>
          </w:tcPr>
          <w:p w14:paraId="3FB4328E" w14:textId="77777777" w:rsidR="00BD0AB5" w:rsidRPr="00F7584F"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lang w:val="en-US"/>
              </w:rPr>
            </w:pPr>
            <w:r w:rsidRPr="00F7584F">
              <w:rPr>
                <w:rFonts w:ascii="Arial" w:eastAsiaTheme="minorEastAsia" w:hAnsi="Arial" w:cs="Arial"/>
                <w:b/>
                <w:color w:val="auto"/>
                <w:sz w:val="20"/>
                <w:szCs w:val="20"/>
                <w:lang w:val="en-US"/>
              </w:rPr>
              <w:t>Indicator</w:t>
            </w:r>
          </w:p>
        </w:tc>
        <w:tc>
          <w:tcPr>
            <w:tcW w:w="301" w:type="pct"/>
            <w:tcBorders>
              <w:top w:val="none" w:sz="0" w:space="0" w:color="auto"/>
              <w:left w:val="none" w:sz="0" w:space="0" w:color="auto"/>
              <w:bottom w:val="none" w:sz="0" w:space="0" w:color="auto"/>
              <w:right w:val="none" w:sz="0" w:space="0" w:color="auto"/>
            </w:tcBorders>
            <w:vAlign w:val="center"/>
          </w:tcPr>
          <w:p w14:paraId="7F0439BD" w14:textId="77777777" w:rsidR="00BD0AB5" w:rsidRPr="00F7584F"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F7584F">
              <w:rPr>
                <w:rFonts w:ascii="Arial" w:hAnsi="Arial" w:cs="Arial"/>
                <w:b/>
                <w:sz w:val="20"/>
                <w:szCs w:val="20"/>
                <w:lang w:val="en-US"/>
              </w:rPr>
              <w:t>ALB</w:t>
            </w:r>
          </w:p>
        </w:tc>
        <w:tc>
          <w:tcPr>
            <w:tcW w:w="300" w:type="pct"/>
            <w:tcBorders>
              <w:top w:val="none" w:sz="0" w:space="0" w:color="auto"/>
              <w:left w:val="none" w:sz="0" w:space="0" w:color="auto"/>
              <w:bottom w:val="none" w:sz="0" w:space="0" w:color="auto"/>
              <w:right w:val="none" w:sz="0" w:space="0" w:color="auto"/>
            </w:tcBorders>
            <w:vAlign w:val="center"/>
          </w:tcPr>
          <w:p w14:paraId="602804CA" w14:textId="77777777" w:rsidR="00BD0AB5" w:rsidRPr="00F7584F"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sz w:val="20"/>
                <w:szCs w:val="20"/>
              </w:rPr>
            </w:pPr>
            <w:r w:rsidRPr="00F7584F">
              <w:rPr>
                <w:rFonts w:ascii="Arial" w:hAnsi="Arial" w:cs="Arial"/>
                <w:b/>
                <w:sz w:val="20"/>
                <w:szCs w:val="20"/>
                <w:lang w:val="en-US"/>
              </w:rPr>
              <w:t>BIH</w:t>
            </w:r>
          </w:p>
        </w:tc>
        <w:tc>
          <w:tcPr>
            <w:tcW w:w="345" w:type="pct"/>
            <w:tcBorders>
              <w:top w:val="none" w:sz="0" w:space="0" w:color="auto"/>
              <w:left w:val="none" w:sz="0" w:space="0" w:color="auto"/>
              <w:bottom w:val="none" w:sz="0" w:space="0" w:color="auto"/>
              <w:right w:val="none" w:sz="0" w:space="0" w:color="auto"/>
            </w:tcBorders>
            <w:vAlign w:val="center"/>
          </w:tcPr>
          <w:p w14:paraId="7A4CA068" w14:textId="77777777" w:rsidR="00BD0AB5" w:rsidRPr="00F7584F"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sidRPr="00F7584F">
              <w:rPr>
                <w:rFonts w:ascii="Arial" w:hAnsi="Arial" w:cs="Arial"/>
                <w:b/>
                <w:sz w:val="20"/>
                <w:szCs w:val="20"/>
                <w:lang w:val="en-US"/>
              </w:rPr>
              <w:t>GEO</w:t>
            </w:r>
          </w:p>
        </w:tc>
        <w:tc>
          <w:tcPr>
            <w:tcW w:w="296" w:type="pct"/>
            <w:tcBorders>
              <w:top w:val="none" w:sz="0" w:space="0" w:color="auto"/>
              <w:left w:val="none" w:sz="0" w:space="0" w:color="auto"/>
              <w:bottom w:val="none" w:sz="0" w:space="0" w:color="auto"/>
              <w:right w:val="none" w:sz="0" w:space="0" w:color="auto"/>
            </w:tcBorders>
            <w:vAlign w:val="center"/>
          </w:tcPr>
          <w:p w14:paraId="68B2AC9E" w14:textId="1EEF4B89" w:rsidR="00BD0AB5" w:rsidRPr="00F7584F" w:rsidRDefault="007814AB"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Pr>
                <w:rFonts w:ascii="Arial" w:hAnsi="Arial" w:cs="Arial"/>
                <w:b/>
                <w:sz w:val="20"/>
                <w:szCs w:val="20"/>
                <w:lang w:val="en-US"/>
              </w:rPr>
              <w:t>XKX</w:t>
            </w:r>
          </w:p>
        </w:tc>
        <w:tc>
          <w:tcPr>
            <w:tcW w:w="343" w:type="pct"/>
            <w:tcBorders>
              <w:top w:val="none" w:sz="0" w:space="0" w:color="auto"/>
              <w:left w:val="none" w:sz="0" w:space="0" w:color="auto"/>
              <w:bottom w:val="none" w:sz="0" w:space="0" w:color="auto"/>
              <w:right w:val="none" w:sz="0" w:space="0" w:color="auto"/>
            </w:tcBorders>
            <w:vAlign w:val="center"/>
          </w:tcPr>
          <w:p w14:paraId="29950689" w14:textId="77777777" w:rsidR="00BD0AB5" w:rsidRPr="00F7584F"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F7584F">
              <w:rPr>
                <w:rFonts w:ascii="Arial" w:hAnsi="Arial" w:cs="Arial"/>
                <w:b/>
                <w:sz w:val="20"/>
                <w:szCs w:val="20"/>
                <w:lang w:val="en-US"/>
              </w:rPr>
              <w:t>MKD</w:t>
            </w:r>
          </w:p>
        </w:tc>
        <w:tc>
          <w:tcPr>
            <w:tcW w:w="436" w:type="pct"/>
            <w:tcBorders>
              <w:top w:val="none" w:sz="0" w:space="0" w:color="auto"/>
              <w:left w:val="none" w:sz="0" w:space="0" w:color="auto"/>
              <w:bottom w:val="none" w:sz="0" w:space="0" w:color="auto"/>
              <w:right w:val="none" w:sz="0" w:space="0" w:color="auto"/>
            </w:tcBorders>
            <w:vAlign w:val="center"/>
          </w:tcPr>
          <w:p w14:paraId="55288724" w14:textId="77777777" w:rsidR="00BD0AB5" w:rsidRPr="00F7584F"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F7584F">
              <w:rPr>
                <w:rFonts w:ascii="Arial" w:hAnsi="Arial" w:cs="Arial"/>
                <w:b/>
                <w:sz w:val="20"/>
                <w:szCs w:val="20"/>
                <w:lang w:val="en-US"/>
              </w:rPr>
              <w:t>MDA</w:t>
            </w:r>
          </w:p>
        </w:tc>
        <w:tc>
          <w:tcPr>
            <w:tcW w:w="405" w:type="pct"/>
            <w:tcBorders>
              <w:top w:val="none" w:sz="0" w:space="0" w:color="auto"/>
              <w:left w:val="none" w:sz="0" w:space="0" w:color="auto"/>
              <w:bottom w:val="none" w:sz="0" w:space="0" w:color="auto"/>
              <w:right w:val="none" w:sz="0" w:space="0" w:color="auto"/>
            </w:tcBorders>
            <w:vAlign w:val="center"/>
          </w:tcPr>
          <w:p w14:paraId="0ED553F6" w14:textId="77777777" w:rsidR="00BD0AB5" w:rsidRPr="00F7584F"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F7584F">
              <w:rPr>
                <w:rFonts w:ascii="Arial" w:hAnsi="Arial" w:cs="Arial"/>
                <w:b/>
                <w:sz w:val="20"/>
                <w:szCs w:val="20"/>
                <w:lang w:val="en-US"/>
              </w:rPr>
              <w:t>MNE</w:t>
            </w:r>
          </w:p>
        </w:tc>
        <w:tc>
          <w:tcPr>
            <w:tcW w:w="320" w:type="pct"/>
            <w:tcBorders>
              <w:top w:val="none" w:sz="0" w:space="0" w:color="auto"/>
              <w:left w:val="none" w:sz="0" w:space="0" w:color="auto"/>
              <w:bottom w:val="none" w:sz="0" w:space="0" w:color="auto"/>
              <w:right w:val="none" w:sz="0" w:space="0" w:color="auto"/>
            </w:tcBorders>
            <w:vAlign w:val="center"/>
          </w:tcPr>
          <w:p w14:paraId="2902BCB7" w14:textId="77777777" w:rsidR="00BD0AB5" w:rsidRPr="00F7584F"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sidRPr="00F7584F">
              <w:rPr>
                <w:rFonts w:ascii="Arial" w:hAnsi="Arial" w:cs="Arial"/>
                <w:b/>
                <w:sz w:val="20"/>
                <w:szCs w:val="20"/>
                <w:lang w:val="en-US"/>
              </w:rPr>
              <w:t>SRB</w:t>
            </w:r>
          </w:p>
        </w:tc>
        <w:tc>
          <w:tcPr>
            <w:tcW w:w="489" w:type="pct"/>
            <w:tcBorders>
              <w:top w:val="none" w:sz="0" w:space="0" w:color="auto"/>
              <w:left w:val="none" w:sz="0" w:space="0" w:color="auto"/>
              <w:bottom w:val="none" w:sz="0" w:space="0" w:color="auto"/>
              <w:right w:val="none" w:sz="0" w:space="0" w:color="auto"/>
            </w:tcBorders>
            <w:vAlign w:val="center"/>
          </w:tcPr>
          <w:p w14:paraId="690E82BB" w14:textId="77777777" w:rsidR="00BD0AB5" w:rsidRPr="00F7584F"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sidRPr="00F7584F">
              <w:rPr>
                <w:rFonts w:ascii="Arial" w:hAnsi="Arial" w:cs="Arial"/>
                <w:b/>
                <w:sz w:val="20"/>
                <w:szCs w:val="20"/>
                <w:lang w:val="en-US"/>
              </w:rPr>
              <w:t>UKR</w:t>
            </w:r>
          </w:p>
        </w:tc>
      </w:tr>
      <w:tr w:rsidR="00F7584F" w:rsidRPr="00AF4060" w14:paraId="1D4EF2BD"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4043F000"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I.1</w:t>
            </w:r>
          </w:p>
        </w:tc>
        <w:tc>
          <w:tcPr>
            <w:tcW w:w="1469" w:type="pct"/>
            <w:tcBorders>
              <w:top w:val="none" w:sz="0" w:space="0" w:color="auto"/>
              <w:left w:val="none" w:sz="0" w:space="0" w:color="auto"/>
              <w:bottom w:val="none" w:sz="0" w:space="0" w:color="auto"/>
              <w:right w:val="none" w:sz="0" w:space="0" w:color="auto"/>
            </w:tcBorders>
            <w:vAlign w:val="center"/>
          </w:tcPr>
          <w:p w14:paraId="095AFD1B"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Time for response to the customer's claim for network connection</w:t>
            </w:r>
          </w:p>
        </w:tc>
        <w:tc>
          <w:tcPr>
            <w:tcW w:w="301" w:type="pct"/>
            <w:tcBorders>
              <w:top w:val="none" w:sz="0" w:space="0" w:color="auto"/>
              <w:left w:val="none" w:sz="0" w:space="0" w:color="auto"/>
              <w:bottom w:val="none" w:sz="0" w:space="0" w:color="auto"/>
              <w:right w:val="none" w:sz="0" w:space="0" w:color="auto"/>
            </w:tcBorders>
            <w:vAlign w:val="center"/>
          </w:tcPr>
          <w:p w14:paraId="02ACA4C4"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c>
          <w:tcPr>
            <w:tcW w:w="300" w:type="pct"/>
            <w:tcBorders>
              <w:top w:val="none" w:sz="0" w:space="0" w:color="auto"/>
              <w:left w:val="none" w:sz="0" w:space="0" w:color="auto"/>
              <w:bottom w:val="none" w:sz="0" w:space="0" w:color="auto"/>
              <w:right w:val="none" w:sz="0" w:space="0" w:color="auto"/>
            </w:tcBorders>
            <w:vAlign w:val="center"/>
          </w:tcPr>
          <w:p w14:paraId="3439B04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242C225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50 % of the cost</w:t>
            </w:r>
          </w:p>
        </w:tc>
        <w:tc>
          <w:tcPr>
            <w:tcW w:w="296"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4C2DEA8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1889FF41"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tcBorders>
              <w:top w:val="none" w:sz="0" w:space="0" w:color="auto"/>
              <w:left w:val="none" w:sz="0" w:space="0" w:color="auto"/>
              <w:bottom w:val="none" w:sz="0" w:space="0" w:color="auto"/>
              <w:right w:val="none" w:sz="0" w:space="0" w:color="auto"/>
            </w:tcBorders>
            <w:vAlign w:val="center"/>
          </w:tcPr>
          <w:p w14:paraId="0112106C"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1 % tariff reduct.</w:t>
            </w:r>
          </w:p>
        </w:tc>
        <w:tc>
          <w:tcPr>
            <w:tcW w:w="405" w:type="pct"/>
            <w:tcBorders>
              <w:top w:val="none" w:sz="0" w:space="0" w:color="auto"/>
              <w:left w:val="none" w:sz="0" w:space="0" w:color="auto"/>
              <w:bottom w:val="none" w:sz="0" w:space="0" w:color="auto"/>
              <w:right w:val="none" w:sz="0" w:space="0" w:color="auto"/>
            </w:tcBorders>
            <w:vAlign w:val="center"/>
          </w:tcPr>
          <w:p w14:paraId="2D0CAE5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p w14:paraId="5A8A094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200 €</w:t>
            </w:r>
          </w:p>
        </w:tc>
        <w:tc>
          <w:tcPr>
            <w:tcW w:w="320" w:type="pct"/>
            <w:tcBorders>
              <w:top w:val="none" w:sz="0" w:space="0" w:color="auto"/>
              <w:left w:val="none" w:sz="0" w:space="0" w:color="auto"/>
              <w:bottom w:val="none" w:sz="0" w:space="0" w:color="auto"/>
              <w:right w:val="none" w:sz="0" w:space="0" w:color="auto"/>
            </w:tcBorders>
            <w:vAlign w:val="center"/>
          </w:tcPr>
          <w:p w14:paraId="7C93499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tcBorders>
              <w:top w:val="none" w:sz="0" w:space="0" w:color="auto"/>
              <w:left w:val="none" w:sz="0" w:space="0" w:color="auto"/>
              <w:bottom w:val="none" w:sz="0" w:space="0" w:color="auto"/>
            </w:tcBorders>
            <w:vAlign w:val="center"/>
          </w:tcPr>
          <w:p w14:paraId="397BF99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6.8/13.5/</w:t>
            </w:r>
          </w:p>
          <w:p w14:paraId="6422922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20.3 €</w:t>
            </w:r>
          </w:p>
        </w:tc>
      </w:tr>
      <w:tr w:rsidR="00F7584F" w:rsidRPr="00AF4060" w14:paraId="4A1E1EAA"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78C2F215"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I.2</w:t>
            </w:r>
          </w:p>
        </w:tc>
        <w:tc>
          <w:tcPr>
            <w:tcW w:w="1469" w:type="pct"/>
            <w:vAlign w:val="center"/>
          </w:tcPr>
          <w:p w14:paraId="69CDFD0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Time for the cost estimation for simple works</w:t>
            </w:r>
          </w:p>
        </w:tc>
        <w:tc>
          <w:tcPr>
            <w:tcW w:w="301" w:type="pct"/>
            <w:vAlign w:val="center"/>
          </w:tcPr>
          <w:p w14:paraId="1E70B08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c>
          <w:tcPr>
            <w:tcW w:w="300" w:type="pct"/>
            <w:vAlign w:val="center"/>
          </w:tcPr>
          <w:p w14:paraId="6430698E" w14:textId="38CBB3CD" w:rsidR="00BD0AB5" w:rsidRPr="00F7584F" w:rsidRDefault="0081278F"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shd w:val="clear" w:color="auto" w:fill="auto"/>
            <w:vAlign w:val="center"/>
          </w:tcPr>
          <w:p w14:paraId="304E4FD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shd w:val="clear" w:color="auto" w:fill="auto"/>
            <w:vAlign w:val="center"/>
          </w:tcPr>
          <w:p w14:paraId="475AC4F9"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3" w:type="pct"/>
            <w:shd w:val="clear" w:color="auto" w:fill="auto"/>
            <w:vAlign w:val="center"/>
          </w:tcPr>
          <w:p w14:paraId="00436FA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36" w:type="pct"/>
            <w:vAlign w:val="center"/>
          </w:tcPr>
          <w:p w14:paraId="36203D4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shd w:val="clear" w:color="auto" w:fill="auto"/>
            <w:vAlign w:val="center"/>
          </w:tcPr>
          <w:p w14:paraId="0DDBA92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tc>
        <w:tc>
          <w:tcPr>
            <w:tcW w:w="320" w:type="pct"/>
            <w:vAlign w:val="center"/>
          </w:tcPr>
          <w:p w14:paraId="3EF63083"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89" w:type="pct"/>
            <w:vAlign w:val="center"/>
          </w:tcPr>
          <w:p w14:paraId="05AFF38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57E12BB5"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008B4870"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I.3</w:t>
            </w:r>
          </w:p>
        </w:tc>
        <w:tc>
          <w:tcPr>
            <w:tcW w:w="1469" w:type="pct"/>
            <w:tcBorders>
              <w:top w:val="none" w:sz="0" w:space="0" w:color="auto"/>
              <w:left w:val="none" w:sz="0" w:space="0" w:color="auto"/>
              <w:bottom w:val="none" w:sz="0" w:space="0" w:color="auto"/>
              <w:right w:val="none" w:sz="0" w:space="0" w:color="auto"/>
            </w:tcBorders>
            <w:vAlign w:val="center"/>
          </w:tcPr>
          <w:p w14:paraId="7A669AA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Time for connecting new customers to the network</w:t>
            </w:r>
          </w:p>
        </w:tc>
        <w:tc>
          <w:tcPr>
            <w:tcW w:w="301" w:type="pct"/>
            <w:tcBorders>
              <w:top w:val="none" w:sz="0" w:space="0" w:color="auto"/>
              <w:left w:val="none" w:sz="0" w:space="0" w:color="auto"/>
              <w:bottom w:val="none" w:sz="0" w:space="0" w:color="auto"/>
              <w:right w:val="none" w:sz="0" w:space="0" w:color="auto"/>
            </w:tcBorders>
            <w:vAlign w:val="center"/>
          </w:tcPr>
          <w:p w14:paraId="4D47A15B"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tcBorders>
              <w:top w:val="none" w:sz="0" w:space="0" w:color="auto"/>
              <w:left w:val="none" w:sz="0" w:space="0" w:color="auto"/>
              <w:bottom w:val="none" w:sz="0" w:space="0" w:color="auto"/>
              <w:right w:val="none" w:sz="0" w:space="0" w:color="auto"/>
            </w:tcBorders>
            <w:vAlign w:val="center"/>
          </w:tcPr>
          <w:p w14:paraId="5005F75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tcBorders>
              <w:top w:val="none" w:sz="0" w:space="0" w:color="auto"/>
              <w:left w:val="none" w:sz="0" w:space="0" w:color="auto"/>
              <w:bottom w:val="none" w:sz="0" w:space="0" w:color="auto"/>
              <w:right w:val="none" w:sz="0" w:space="0" w:color="auto"/>
            </w:tcBorders>
            <w:vAlign w:val="center"/>
          </w:tcPr>
          <w:p w14:paraId="0FEF02A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296" w:type="pct"/>
            <w:tcBorders>
              <w:top w:val="none" w:sz="0" w:space="0" w:color="auto"/>
              <w:left w:val="none" w:sz="0" w:space="0" w:color="auto"/>
              <w:bottom w:val="none" w:sz="0" w:space="0" w:color="auto"/>
              <w:right w:val="none" w:sz="0" w:space="0" w:color="auto"/>
            </w:tcBorders>
            <w:vAlign w:val="center"/>
          </w:tcPr>
          <w:p w14:paraId="5F44802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tcBorders>
              <w:top w:val="none" w:sz="0" w:space="0" w:color="auto"/>
              <w:left w:val="none" w:sz="0" w:space="0" w:color="auto"/>
              <w:bottom w:val="none" w:sz="0" w:space="0" w:color="auto"/>
              <w:right w:val="none" w:sz="0" w:space="0" w:color="auto"/>
            </w:tcBorders>
            <w:vAlign w:val="center"/>
          </w:tcPr>
          <w:p w14:paraId="61F62632"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Penalty interest rate for delay</w:t>
            </w:r>
          </w:p>
        </w:tc>
        <w:tc>
          <w:tcPr>
            <w:tcW w:w="436" w:type="pct"/>
            <w:tcBorders>
              <w:top w:val="none" w:sz="0" w:space="0" w:color="auto"/>
              <w:left w:val="none" w:sz="0" w:space="0" w:color="auto"/>
              <w:bottom w:val="none" w:sz="0" w:space="0" w:color="auto"/>
              <w:right w:val="none" w:sz="0" w:space="0" w:color="auto"/>
            </w:tcBorders>
            <w:vAlign w:val="center"/>
          </w:tcPr>
          <w:p w14:paraId="3B2442E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7928541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tc>
        <w:tc>
          <w:tcPr>
            <w:tcW w:w="320" w:type="pct"/>
            <w:tcBorders>
              <w:top w:val="none" w:sz="0" w:space="0" w:color="auto"/>
              <w:left w:val="none" w:sz="0" w:space="0" w:color="auto"/>
              <w:bottom w:val="none" w:sz="0" w:space="0" w:color="auto"/>
              <w:right w:val="none" w:sz="0" w:space="0" w:color="auto"/>
            </w:tcBorders>
            <w:vAlign w:val="center"/>
          </w:tcPr>
          <w:p w14:paraId="1B2FCA7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89" w:type="pct"/>
            <w:tcBorders>
              <w:top w:val="none" w:sz="0" w:space="0" w:color="auto"/>
              <w:left w:val="none" w:sz="0" w:space="0" w:color="auto"/>
              <w:bottom w:val="none" w:sz="0" w:space="0" w:color="auto"/>
            </w:tcBorders>
            <w:vAlign w:val="center"/>
          </w:tcPr>
          <w:p w14:paraId="1376AFF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6.8/13.5/</w:t>
            </w:r>
          </w:p>
          <w:p w14:paraId="4B4958D1"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20.3 €</w:t>
            </w:r>
          </w:p>
        </w:tc>
      </w:tr>
      <w:tr w:rsidR="00F7584F" w:rsidRPr="00AF4060" w14:paraId="5DF72A32"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74569A2A"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I.4</w:t>
            </w:r>
          </w:p>
        </w:tc>
        <w:tc>
          <w:tcPr>
            <w:tcW w:w="1469" w:type="pct"/>
            <w:vAlign w:val="center"/>
          </w:tcPr>
          <w:p w14:paraId="39652E2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Time for disconnection upon customer's request</w:t>
            </w:r>
          </w:p>
        </w:tc>
        <w:tc>
          <w:tcPr>
            <w:tcW w:w="301" w:type="pct"/>
            <w:vAlign w:val="center"/>
          </w:tcPr>
          <w:p w14:paraId="79A943F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c>
          <w:tcPr>
            <w:tcW w:w="300" w:type="pct"/>
            <w:vAlign w:val="center"/>
          </w:tcPr>
          <w:p w14:paraId="6DA26AB2"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shd w:val="clear" w:color="auto" w:fill="auto"/>
            <w:vAlign w:val="center"/>
          </w:tcPr>
          <w:p w14:paraId="0AE41F9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shd w:val="clear" w:color="auto" w:fill="auto"/>
            <w:vAlign w:val="center"/>
          </w:tcPr>
          <w:p w14:paraId="6C9C66C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3" w:type="pct"/>
            <w:shd w:val="clear" w:color="auto" w:fill="auto"/>
            <w:vAlign w:val="center"/>
          </w:tcPr>
          <w:p w14:paraId="471FBD5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36" w:type="pct"/>
            <w:vAlign w:val="center"/>
          </w:tcPr>
          <w:p w14:paraId="27B0169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25 % of connect. charge</w:t>
            </w:r>
          </w:p>
        </w:tc>
        <w:tc>
          <w:tcPr>
            <w:tcW w:w="405" w:type="pct"/>
            <w:shd w:val="clear" w:color="auto" w:fill="auto"/>
            <w:vAlign w:val="center"/>
          </w:tcPr>
          <w:p w14:paraId="2960549C"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vAlign w:val="center"/>
          </w:tcPr>
          <w:p w14:paraId="6F9ABAC3"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89" w:type="pct"/>
            <w:vAlign w:val="center"/>
          </w:tcPr>
          <w:p w14:paraId="1DFBBFB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285061A9"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6E1AA205"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I.5</w:t>
            </w:r>
          </w:p>
        </w:tc>
        <w:tc>
          <w:tcPr>
            <w:tcW w:w="1469" w:type="pct"/>
            <w:tcBorders>
              <w:top w:val="none" w:sz="0" w:space="0" w:color="auto"/>
              <w:left w:val="none" w:sz="0" w:space="0" w:color="auto"/>
              <w:bottom w:val="none" w:sz="0" w:space="0" w:color="auto"/>
              <w:right w:val="none" w:sz="0" w:space="0" w:color="auto"/>
            </w:tcBorders>
            <w:vAlign w:val="center"/>
          </w:tcPr>
          <w:p w14:paraId="0EC67C3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Time for a switching of supplier</w:t>
            </w:r>
          </w:p>
        </w:tc>
        <w:tc>
          <w:tcPr>
            <w:tcW w:w="301" w:type="pct"/>
            <w:tcBorders>
              <w:top w:val="none" w:sz="0" w:space="0" w:color="auto"/>
              <w:left w:val="none" w:sz="0" w:space="0" w:color="auto"/>
              <w:bottom w:val="none" w:sz="0" w:space="0" w:color="auto"/>
              <w:right w:val="none" w:sz="0" w:space="0" w:color="auto"/>
            </w:tcBorders>
            <w:vAlign w:val="center"/>
          </w:tcPr>
          <w:p w14:paraId="6F97770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c>
          <w:tcPr>
            <w:tcW w:w="300" w:type="pct"/>
            <w:tcBorders>
              <w:top w:val="none" w:sz="0" w:space="0" w:color="auto"/>
              <w:left w:val="none" w:sz="0" w:space="0" w:color="auto"/>
              <w:bottom w:val="none" w:sz="0" w:space="0" w:color="auto"/>
              <w:right w:val="none" w:sz="0" w:space="0" w:color="auto"/>
            </w:tcBorders>
            <w:vAlign w:val="center"/>
          </w:tcPr>
          <w:p w14:paraId="20BE6B30" w14:textId="79BDA094" w:rsidR="00BD0AB5" w:rsidRPr="00F7584F" w:rsidRDefault="0081278F"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4422DEE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08CD8B2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tcBorders>
              <w:top w:val="none" w:sz="0" w:space="0" w:color="auto"/>
              <w:left w:val="none" w:sz="0" w:space="0" w:color="auto"/>
              <w:bottom w:val="none" w:sz="0" w:space="0" w:color="auto"/>
              <w:right w:val="none" w:sz="0" w:space="0" w:color="auto"/>
            </w:tcBorders>
            <w:vAlign w:val="center"/>
          </w:tcPr>
          <w:p w14:paraId="505F0A3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tcBorders>
              <w:top w:val="none" w:sz="0" w:space="0" w:color="auto"/>
              <w:left w:val="none" w:sz="0" w:space="0" w:color="auto"/>
              <w:bottom w:val="none" w:sz="0" w:space="0" w:color="auto"/>
              <w:right w:val="none" w:sz="0" w:space="0" w:color="auto"/>
            </w:tcBorders>
            <w:vAlign w:val="center"/>
          </w:tcPr>
          <w:p w14:paraId="6918A82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25 % of connect. charge</w:t>
            </w:r>
          </w:p>
        </w:tc>
        <w:tc>
          <w:tcPr>
            <w:tcW w:w="405" w:type="pct"/>
            <w:tcBorders>
              <w:top w:val="none" w:sz="0" w:space="0" w:color="auto"/>
              <w:left w:val="none" w:sz="0" w:space="0" w:color="auto"/>
              <w:bottom w:val="none" w:sz="0" w:space="0" w:color="auto"/>
              <w:right w:val="none" w:sz="0" w:space="0" w:color="auto"/>
            </w:tcBorders>
            <w:vAlign w:val="center"/>
          </w:tcPr>
          <w:p w14:paraId="71F8439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tcBorders>
              <w:top w:val="none" w:sz="0" w:space="0" w:color="auto"/>
              <w:left w:val="none" w:sz="0" w:space="0" w:color="auto"/>
              <w:bottom w:val="none" w:sz="0" w:space="0" w:color="auto"/>
              <w:right w:val="none" w:sz="0" w:space="0" w:color="auto"/>
            </w:tcBorders>
            <w:vAlign w:val="center"/>
          </w:tcPr>
          <w:p w14:paraId="5C4542F4"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tcBorders>
              <w:top w:val="none" w:sz="0" w:space="0" w:color="auto"/>
              <w:left w:val="none" w:sz="0" w:space="0" w:color="auto"/>
              <w:bottom w:val="none" w:sz="0" w:space="0" w:color="auto"/>
            </w:tcBorders>
            <w:vAlign w:val="center"/>
          </w:tcPr>
          <w:p w14:paraId="682681D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6321A618"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2EBF6597"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II.1</w:t>
            </w:r>
          </w:p>
        </w:tc>
        <w:tc>
          <w:tcPr>
            <w:tcW w:w="1469" w:type="pct"/>
            <w:vAlign w:val="center"/>
          </w:tcPr>
          <w:p w14:paraId="7FA9197C"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Punctuality of appointments with customers</w:t>
            </w:r>
          </w:p>
        </w:tc>
        <w:tc>
          <w:tcPr>
            <w:tcW w:w="301" w:type="pct"/>
            <w:vAlign w:val="center"/>
          </w:tcPr>
          <w:p w14:paraId="15439CC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c>
          <w:tcPr>
            <w:tcW w:w="300" w:type="pct"/>
            <w:vAlign w:val="center"/>
          </w:tcPr>
          <w:p w14:paraId="5DE1C24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5" w:type="pct"/>
            <w:vAlign w:val="center"/>
          </w:tcPr>
          <w:p w14:paraId="38E6E4A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vAlign w:val="center"/>
          </w:tcPr>
          <w:p w14:paraId="0CDF943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3" w:type="pct"/>
            <w:vAlign w:val="center"/>
          </w:tcPr>
          <w:p w14:paraId="7846EEBA"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36" w:type="pct"/>
            <w:vAlign w:val="center"/>
          </w:tcPr>
          <w:p w14:paraId="54415E7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6AD1CFAC"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tc>
        <w:tc>
          <w:tcPr>
            <w:tcW w:w="320" w:type="pct"/>
            <w:vAlign w:val="center"/>
          </w:tcPr>
          <w:p w14:paraId="0E18EE8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vAlign w:val="center"/>
          </w:tcPr>
          <w:p w14:paraId="6D835A0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33ABBB73"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1CEDC1C2"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II.2</w:t>
            </w:r>
          </w:p>
        </w:tc>
        <w:tc>
          <w:tcPr>
            <w:tcW w:w="1469" w:type="pct"/>
            <w:tcBorders>
              <w:top w:val="none" w:sz="0" w:space="0" w:color="auto"/>
              <w:left w:val="none" w:sz="0" w:space="0" w:color="auto"/>
              <w:bottom w:val="none" w:sz="0" w:space="0" w:color="auto"/>
              <w:right w:val="none" w:sz="0" w:space="0" w:color="auto"/>
            </w:tcBorders>
            <w:vAlign w:val="center"/>
          </w:tcPr>
          <w:p w14:paraId="682EFD8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Response time to customer complaints</w:t>
            </w:r>
          </w:p>
        </w:tc>
        <w:tc>
          <w:tcPr>
            <w:tcW w:w="301" w:type="pct"/>
            <w:tcBorders>
              <w:top w:val="none" w:sz="0" w:space="0" w:color="auto"/>
              <w:left w:val="none" w:sz="0" w:space="0" w:color="auto"/>
              <w:bottom w:val="none" w:sz="0" w:space="0" w:color="auto"/>
              <w:right w:val="none" w:sz="0" w:space="0" w:color="auto"/>
            </w:tcBorders>
            <w:vAlign w:val="center"/>
          </w:tcPr>
          <w:p w14:paraId="6DC1EE66"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tcBorders>
              <w:top w:val="none" w:sz="0" w:space="0" w:color="auto"/>
              <w:left w:val="none" w:sz="0" w:space="0" w:color="auto"/>
              <w:bottom w:val="none" w:sz="0" w:space="0" w:color="auto"/>
              <w:right w:val="none" w:sz="0" w:space="0" w:color="auto"/>
            </w:tcBorders>
            <w:vAlign w:val="center"/>
          </w:tcPr>
          <w:p w14:paraId="43E3B9A3" w14:textId="29E4772A"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r w:rsidR="00FA6A02">
              <w:rPr>
                <w:rFonts w:ascii="Arial" w:eastAsiaTheme="minorEastAsia" w:hAnsi="Arial" w:cs="Arial"/>
                <w:sz w:val="20"/>
                <w:szCs w:val="20"/>
                <w:lang w:val="en-US"/>
              </w:rPr>
              <w:t>(</w:t>
            </w:r>
            <w:r w:rsidR="0081278F">
              <w:rPr>
                <w:rFonts w:ascii="Arial" w:eastAsiaTheme="minorEastAsia" w:hAnsi="Arial" w:cs="Arial"/>
                <w:sz w:val="20"/>
                <w:szCs w:val="20"/>
                <w:lang w:val="en-US"/>
              </w:rPr>
              <w:t xml:space="preserve">1275-1805 </w:t>
            </w:r>
            <w:r w:rsidR="0081278F" w:rsidRPr="00F7584F">
              <w:rPr>
                <w:rFonts w:ascii="Arial" w:eastAsiaTheme="minorEastAsia" w:hAnsi="Arial" w:cs="Arial"/>
                <w:sz w:val="20"/>
                <w:szCs w:val="20"/>
                <w:lang w:val="en-US"/>
              </w:rPr>
              <w:t>€</w:t>
            </w:r>
            <w:r w:rsidR="00FA6A02">
              <w:rPr>
                <w:rFonts w:ascii="Arial" w:eastAsiaTheme="minorEastAsia" w:hAnsi="Arial" w:cs="Arial"/>
                <w:sz w:val="20"/>
                <w:szCs w:val="20"/>
                <w:lang w:val="en-US"/>
              </w:rPr>
              <w:t>)</w:t>
            </w:r>
          </w:p>
        </w:tc>
        <w:tc>
          <w:tcPr>
            <w:tcW w:w="345" w:type="pct"/>
            <w:tcBorders>
              <w:top w:val="none" w:sz="0" w:space="0" w:color="auto"/>
              <w:left w:val="none" w:sz="0" w:space="0" w:color="auto"/>
              <w:bottom w:val="none" w:sz="0" w:space="0" w:color="auto"/>
              <w:right w:val="none" w:sz="0" w:space="0" w:color="auto"/>
            </w:tcBorders>
            <w:vAlign w:val="center"/>
          </w:tcPr>
          <w:p w14:paraId="1255825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tcBorders>
              <w:top w:val="none" w:sz="0" w:space="0" w:color="auto"/>
              <w:left w:val="none" w:sz="0" w:space="0" w:color="auto"/>
              <w:bottom w:val="none" w:sz="0" w:space="0" w:color="auto"/>
              <w:right w:val="none" w:sz="0" w:space="0" w:color="auto"/>
            </w:tcBorders>
            <w:vAlign w:val="center"/>
          </w:tcPr>
          <w:p w14:paraId="75766BE4"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tcBorders>
              <w:top w:val="none" w:sz="0" w:space="0" w:color="auto"/>
              <w:left w:val="none" w:sz="0" w:space="0" w:color="auto"/>
              <w:bottom w:val="none" w:sz="0" w:space="0" w:color="auto"/>
              <w:right w:val="none" w:sz="0" w:space="0" w:color="auto"/>
            </w:tcBorders>
            <w:vAlign w:val="center"/>
          </w:tcPr>
          <w:p w14:paraId="5B1608A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tcBorders>
              <w:top w:val="none" w:sz="0" w:space="0" w:color="auto"/>
              <w:left w:val="none" w:sz="0" w:space="0" w:color="auto"/>
              <w:bottom w:val="none" w:sz="0" w:space="0" w:color="auto"/>
              <w:right w:val="none" w:sz="0" w:space="0" w:color="auto"/>
            </w:tcBorders>
            <w:vAlign w:val="center"/>
          </w:tcPr>
          <w:p w14:paraId="7757E8F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0291C2F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tc>
        <w:tc>
          <w:tcPr>
            <w:tcW w:w="320" w:type="pct"/>
            <w:tcBorders>
              <w:top w:val="none" w:sz="0" w:space="0" w:color="auto"/>
              <w:left w:val="none" w:sz="0" w:space="0" w:color="auto"/>
              <w:bottom w:val="none" w:sz="0" w:space="0" w:color="auto"/>
              <w:right w:val="none" w:sz="0" w:space="0" w:color="auto"/>
            </w:tcBorders>
            <w:vAlign w:val="center"/>
          </w:tcPr>
          <w:p w14:paraId="2CF2740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tcBorders>
              <w:top w:val="none" w:sz="0" w:space="0" w:color="auto"/>
              <w:left w:val="none" w:sz="0" w:space="0" w:color="auto"/>
              <w:bottom w:val="none" w:sz="0" w:space="0" w:color="auto"/>
            </w:tcBorders>
            <w:vAlign w:val="center"/>
          </w:tcPr>
          <w:p w14:paraId="6C58E2C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6.8/13.5/</w:t>
            </w:r>
          </w:p>
          <w:p w14:paraId="2901587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20.3 €</w:t>
            </w:r>
          </w:p>
        </w:tc>
      </w:tr>
      <w:tr w:rsidR="00F7584F" w:rsidRPr="00AF4060" w14:paraId="351C815B"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5E430C08" w14:textId="77777777" w:rsidR="00BD0AB5" w:rsidRPr="00F7584F" w:rsidRDefault="00BD0AB5" w:rsidP="003B0BB5">
            <w:pPr>
              <w:spacing w:before="120" w:after="120"/>
              <w:jc w:val="both"/>
              <w:rPr>
                <w:rFonts w:ascii="Arial" w:eastAsiaTheme="minorEastAsia" w:hAnsi="Arial" w:cs="Arial"/>
                <w:b/>
                <w:color w:val="auto"/>
                <w:sz w:val="20"/>
                <w:szCs w:val="20"/>
                <w:lang w:val="en-US"/>
              </w:rPr>
            </w:pPr>
            <w:r w:rsidRPr="00F7584F">
              <w:rPr>
                <w:rFonts w:ascii="Arial" w:eastAsiaTheme="minorEastAsia" w:hAnsi="Arial" w:cs="Arial"/>
                <w:b/>
                <w:color w:val="auto"/>
                <w:sz w:val="20"/>
                <w:szCs w:val="20"/>
                <w:lang w:val="en-US"/>
              </w:rPr>
              <w:t>II.3</w:t>
            </w:r>
          </w:p>
        </w:tc>
        <w:tc>
          <w:tcPr>
            <w:tcW w:w="1469" w:type="pct"/>
            <w:vAlign w:val="center"/>
          </w:tcPr>
          <w:p w14:paraId="4D31864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color w:val="auto"/>
                <w:sz w:val="20"/>
                <w:szCs w:val="20"/>
                <w:lang w:val="en-US"/>
              </w:rPr>
              <w:t>Response time to customer enquiries</w:t>
            </w:r>
          </w:p>
        </w:tc>
        <w:tc>
          <w:tcPr>
            <w:tcW w:w="301" w:type="pct"/>
            <w:vAlign w:val="center"/>
          </w:tcPr>
          <w:p w14:paraId="7FF8C61A"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vAlign w:val="center"/>
          </w:tcPr>
          <w:p w14:paraId="05D4C6C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5" w:type="pct"/>
            <w:vAlign w:val="center"/>
          </w:tcPr>
          <w:p w14:paraId="4ED9EF4C"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c>
          <w:tcPr>
            <w:tcW w:w="296" w:type="pct"/>
            <w:vAlign w:val="center"/>
          </w:tcPr>
          <w:p w14:paraId="19BE02E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43" w:type="pct"/>
            <w:vAlign w:val="center"/>
          </w:tcPr>
          <w:p w14:paraId="298194DC"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vAlign w:val="center"/>
          </w:tcPr>
          <w:p w14:paraId="6B387FF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7191B125"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vAlign w:val="center"/>
          </w:tcPr>
          <w:p w14:paraId="7D45BBD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489" w:type="pct"/>
            <w:vAlign w:val="center"/>
          </w:tcPr>
          <w:p w14:paraId="77453559"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r>
      <w:tr w:rsidR="00F7584F" w:rsidRPr="00AF4060" w14:paraId="0CD5543A"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219B5ACD"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II.4</w:t>
            </w:r>
          </w:p>
        </w:tc>
        <w:tc>
          <w:tcPr>
            <w:tcW w:w="1469" w:type="pct"/>
            <w:tcBorders>
              <w:top w:val="none" w:sz="0" w:space="0" w:color="auto"/>
              <w:left w:val="none" w:sz="0" w:space="0" w:color="auto"/>
              <w:bottom w:val="none" w:sz="0" w:space="0" w:color="auto"/>
              <w:right w:val="none" w:sz="0" w:space="0" w:color="auto"/>
            </w:tcBorders>
            <w:vAlign w:val="center"/>
          </w:tcPr>
          <w:p w14:paraId="5FF71CAC"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Response time to customer voltage and/or current complaints</w:t>
            </w:r>
          </w:p>
        </w:tc>
        <w:tc>
          <w:tcPr>
            <w:tcW w:w="301" w:type="pct"/>
            <w:tcBorders>
              <w:top w:val="none" w:sz="0" w:space="0" w:color="auto"/>
              <w:left w:val="none" w:sz="0" w:space="0" w:color="auto"/>
              <w:bottom w:val="none" w:sz="0" w:space="0" w:color="auto"/>
              <w:right w:val="none" w:sz="0" w:space="0" w:color="auto"/>
            </w:tcBorders>
            <w:vAlign w:val="center"/>
          </w:tcPr>
          <w:p w14:paraId="2613E726"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tcBorders>
              <w:top w:val="none" w:sz="0" w:space="0" w:color="auto"/>
              <w:left w:val="none" w:sz="0" w:space="0" w:color="auto"/>
              <w:bottom w:val="none" w:sz="0" w:space="0" w:color="auto"/>
              <w:right w:val="none" w:sz="0" w:space="0" w:color="auto"/>
            </w:tcBorders>
            <w:vAlign w:val="center"/>
          </w:tcPr>
          <w:p w14:paraId="64976F86"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tcBorders>
              <w:top w:val="none" w:sz="0" w:space="0" w:color="auto"/>
              <w:left w:val="none" w:sz="0" w:space="0" w:color="auto"/>
              <w:bottom w:val="none" w:sz="0" w:space="0" w:color="auto"/>
              <w:right w:val="none" w:sz="0" w:space="0" w:color="auto"/>
            </w:tcBorders>
            <w:vAlign w:val="center"/>
          </w:tcPr>
          <w:p w14:paraId="209E55E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1.6 €/</w:t>
            </w:r>
          </w:p>
          <w:p w14:paraId="755239C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3.2 €</w:t>
            </w:r>
          </w:p>
        </w:tc>
        <w:tc>
          <w:tcPr>
            <w:tcW w:w="296" w:type="pct"/>
            <w:tcBorders>
              <w:top w:val="none" w:sz="0" w:space="0" w:color="auto"/>
              <w:left w:val="none" w:sz="0" w:space="0" w:color="auto"/>
              <w:bottom w:val="none" w:sz="0" w:space="0" w:color="auto"/>
              <w:right w:val="none" w:sz="0" w:space="0" w:color="auto"/>
            </w:tcBorders>
            <w:vAlign w:val="center"/>
          </w:tcPr>
          <w:p w14:paraId="6E80B18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tcBorders>
              <w:top w:val="none" w:sz="0" w:space="0" w:color="auto"/>
              <w:left w:val="none" w:sz="0" w:space="0" w:color="auto"/>
              <w:bottom w:val="none" w:sz="0" w:space="0" w:color="auto"/>
              <w:right w:val="none" w:sz="0" w:space="0" w:color="auto"/>
            </w:tcBorders>
            <w:vAlign w:val="center"/>
          </w:tcPr>
          <w:p w14:paraId="5A28A26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tcBorders>
              <w:top w:val="none" w:sz="0" w:space="0" w:color="auto"/>
              <w:left w:val="none" w:sz="0" w:space="0" w:color="auto"/>
              <w:bottom w:val="none" w:sz="0" w:space="0" w:color="auto"/>
              <w:right w:val="none" w:sz="0" w:space="0" w:color="auto"/>
            </w:tcBorders>
            <w:vAlign w:val="center"/>
          </w:tcPr>
          <w:p w14:paraId="63EC039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7052A972"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tc>
        <w:tc>
          <w:tcPr>
            <w:tcW w:w="320" w:type="pct"/>
            <w:tcBorders>
              <w:top w:val="none" w:sz="0" w:space="0" w:color="auto"/>
              <w:left w:val="none" w:sz="0" w:space="0" w:color="auto"/>
              <w:bottom w:val="none" w:sz="0" w:space="0" w:color="auto"/>
              <w:right w:val="none" w:sz="0" w:space="0" w:color="auto"/>
            </w:tcBorders>
            <w:vAlign w:val="center"/>
          </w:tcPr>
          <w:p w14:paraId="2E3B625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tcBorders>
              <w:top w:val="none" w:sz="0" w:space="0" w:color="auto"/>
              <w:left w:val="none" w:sz="0" w:space="0" w:color="auto"/>
              <w:bottom w:val="none" w:sz="0" w:space="0" w:color="auto"/>
            </w:tcBorders>
            <w:vAlign w:val="center"/>
          </w:tcPr>
          <w:p w14:paraId="37387B0C"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3.4/6.8/13.5 €</w:t>
            </w:r>
          </w:p>
        </w:tc>
      </w:tr>
      <w:tr w:rsidR="00F7584F" w:rsidRPr="00AF4060" w14:paraId="4117D2C0"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6F0CF8E1"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II.5</w:t>
            </w:r>
          </w:p>
        </w:tc>
        <w:tc>
          <w:tcPr>
            <w:tcW w:w="1469" w:type="pct"/>
            <w:vAlign w:val="center"/>
          </w:tcPr>
          <w:p w14:paraId="5FB4B85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Response time to customer interruption complaints</w:t>
            </w:r>
          </w:p>
        </w:tc>
        <w:tc>
          <w:tcPr>
            <w:tcW w:w="301" w:type="pct"/>
            <w:vAlign w:val="center"/>
          </w:tcPr>
          <w:p w14:paraId="3310AAF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vAlign w:val="center"/>
          </w:tcPr>
          <w:p w14:paraId="217B728A"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shd w:val="clear" w:color="auto" w:fill="auto"/>
            <w:vAlign w:val="center"/>
          </w:tcPr>
          <w:p w14:paraId="17E5E370"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shd w:val="clear" w:color="auto" w:fill="auto"/>
            <w:vAlign w:val="center"/>
          </w:tcPr>
          <w:p w14:paraId="6953083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shd w:val="clear" w:color="auto" w:fill="auto"/>
            <w:vAlign w:val="center"/>
          </w:tcPr>
          <w:p w14:paraId="316F1F9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vAlign w:val="center"/>
          </w:tcPr>
          <w:p w14:paraId="0F1BB621"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shd w:val="clear" w:color="auto" w:fill="auto"/>
            <w:vAlign w:val="center"/>
          </w:tcPr>
          <w:p w14:paraId="3526D46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vAlign w:val="center"/>
          </w:tcPr>
          <w:p w14:paraId="2DAF20A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vAlign w:val="center"/>
          </w:tcPr>
          <w:p w14:paraId="32855B99"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20D6D8AB"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49FCE53E"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II.6</w:t>
            </w:r>
          </w:p>
        </w:tc>
        <w:tc>
          <w:tcPr>
            <w:tcW w:w="1469" w:type="pct"/>
            <w:tcBorders>
              <w:top w:val="none" w:sz="0" w:space="0" w:color="auto"/>
              <w:left w:val="none" w:sz="0" w:space="0" w:color="auto"/>
              <w:bottom w:val="none" w:sz="0" w:space="0" w:color="auto"/>
              <w:right w:val="none" w:sz="0" w:space="0" w:color="auto"/>
            </w:tcBorders>
            <w:vAlign w:val="center"/>
          </w:tcPr>
          <w:p w14:paraId="05F35F0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 xml:space="preserve">Response time to questions in relation to costs </w:t>
            </w:r>
            <w:r w:rsidRPr="00F7584F">
              <w:rPr>
                <w:rFonts w:ascii="Arial" w:eastAsiaTheme="minorEastAsia" w:hAnsi="Arial" w:cs="Arial"/>
                <w:sz w:val="20"/>
                <w:szCs w:val="20"/>
                <w:lang w:val="en-US"/>
              </w:rPr>
              <w:lastRenderedPageBreak/>
              <w:t>and payments (excluding connection)</w:t>
            </w:r>
          </w:p>
        </w:tc>
        <w:tc>
          <w:tcPr>
            <w:tcW w:w="301" w:type="pct"/>
            <w:tcBorders>
              <w:top w:val="none" w:sz="0" w:space="0" w:color="auto"/>
              <w:left w:val="none" w:sz="0" w:space="0" w:color="auto"/>
              <w:bottom w:val="none" w:sz="0" w:space="0" w:color="auto"/>
              <w:right w:val="none" w:sz="0" w:space="0" w:color="auto"/>
            </w:tcBorders>
            <w:vAlign w:val="center"/>
          </w:tcPr>
          <w:p w14:paraId="649171C6"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lastRenderedPageBreak/>
              <w:t>N/A</w:t>
            </w:r>
          </w:p>
        </w:tc>
        <w:tc>
          <w:tcPr>
            <w:tcW w:w="300" w:type="pct"/>
            <w:tcBorders>
              <w:top w:val="none" w:sz="0" w:space="0" w:color="auto"/>
              <w:left w:val="none" w:sz="0" w:space="0" w:color="auto"/>
              <w:bottom w:val="none" w:sz="0" w:space="0" w:color="auto"/>
              <w:right w:val="none" w:sz="0" w:space="0" w:color="auto"/>
            </w:tcBorders>
            <w:vAlign w:val="center"/>
          </w:tcPr>
          <w:p w14:paraId="3AC697C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5" w:type="pct"/>
            <w:tcBorders>
              <w:top w:val="none" w:sz="0" w:space="0" w:color="auto"/>
              <w:left w:val="none" w:sz="0" w:space="0" w:color="auto"/>
              <w:bottom w:val="none" w:sz="0" w:space="0" w:color="auto"/>
              <w:right w:val="none" w:sz="0" w:space="0" w:color="auto"/>
            </w:tcBorders>
            <w:vAlign w:val="center"/>
          </w:tcPr>
          <w:p w14:paraId="6FB9F892"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tcBorders>
              <w:top w:val="none" w:sz="0" w:space="0" w:color="auto"/>
              <w:left w:val="none" w:sz="0" w:space="0" w:color="auto"/>
              <w:bottom w:val="none" w:sz="0" w:space="0" w:color="auto"/>
              <w:right w:val="none" w:sz="0" w:space="0" w:color="auto"/>
            </w:tcBorders>
            <w:vAlign w:val="center"/>
          </w:tcPr>
          <w:p w14:paraId="4C81F13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tcBorders>
              <w:top w:val="none" w:sz="0" w:space="0" w:color="auto"/>
              <w:left w:val="none" w:sz="0" w:space="0" w:color="auto"/>
              <w:bottom w:val="none" w:sz="0" w:space="0" w:color="auto"/>
              <w:right w:val="none" w:sz="0" w:space="0" w:color="auto"/>
            </w:tcBorders>
            <w:vAlign w:val="center"/>
          </w:tcPr>
          <w:p w14:paraId="300FFF0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tcBorders>
              <w:top w:val="none" w:sz="0" w:space="0" w:color="auto"/>
              <w:left w:val="none" w:sz="0" w:space="0" w:color="auto"/>
              <w:bottom w:val="none" w:sz="0" w:space="0" w:color="auto"/>
              <w:right w:val="none" w:sz="0" w:space="0" w:color="auto"/>
            </w:tcBorders>
            <w:vAlign w:val="center"/>
          </w:tcPr>
          <w:p w14:paraId="70B7C24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54A4041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tc>
        <w:tc>
          <w:tcPr>
            <w:tcW w:w="320" w:type="pct"/>
            <w:tcBorders>
              <w:top w:val="none" w:sz="0" w:space="0" w:color="auto"/>
              <w:left w:val="none" w:sz="0" w:space="0" w:color="auto"/>
              <w:bottom w:val="none" w:sz="0" w:space="0" w:color="auto"/>
              <w:right w:val="none" w:sz="0" w:space="0" w:color="auto"/>
            </w:tcBorders>
            <w:vAlign w:val="center"/>
          </w:tcPr>
          <w:p w14:paraId="333EB7E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89" w:type="pct"/>
            <w:tcBorders>
              <w:top w:val="none" w:sz="0" w:space="0" w:color="auto"/>
              <w:left w:val="none" w:sz="0" w:space="0" w:color="auto"/>
              <w:bottom w:val="none" w:sz="0" w:space="0" w:color="auto"/>
            </w:tcBorders>
            <w:vAlign w:val="center"/>
          </w:tcPr>
          <w:p w14:paraId="0822244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48363E55"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6D42CAEC"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lastRenderedPageBreak/>
              <w:t>II.7</w:t>
            </w:r>
          </w:p>
        </w:tc>
        <w:tc>
          <w:tcPr>
            <w:tcW w:w="1469" w:type="pct"/>
            <w:vAlign w:val="center"/>
          </w:tcPr>
          <w:p w14:paraId="366F9F6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Call Centers average holding time</w:t>
            </w:r>
          </w:p>
        </w:tc>
        <w:tc>
          <w:tcPr>
            <w:tcW w:w="301" w:type="pct"/>
            <w:vAlign w:val="center"/>
          </w:tcPr>
          <w:p w14:paraId="7343A40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vAlign w:val="center"/>
          </w:tcPr>
          <w:p w14:paraId="04F9CBA3" w14:textId="7AC63730" w:rsidR="00BD0AB5" w:rsidRPr="00F7584F" w:rsidRDefault="00FA6A02"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w:t>
            </w:r>
          </w:p>
        </w:tc>
        <w:tc>
          <w:tcPr>
            <w:tcW w:w="345" w:type="pct"/>
            <w:vAlign w:val="center"/>
          </w:tcPr>
          <w:p w14:paraId="7E05ED2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0.01 % of the regulated cost</w:t>
            </w:r>
          </w:p>
        </w:tc>
        <w:tc>
          <w:tcPr>
            <w:tcW w:w="296" w:type="pct"/>
            <w:vAlign w:val="center"/>
          </w:tcPr>
          <w:p w14:paraId="4468C3B2"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vAlign w:val="center"/>
          </w:tcPr>
          <w:p w14:paraId="02285052"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vAlign w:val="center"/>
          </w:tcPr>
          <w:p w14:paraId="5F9E064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4C64676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vAlign w:val="center"/>
          </w:tcPr>
          <w:p w14:paraId="42DFCA70"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vAlign w:val="center"/>
          </w:tcPr>
          <w:p w14:paraId="1E65F35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6C8C0D72"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64020CE8"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II.8</w:t>
            </w:r>
          </w:p>
        </w:tc>
        <w:tc>
          <w:tcPr>
            <w:tcW w:w="1469" w:type="pct"/>
            <w:tcBorders>
              <w:top w:val="none" w:sz="0" w:space="0" w:color="auto"/>
              <w:left w:val="none" w:sz="0" w:space="0" w:color="auto"/>
              <w:bottom w:val="none" w:sz="0" w:space="0" w:color="auto"/>
              <w:right w:val="none" w:sz="0" w:space="0" w:color="auto"/>
            </w:tcBorders>
            <w:vAlign w:val="center"/>
          </w:tcPr>
          <w:p w14:paraId="3DB60BC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Call Centers service level</w:t>
            </w:r>
          </w:p>
        </w:tc>
        <w:tc>
          <w:tcPr>
            <w:tcW w:w="301" w:type="pct"/>
            <w:tcBorders>
              <w:top w:val="none" w:sz="0" w:space="0" w:color="auto"/>
              <w:left w:val="none" w:sz="0" w:space="0" w:color="auto"/>
              <w:bottom w:val="none" w:sz="0" w:space="0" w:color="auto"/>
              <w:right w:val="none" w:sz="0" w:space="0" w:color="auto"/>
            </w:tcBorders>
            <w:vAlign w:val="center"/>
          </w:tcPr>
          <w:p w14:paraId="0BEFAA6B"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tcBorders>
              <w:top w:val="none" w:sz="0" w:space="0" w:color="auto"/>
              <w:left w:val="none" w:sz="0" w:space="0" w:color="auto"/>
              <w:bottom w:val="none" w:sz="0" w:space="0" w:color="auto"/>
              <w:right w:val="none" w:sz="0" w:space="0" w:color="auto"/>
            </w:tcBorders>
            <w:vAlign w:val="center"/>
          </w:tcPr>
          <w:p w14:paraId="0469706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5" w:type="pct"/>
            <w:tcBorders>
              <w:top w:val="none" w:sz="0" w:space="0" w:color="auto"/>
              <w:left w:val="none" w:sz="0" w:space="0" w:color="auto"/>
              <w:bottom w:val="none" w:sz="0" w:space="0" w:color="auto"/>
              <w:right w:val="none" w:sz="0" w:space="0" w:color="auto"/>
            </w:tcBorders>
            <w:vAlign w:val="center"/>
          </w:tcPr>
          <w:p w14:paraId="5C0A460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1.6 €/</w:t>
            </w:r>
          </w:p>
          <w:p w14:paraId="112E861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3.2 €</w:t>
            </w:r>
          </w:p>
        </w:tc>
        <w:tc>
          <w:tcPr>
            <w:tcW w:w="296" w:type="pct"/>
            <w:tcBorders>
              <w:top w:val="none" w:sz="0" w:space="0" w:color="auto"/>
              <w:left w:val="none" w:sz="0" w:space="0" w:color="auto"/>
              <w:bottom w:val="none" w:sz="0" w:space="0" w:color="auto"/>
              <w:right w:val="none" w:sz="0" w:space="0" w:color="auto"/>
            </w:tcBorders>
            <w:vAlign w:val="center"/>
          </w:tcPr>
          <w:p w14:paraId="40DAF5A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tcBorders>
              <w:top w:val="none" w:sz="0" w:space="0" w:color="auto"/>
              <w:left w:val="none" w:sz="0" w:space="0" w:color="auto"/>
              <w:bottom w:val="none" w:sz="0" w:space="0" w:color="auto"/>
              <w:right w:val="none" w:sz="0" w:space="0" w:color="auto"/>
            </w:tcBorders>
            <w:vAlign w:val="center"/>
          </w:tcPr>
          <w:p w14:paraId="2B0DC9B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tcBorders>
              <w:top w:val="none" w:sz="0" w:space="0" w:color="auto"/>
              <w:left w:val="none" w:sz="0" w:space="0" w:color="auto"/>
              <w:bottom w:val="none" w:sz="0" w:space="0" w:color="auto"/>
              <w:right w:val="none" w:sz="0" w:space="0" w:color="auto"/>
            </w:tcBorders>
            <w:vAlign w:val="center"/>
          </w:tcPr>
          <w:p w14:paraId="4B00ACC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73F2123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tcBorders>
              <w:top w:val="none" w:sz="0" w:space="0" w:color="auto"/>
              <w:left w:val="none" w:sz="0" w:space="0" w:color="auto"/>
              <w:bottom w:val="none" w:sz="0" w:space="0" w:color="auto"/>
              <w:right w:val="none" w:sz="0" w:space="0" w:color="auto"/>
            </w:tcBorders>
            <w:vAlign w:val="center"/>
          </w:tcPr>
          <w:p w14:paraId="28B15E0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tcBorders>
              <w:top w:val="none" w:sz="0" w:space="0" w:color="auto"/>
              <w:left w:val="none" w:sz="0" w:space="0" w:color="auto"/>
              <w:bottom w:val="none" w:sz="0" w:space="0" w:color="auto"/>
            </w:tcBorders>
            <w:vAlign w:val="center"/>
          </w:tcPr>
          <w:p w14:paraId="37705C2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r>
      <w:tr w:rsidR="00F7584F" w:rsidRPr="00AF4060" w14:paraId="26AD7353"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53ECC0FB"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II.9</w:t>
            </w:r>
          </w:p>
        </w:tc>
        <w:tc>
          <w:tcPr>
            <w:tcW w:w="1469" w:type="pct"/>
            <w:vAlign w:val="center"/>
          </w:tcPr>
          <w:p w14:paraId="3CB42CA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Waiting time in case of personal visit at client centers</w:t>
            </w:r>
          </w:p>
        </w:tc>
        <w:tc>
          <w:tcPr>
            <w:tcW w:w="301" w:type="pct"/>
            <w:vAlign w:val="center"/>
          </w:tcPr>
          <w:p w14:paraId="672304B2"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vAlign w:val="center"/>
          </w:tcPr>
          <w:p w14:paraId="457819AC"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5" w:type="pct"/>
            <w:vAlign w:val="center"/>
          </w:tcPr>
          <w:p w14:paraId="2B7DC2B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vAlign w:val="center"/>
          </w:tcPr>
          <w:p w14:paraId="12A48BA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3" w:type="pct"/>
            <w:vAlign w:val="center"/>
          </w:tcPr>
          <w:p w14:paraId="4D8F3C78"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vAlign w:val="center"/>
          </w:tcPr>
          <w:p w14:paraId="0B0FB285"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74405382"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vAlign w:val="center"/>
          </w:tcPr>
          <w:p w14:paraId="62D08F18"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vAlign w:val="center"/>
          </w:tcPr>
          <w:p w14:paraId="760E8912"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45693238"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672DED53"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II.10</w:t>
            </w:r>
          </w:p>
        </w:tc>
        <w:tc>
          <w:tcPr>
            <w:tcW w:w="1469" w:type="pct"/>
            <w:tcBorders>
              <w:top w:val="none" w:sz="0" w:space="0" w:color="auto"/>
              <w:left w:val="none" w:sz="0" w:space="0" w:color="auto"/>
              <w:bottom w:val="none" w:sz="0" w:space="0" w:color="auto"/>
              <w:right w:val="none" w:sz="0" w:space="0" w:color="auto"/>
            </w:tcBorders>
            <w:vAlign w:val="center"/>
          </w:tcPr>
          <w:p w14:paraId="67F66F81"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Percentage of customers with a waiting time below the limit in call centres</w:t>
            </w:r>
          </w:p>
        </w:tc>
        <w:tc>
          <w:tcPr>
            <w:tcW w:w="301" w:type="pct"/>
            <w:tcBorders>
              <w:top w:val="none" w:sz="0" w:space="0" w:color="auto"/>
              <w:left w:val="none" w:sz="0" w:space="0" w:color="auto"/>
              <w:bottom w:val="none" w:sz="0" w:space="0" w:color="auto"/>
              <w:right w:val="none" w:sz="0" w:space="0" w:color="auto"/>
            </w:tcBorders>
            <w:vAlign w:val="center"/>
          </w:tcPr>
          <w:p w14:paraId="7420865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tcBorders>
              <w:top w:val="none" w:sz="0" w:space="0" w:color="auto"/>
              <w:left w:val="none" w:sz="0" w:space="0" w:color="auto"/>
              <w:bottom w:val="none" w:sz="0" w:space="0" w:color="auto"/>
              <w:right w:val="none" w:sz="0" w:space="0" w:color="auto"/>
            </w:tcBorders>
            <w:vAlign w:val="center"/>
          </w:tcPr>
          <w:p w14:paraId="1ECEE00C"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5" w:type="pct"/>
            <w:tcBorders>
              <w:top w:val="none" w:sz="0" w:space="0" w:color="auto"/>
              <w:left w:val="none" w:sz="0" w:space="0" w:color="auto"/>
              <w:bottom w:val="none" w:sz="0" w:space="0" w:color="auto"/>
              <w:right w:val="none" w:sz="0" w:space="0" w:color="auto"/>
            </w:tcBorders>
            <w:vAlign w:val="center"/>
          </w:tcPr>
          <w:p w14:paraId="0175EC6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tcBorders>
              <w:top w:val="none" w:sz="0" w:space="0" w:color="auto"/>
              <w:left w:val="none" w:sz="0" w:space="0" w:color="auto"/>
              <w:bottom w:val="none" w:sz="0" w:space="0" w:color="auto"/>
              <w:right w:val="none" w:sz="0" w:space="0" w:color="auto"/>
            </w:tcBorders>
            <w:vAlign w:val="center"/>
          </w:tcPr>
          <w:p w14:paraId="23FBD0B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3" w:type="pct"/>
            <w:tcBorders>
              <w:top w:val="none" w:sz="0" w:space="0" w:color="auto"/>
              <w:left w:val="none" w:sz="0" w:space="0" w:color="auto"/>
              <w:bottom w:val="none" w:sz="0" w:space="0" w:color="auto"/>
              <w:right w:val="none" w:sz="0" w:space="0" w:color="auto"/>
            </w:tcBorders>
            <w:vAlign w:val="center"/>
          </w:tcPr>
          <w:p w14:paraId="0E81C78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36" w:type="pct"/>
            <w:tcBorders>
              <w:top w:val="none" w:sz="0" w:space="0" w:color="auto"/>
              <w:left w:val="none" w:sz="0" w:space="0" w:color="auto"/>
              <w:bottom w:val="none" w:sz="0" w:space="0" w:color="auto"/>
              <w:right w:val="none" w:sz="0" w:space="0" w:color="auto"/>
            </w:tcBorders>
            <w:vAlign w:val="center"/>
          </w:tcPr>
          <w:p w14:paraId="23D0785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0FA5B88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tcBorders>
              <w:top w:val="none" w:sz="0" w:space="0" w:color="auto"/>
              <w:left w:val="none" w:sz="0" w:space="0" w:color="auto"/>
              <w:bottom w:val="none" w:sz="0" w:space="0" w:color="auto"/>
              <w:right w:val="none" w:sz="0" w:space="0" w:color="auto"/>
            </w:tcBorders>
            <w:vAlign w:val="center"/>
          </w:tcPr>
          <w:p w14:paraId="63A5BC9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89" w:type="pct"/>
            <w:tcBorders>
              <w:top w:val="none" w:sz="0" w:space="0" w:color="auto"/>
              <w:left w:val="none" w:sz="0" w:space="0" w:color="auto"/>
              <w:bottom w:val="none" w:sz="0" w:space="0" w:color="auto"/>
            </w:tcBorders>
            <w:vAlign w:val="center"/>
          </w:tcPr>
          <w:p w14:paraId="6841F53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r>
      <w:tr w:rsidR="00F7584F" w:rsidRPr="00AF4060" w14:paraId="08291DD2"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6FB8761E"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II:11</w:t>
            </w:r>
          </w:p>
        </w:tc>
        <w:tc>
          <w:tcPr>
            <w:tcW w:w="1469" w:type="pct"/>
            <w:vAlign w:val="center"/>
          </w:tcPr>
          <w:p w14:paraId="12984CB2"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Percentage of customers with a waiting time below the limit in customer centres</w:t>
            </w:r>
          </w:p>
        </w:tc>
        <w:tc>
          <w:tcPr>
            <w:tcW w:w="301" w:type="pct"/>
            <w:vAlign w:val="center"/>
          </w:tcPr>
          <w:p w14:paraId="77C2FC70"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vAlign w:val="center"/>
          </w:tcPr>
          <w:p w14:paraId="0E5B423C"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5" w:type="pct"/>
            <w:vAlign w:val="center"/>
          </w:tcPr>
          <w:p w14:paraId="5E08C0DA"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vAlign w:val="center"/>
          </w:tcPr>
          <w:p w14:paraId="10DB48DC"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3" w:type="pct"/>
            <w:vAlign w:val="center"/>
          </w:tcPr>
          <w:p w14:paraId="4786D558"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36" w:type="pct"/>
            <w:vAlign w:val="center"/>
          </w:tcPr>
          <w:p w14:paraId="1AB37E5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7303971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vAlign w:val="center"/>
          </w:tcPr>
          <w:p w14:paraId="6BC931D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89" w:type="pct"/>
            <w:vAlign w:val="center"/>
          </w:tcPr>
          <w:p w14:paraId="208ACEB8"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4ACA1EAC"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2C69C4E0"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II.12</w:t>
            </w:r>
          </w:p>
        </w:tc>
        <w:tc>
          <w:tcPr>
            <w:tcW w:w="1469" w:type="pct"/>
            <w:tcBorders>
              <w:top w:val="none" w:sz="0" w:space="0" w:color="auto"/>
              <w:left w:val="none" w:sz="0" w:space="0" w:color="auto"/>
              <w:bottom w:val="none" w:sz="0" w:space="0" w:color="auto"/>
              <w:right w:val="none" w:sz="0" w:space="0" w:color="auto"/>
            </w:tcBorders>
            <w:vAlign w:val="center"/>
          </w:tcPr>
          <w:p w14:paraId="70B29911"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Percentage of customers' requests answered within the time limit</w:t>
            </w:r>
          </w:p>
        </w:tc>
        <w:tc>
          <w:tcPr>
            <w:tcW w:w="301" w:type="pct"/>
            <w:tcBorders>
              <w:top w:val="none" w:sz="0" w:space="0" w:color="auto"/>
              <w:left w:val="none" w:sz="0" w:space="0" w:color="auto"/>
              <w:bottom w:val="none" w:sz="0" w:space="0" w:color="auto"/>
              <w:right w:val="none" w:sz="0" w:space="0" w:color="auto"/>
            </w:tcBorders>
            <w:vAlign w:val="center"/>
          </w:tcPr>
          <w:p w14:paraId="0EA71D4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tcBorders>
              <w:top w:val="none" w:sz="0" w:space="0" w:color="auto"/>
              <w:left w:val="none" w:sz="0" w:space="0" w:color="auto"/>
              <w:bottom w:val="none" w:sz="0" w:space="0" w:color="auto"/>
              <w:right w:val="none" w:sz="0" w:space="0" w:color="auto"/>
            </w:tcBorders>
            <w:vAlign w:val="center"/>
          </w:tcPr>
          <w:p w14:paraId="3C1A3F06"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5" w:type="pct"/>
            <w:tcBorders>
              <w:top w:val="none" w:sz="0" w:space="0" w:color="auto"/>
              <w:left w:val="none" w:sz="0" w:space="0" w:color="auto"/>
              <w:bottom w:val="none" w:sz="0" w:space="0" w:color="auto"/>
              <w:right w:val="none" w:sz="0" w:space="0" w:color="auto"/>
            </w:tcBorders>
            <w:vAlign w:val="center"/>
          </w:tcPr>
          <w:p w14:paraId="55F09F0C"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tcBorders>
              <w:top w:val="none" w:sz="0" w:space="0" w:color="auto"/>
              <w:left w:val="none" w:sz="0" w:space="0" w:color="auto"/>
              <w:bottom w:val="none" w:sz="0" w:space="0" w:color="auto"/>
              <w:right w:val="none" w:sz="0" w:space="0" w:color="auto"/>
            </w:tcBorders>
            <w:vAlign w:val="center"/>
          </w:tcPr>
          <w:p w14:paraId="0B126F5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tcBorders>
              <w:top w:val="none" w:sz="0" w:space="0" w:color="auto"/>
              <w:left w:val="none" w:sz="0" w:space="0" w:color="auto"/>
              <w:bottom w:val="none" w:sz="0" w:space="0" w:color="auto"/>
              <w:right w:val="none" w:sz="0" w:space="0" w:color="auto"/>
            </w:tcBorders>
            <w:vAlign w:val="center"/>
          </w:tcPr>
          <w:p w14:paraId="5D46509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36" w:type="pct"/>
            <w:tcBorders>
              <w:top w:val="none" w:sz="0" w:space="0" w:color="auto"/>
              <w:left w:val="none" w:sz="0" w:space="0" w:color="auto"/>
              <w:bottom w:val="none" w:sz="0" w:space="0" w:color="auto"/>
              <w:right w:val="none" w:sz="0" w:space="0" w:color="auto"/>
            </w:tcBorders>
            <w:vAlign w:val="center"/>
          </w:tcPr>
          <w:p w14:paraId="6D8EB7F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1733D23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tcBorders>
              <w:top w:val="none" w:sz="0" w:space="0" w:color="auto"/>
              <w:left w:val="none" w:sz="0" w:space="0" w:color="auto"/>
              <w:bottom w:val="none" w:sz="0" w:space="0" w:color="auto"/>
              <w:right w:val="none" w:sz="0" w:space="0" w:color="auto"/>
            </w:tcBorders>
            <w:vAlign w:val="center"/>
          </w:tcPr>
          <w:p w14:paraId="3A14B2B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89" w:type="pct"/>
            <w:tcBorders>
              <w:top w:val="none" w:sz="0" w:space="0" w:color="auto"/>
              <w:left w:val="none" w:sz="0" w:space="0" w:color="auto"/>
              <w:bottom w:val="none" w:sz="0" w:space="0" w:color="auto"/>
            </w:tcBorders>
            <w:vAlign w:val="center"/>
          </w:tcPr>
          <w:p w14:paraId="4719FB4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2A0A2B02"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47078FB0"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II.13</w:t>
            </w:r>
          </w:p>
        </w:tc>
        <w:tc>
          <w:tcPr>
            <w:tcW w:w="1469" w:type="pct"/>
            <w:vAlign w:val="center"/>
          </w:tcPr>
          <w:p w14:paraId="08203FAA"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Average response time to customer complaints and/or requests</w:t>
            </w:r>
          </w:p>
        </w:tc>
        <w:tc>
          <w:tcPr>
            <w:tcW w:w="301" w:type="pct"/>
            <w:vAlign w:val="center"/>
          </w:tcPr>
          <w:p w14:paraId="5836FF60"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vAlign w:val="center"/>
          </w:tcPr>
          <w:p w14:paraId="50EFDC91" w14:textId="21401C28" w:rsidR="00BD0AB5" w:rsidRPr="00F7584F" w:rsidRDefault="00FA6A02"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w:t>
            </w:r>
          </w:p>
        </w:tc>
        <w:tc>
          <w:tcPr>
            <w:tcW w:w="345" w:type="pct"/>
            <w:vAlign w:val="center"/>
          </w:tcPr>
          <w:p w14:paraId="1CED869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shd w:val="clear" w:color="auto" w:fill="FFFFFF" w:themeFill="background1"/>
            <w:vAlign w:val="center"/>
          </w:tcPr>
          <w:p w14:paraId="5F50EF2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shd w:val="clear" w:color="auto" w:fill="FFFFFF" w:themeFill="background1"/>
            <w:vAlign w:val="center"/>
          </w:tcPr>
          <w:p w14:paraId="3EF369A9"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vAlign w:val="center"/>
          </w:tcPr>
          <w:p w14:paraId="1B293E9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18537B5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vAlign w:val="center"/>
          </w:tcPr>
          <w:p w14:paraId="55B00AA1"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89" w:type="pct"/>
            <w:vAlign w:val="center"/>
          </w:tcPr>
          <w:p w14:paraId="5D94A1A5"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26E45043"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6320AD10"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III.1</w:t>
            </w:r>
          </w:p>
        </w:tc>
        <w:tc>
          <w:tcPr>
            <w:tcW w:w="1469" w:type="pct"/>
            <w:tcBorders>
              <w:top w:val="none" w:sz="0" w:space="0" w:color="auto"/>
              <w:left w:val="none" w:sz="0" w:space="0" w:color="auto"/>
              <w:bottom w:val="none" w:sz="0" w:space="0" w:color="auto"/>
              <w:right w:val="none" w:sz="0" w:space="0" w:color="auto"/>
            </w:tcBorders>
            <w:vAlign w:val="center"/>
          </w:tcPr>
          <w:p w14:paraId="779C27A2"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Time between the date of the answer to the VQ complaint and the elimination of the problem</w:t>
            </w:r>
          </w:p>
        </w:tc>
        <w:tc>
          <w:tcPr>
            <w:tcW w:w="301" w:type="pct"/>
            <w:tcBorders>
              <w:top w:val="none" w:sz="0" w:space="0" w:color="auto"/>
              <w:left w:val="none" w:sz="0" w:space="0" w:color="auto"/>
              <w:bottom w:val="none" w:sz="0" w:space="0" w:color="auto"/>
              <w:right w:val="none" w:sz="0" w:space="0" w:color="auto"/>
            </w:tcBorders>
            <w:vAlign w:val="center"/>
          </w:tcPr>
          <w:p w14:paraId="3CA9767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p>
        </w:tc>
        <w:tc>
          <w:tcPr>
            <w:tcW w:w="300" w:type="pct"/>
            <w:tcBorders>
              <w:top w:val="none" w:sz="0" w:space="0" w:color="auto"/>
              <w:left w:val="none" w:sz="0" w:space="0" w:color="auto"/>
              <w:bottom w:val="none" w:sz="0" w:space="0" w:color="auto"/>
              <w:right w:val="none" w:sz="0" w:space="0" w:color="auto"/>
            </w:tcBorders>
            <w:vAlign w:val="center"/>
          </w:tcPr>
          <w:p w14:paraId="4C32ED4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highlight w:val="yellow"/>
                <w:lang w:val="en-US"/>
              </w:rPr>
            </w:pPr>
            <w:r w:rsidRPr="00F7584F">
              <w:rPr>
                <w:rFonts w:ascii="Arial" w:eastAsiaTheme="minorEastAsia" w:hAnsi="Arial" w:cs="Arial"/>
                <w:sz w:val="20"/>
                <w:szCs w:val="20"/>
                <w:lang w:val="en-US"/>
              </w:rPr>
              <w:t>N/A</w:t>
            </w:r>
          </w:p>
        </w:tc>
        <w:tc>
          <w:tcPr>
            <w:tcW w:w="345" w:type="pct"/>
            <w:tcBorders>
              <w:top w:val="none" w:sz="0" w:space="0" w:color="auto"/>
              <w:left w:val="none" w:sz="0" w:space="0" w:color="auto"/>
              <w:bottom w:val="none" w:sz="0" w:space="0" w:color="auto"/>
              <w:right w:val="none" w:sz="0" w:space="0" w:color="auto"/>
            </w:tcBorders>
            <w:vAlign w:val="center"/>
          </w:tcPr>
          <w:p w14:paraId="58C5972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1.6 €/</w:t>
            </w:r>
          </w:p>
          <w:p w14:paraId="2F44B59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3.2 €</w:t>
            </w:r>
          </w:p>
        </w:tc>
        <w:tc>
          <w:tcPr>
            <w:tcW w:w="296" w:type="pct"/>
            <w:tcBorders>
              <w:top w:val="none" w:sz="0" w:space="0" w:color="auto"/>
              <w:left w:val="none" w:sz="0" w:space="0" w:color="auto"/>
              <w:bottom w:val="none" w:sz="0" w:space="0" w:color="auto"/>
              <w:right w:val="none" w:sz="0" w:space="0" w:color="auto"/>
            </w:tcBorders>
            <w:vAlign w:val="center"/>
          </w:tcPr>
          <w:p w14:paraId="79F8514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tcBorders>
              <w:top w:val="none" w:sz="0" w:space="0" w:color="auto"/>
              <w:left w:val="none" w:sz="0" w:space="0" w:color="auto"/>
              <w:bottom w:val="none" w:sz="0" w:space="0" w:color="auto"/>
              <w:right w:val="none" w:sz="0" w:space="0" w:color="auto"/>
            </w:tcBorders>
            <w:vAlign w:val="center"/>
          </w:tcPr>
          <w:p w14:paraId="4653EE2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36" w:type="pct"/>
            <w:tcBorders>
              <w:top w:val="none" w:sz="0" w:space="0" w:color="auto"/>
              <w:left w:val="none" w:sz="0" w:space="0" w:color="auto"/>
              <w:bottom w:val="none" w:sz="0" w:space="0" w:color="auto"/>
              <w:right w:val="none" w:sz="0" w:space="0" w:color="auto"/>
            </w:tcBorders>
            <w:vAlign w:val="center"/>
          </w:tcPr>
          <w:p w14:paraId="1CE55A9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 xml:space="preserve">25% of electric. </w:t>
            </w:r>
            <w:proofErr w:type="gramStart"/>
            <w:r w:rsidRPr="00F7584F">
              <w:rPr>
                <w:rFonts w:ascii="Arial" w:eastAsiaTheme="minorEastAsia" w:hAnsi="Arial" w:cs="Arial"/>
                <w:sz w:val="20"/>
                <w:szCs w:val="20"/>
                <w:lang w:val="en-US"/>
              </w:rPr>
              <w:t>consum</w:t>
            </w:r>
            <w:proofErr w:type="gramEnd"/>
            <w:r w:rsidRPr="00F7584F">
              <w:rPr>
                <w:rFonts w:ascii="Arial" w:eastAsiaTheme="minorEastAsia" w:hAnsi="Arial" w:cs="Arial"/>
                <w:sz w:val="20"/>
                <w:szCs w:val="20"/>
                <w:lang w:val="en-US"/>
              </w:rPr>
              <w:t>.</w:t>
            </w:r>
          </w:p>
        </w:tc>
        <w:tc>
          <w:tcPr>
            <w:tcW w:w="405" w:type="pct"/>
            <w:tcBorders>
              <w:top w:val="none" w:sz="0" w:space="0" w:color="auto"/>
              <w:left w:val="none" w:sz="0" w:space="0" w:color="auto"/>
              <w:bottom w:val="none" w:sz="0" w:space="0" w:color="auto"/>
              <w:right w:val="none" w:sz="0" w:space="0" w:color="auto"/>
            </w:tcBorders>
            <w:vAlign w:val="center"/>
          </w:tcPr>
          <w:p w14:paraId="25D2153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tc>
        <w:tc>
          <w:tcPr>
            <w:tcW w:w="320" w:type="pct"/>
            <w:tcBorders>
              <w:top w:val="none" w:sz="0" w:space="0" w:color="auto"/>
              <w:left w:val="none" w:sz="0" w:space="0" w:color="auto"/>
              <w:bottom w:val="none" w:sz="0" w:space="0" w:color="auto"/>
              <w:right w:val="none" w:sz="0" w:space="0" w:color="auto"/>
            </w:tcBorders>
            <w:vAlign w:val="center"/>
          </w:tcPr>
          <w:p w14:paraId="0784090B"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tcBorders>
              <w:top w:val="none" w:sz="0" w:space="0" w:color="auto"/>
              <w:left w:val="none" w:sz="0" w:space="0" w:color="auto"/>
              <w:bottom w:val="none" w:sz="0" w:space="0" w:color="auto"/>
            </w:tcBorders>
            <w:vAlign w:val="center"/>
          </w:tcPr>
          <w:p w14:paraId="6F5B915B"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3.4/6.8/13.5 €</w:t>
            </w:r>
          </w:p>
        </w:tc>
      </w:tr>
      <w:tr w:rsidR="00F7584F" w:rsidRPr="00AF4060" w14:paraId="426059BC"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1FE7EC17"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III.2</w:t>
            </w:r>
          </w:p>
        </w:tc>
        <w:tc>
          <w:tcPr>
            <w:tcW w:w="1469" w:type="pct"/>
            <w:vAlign w:val="center"/>
          </w:tcPr>
          <w:p w14:paraId="1F58E85A"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Time until the start of restoration of supply following failure of a fuse of a DSO</w:t>
            </w:r>
          </w:p>
        </w:tc>
        <w:tc>
          <w:tcPr>
            <w:tcW w:w="301" w:type="pct"/>
            <w:vAlign w:val="center"/>
          </w:tcPr>
          <w:p w14:paraId="30D68EC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p>
        </w:tc>
        <w:tc>
          <w:tcPr>
            <w:tcW w:w="300" w:type="pct"/>
            <w:vAlign w:val="center"/>
          </w:tcPr>
          <w:p w14:paraId="32311A9A" w14:textId="3384FDC7" w:rsidR="00BD0AB5" w:rsidRPr="00F7584F" w:rsidRDefault="00FA6A02"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highlight w:val="yellow"/>
                <w:lang w:val="en-US"/>
              </w:rPr>
            </w:pPr>
            <w:r>
              <w:rPr>
                <w:rFonts w:ascii="Arial" w:eastAsiaTheme="minorEastAsia" w:hAnsi="Arial" w:cs="Arial"/>
                <w:sz w:val="20"/>
                <w:szCs w:val="20"/>
                <w:lang w:val="en-US"/>
              </w:rPr>
              <w:t>-</w:t>
            </w:r>
          </w:p>
        </w:tc>
        <w:tc>
          <w:tcPr>
            <w:tcW w:w="345" w:type="pct"/>
            <w:vAlign w:val="center"/>
          </w:tcPr>
          <w:p w14:paraId="20D64E6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vAlign w:val="center"/>
          </w:tcPr>
          <w:p w14:paraId="588A91B2"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3" w:type="pct"/>
            <w:vAlign w:val="center"/>
          </w:tcPr>
          <w:p w14:paraId="5704300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36" w:type="pct"/>
            <w:vAlign w:val="center"/>
          </w:tcPr>
          <w:p w14:paraId="56B4737C"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63BF3330"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vAlign w:val="center"/>
          </w:tcPr>
          <w:p w14:paraId="391B9BC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89" w:type="pct"/>
            <w:vAlign w:val="center"/>
          </w:tcPr>
          <w:p w14:paraId="73348F0A"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1C6AB68F"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055F58BE"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III.3</w:t>
            </w:r>
          </w:p>
        </w:tc>
        <w:tc>
          <w:tcPr>
            <w:tcW w:w="1469" w:type="pct"/>
            <w:tcBorders>
              <w:top w:val="none" w:sz="0" w:space="0" w:color="auto"/>
              <w:left w:val="none" w:sz="0" w:space="0" w:color="auto"/>
              <w:bottom w:val="none" w:sz="0" w:space="0" w:color="auto"/>
              <w:right w:val="none" w:sz="0" w:space="0" w:color="auto"/>
            </w:tcBorders>
            <w:vAlign w:val="center"/>
          </w:tcPr>
          <w:p w14:paraId="35DC238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Time for giving information in advance of a planned interruption</w:t>
            </w:r>
          </w:p>
        </w:tc>
        <w:tc>
          <w:tcPr>
            <w:tcW w:w="301" w:type="pct"/>
            <w:tcBorders>
              <w:top w:val="none" w:sz="0" w:space="0" w:color="auto"/>
              <w:left w:val="none" w:sz="0" w:space="0" w:color="auto"/>
              <w:bottom w:val="none" w:sz="0" w:space="0" w:color="auto"/>
              <w:right w:val="none" w:sz="0" w:space="0" w:color="auto"/>
            </w:tcBorders>
            <w:vAlign w:val="center"/>
          </w:tcPr>
          <w:p w14:paraId="594BB5D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tcBorders>
              <w:top w:val="none" w:sz="0" w:space="0" w:color="auto"/>
              <w:left w:val="none" w:sz="0" w:space="0" w:color="auto"/>
              <w:bottom w:val="none" w:sz="0" w:space="0" w:color="auto"/>
              <w:right w:val="none" w:sz="0" w:space="0" w:color="auto"/>
            </w:tcBorders>
            <w:vAlign w:val="center"/>
          </w:tcPr>
          <w:p w14:paraId="488C54CC"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4A9DDF7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296"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2592AB6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06C659B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026CD6B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1 % tariff reduct.</w:t>
            </w:r>
          </w:p>
        </w:tc>
        <w:tc>
          <w:tcPr>
            <w:tcW w:w="40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2476E3E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tc>
        <w:tc>
          <w:tcPr>
            <w:tcW w:w="320" w:type="pct"/>
            <w:tcBorders>
              <w:top w:val="none" w:sz="0" w:space="0" w:color="auto"/>
              <w:left w:val="none" w:sz="0" w:space="0" w:color="auto"/>
              <w:bottom w:val="none" w:sz="0" w:space="0" w:color="auto"/>
              <w:right w:val="none" w:sz="0" w:space="0" w:color="auto"/>
            </w:tcBorders>
            <w:vAlign w:val="center"/>
          </w:tcPr>
          <w:p w14:paraId="00120D8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tcBorders>
              <w:top w:val="none" w:sz="0" w:space="0" w:color="auto"/>
              <w:left w:val="none" w:sz="0" w:space="0" w:color="auto"/>
              <w:bottom w:val="none" w:sz="0" w:space="0" w:color="auto"/>
            </w:tcBorders>
            <w:vAlign w:val="center"/>
          </w:tcPr>
          <w:p w14:paraId="4F9EDBF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uk-UA"/>
              </w:rPr>
            </w:pPr>
            <w:r w:rsidRPr="00F7584F">
              <w:rPr>
                <w:rFonts w:ascii="Arial" w:eastAsiaTheme="minorEastAsia" w:hAnsi="Arial" w:cs="Arial"/>
                <w:sz w:val="20"/>
                <w:szCs w:val="20"/>
                <w:lang w:val="en-US"/>
              </w:rPr>
              <w:t>-</w:t>
            </w:r>
          </w:p>
        </w:tc>
      </w:tr>
      <w:tr w:rsidR="00F7584F" w:rsidRPr="00AF4060" w14:paraId="6A1D782A"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44EA42CC"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III.4</w:t>
            </w:r>
          </w:p>
        </w:tc>
        <w:tc>
          <w:tcPr>
            <w:tcW w:w="1469" w:type="pct"/>
            <w:vAlign w:val="center"/>
          </w:tcPr>
          <w:p w14:paraId="6A116473"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Time until the restoration of supply in case of unplanned interruption</w:t>
            </w:r>
          </w:p>
        </w:tc>
        <w:tc>
          <w:tcPr>
            <w:tcW w:w="301" w:type="pct"/>
            <w:vAlign w:val="center"/>
          </w:tcPr>
          <w:p w14:paraId="38476F89"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p>
        </w:tc>
        <w:tc>
          <w:tcPr>
            <w:tcW w:w="300" w:type="pct"/>
            <w:vAlign w:val="center"/>
          </w:tcPr>
          <w:p w14:paraId="278EB9D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5" w:type="pct"/>
            <w:shd w:val="clear" w:color="auto" w:fill="FFFFFF" w:themeFill="background1"/>
            <w:vAlign w:val="center"/>
          </w:tcPr>
          <w:p w14:paraId="297CCD4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 xml:space="preserve">0.01 % of the regulated </w:t>
            </w:r>
            <w:r w:rsidRPr="00F7584F">
              <w:rPr>
                <w:rFonts w:ascii="Arial" w:eastAsiaTheme="minorEastAsia" w:hAnsi="Arial" w:cs="Arial"/>
                <w:sz w:val="20"/>
                <w:szCs w:val="20"/>
                <w:lang w:val="en-US"/>
              </w:rPr>
              <w:lastRenderedPageBreak/>
              <w:t>cost</w:t>
            </w:r>
          </w:p>
        </w:tc>
        <w:tc>
          <w:tcPr>
            <w:tcW w:w="296" w:type="pct"/>
            <w:shd w:val="clear" w:color="auto" w:fill="FFFFFF" w:themeFill="background1"/>
            <w:vAlign w:val="center"/>
          </w:tcPr>
          <w:p w14:paraId="33DC7BB5"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lastRenderedPageBreak/>
              <w:t>N/A</w:t>
            </w:r>
          </w:p>
        </w:tc>
        <w:tc>
          <w:tcPr>
            <w:tcW w:w="343" w:type="pct"/>
            <w:shd w:val="clear" w:color="auto" w:fill="FFFFFF" w:themeFill="background1"/>
            <w:vAlign w:val="center"/>
          </w:tcPr>
          <w:p w14:paraId="2C8290D8"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36" w:type="pct"/>
            <w:vAlign w:val="center"/>
          </w:tcPr>
          <w:p w14:paraId="27FB69E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Formula</w:t>
            </w:r>
          </w:p>
        </w:tc>
        <w:tc>
          <w:tcPr>
            <w:tcW w:w="405" w:type="pct"/>
            <w:vAlign w:val="center"/>
          </w:tcPr>
          <w:p w14:paraId="731A04E0"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tc>
        <w:tc>
          <w:tcPr>
            <w:tcW w:w="320" w:type="pct"/>
            <w:vAlign w:val="center"/>
          </w:tcPr>
          <w:p w14:paraId="4839F64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89" w:type="pct"/>
            <w:vAlign w:val="center"/>
          </w:tcPr>
          <w:p w14:paraId="72AA6AE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6.8/13.5/</w:t>
            </w:r>
          </w:p>
          <w:p w14:paraId="0ED3B041"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20.3 €</w:t>
            </w:r>
          </w:p>
        </w:tc>
      </w:tr>
      <w:tr w:rsidR="00F7584F" w:rsidRPr="00AF4060" w14:paraId="6AB2E420"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0797D933" w14:textId="77777777" w:rsidR="00BD0AB5" w:rsidRPr="00F7584F" w:rsidRDefault="00BD0AB5" w:rsidP="003B0BB5">
            <w:pPr>
              <w:spacing w:before="120" w:after="120"/>
              <w:jc w:val="both"/>
              <w:rPr>
                <w:rFonts w:ascii="Arial" w:eastAsiaTheme="minorEastAsia" w:hAnsi="Arial" w:cs="Arial"/>
                <w:b/>
                <w:color w:val="auto"/>
                <w:sz w:val="20"/>
                <w:szCs w:val="20"/>
                <w:lang w:val="en-US"/>
              </w:rPr>
            </w:pPr>
            <w:r w:rsidRPr="00F7584F">
              <w:rPr>
                <w:rFonts w:ascii="Arial" w:eastAsiaTheme="minorEastAsia" w:hAnsi="Arial" w:cs="Arial"/>
                <w:b/>
                <w:color w:val="auto"/>
                <w:sz w:val="20"/>
                <w:szCs w:val="20"/>
                <w:lang w:val="en-US"/>
              </w:rPr>
              <w:lastRenderedPageBreak/>
              <w:t>IV.1</w:t>
            </w:r>
          </w:p>
        </w:tc>
        <w:tc>
          <w:tcPr>
            <w:tcW w:w="1469" w:type="pct"/>
            <w:tcBorders>
              <w:top w:val="none" w:sz="0" w:space="0" w:color="auto"/>
              <w:left w:val="none" w:sz="0" w:space="0" w:color="auto"/>
              <w:bottom w:val="none" w:sz="0" w:space="0" w:color="auto"/>
              <w:right w:val="none" w:sz="0" w:space="0" w:color="auto"/>
            </w:tcBorders>
            <w:vAlign w:val="center"/>
          </w:tcPr>
          <w:p w14:paraId="67742941"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color w:val="auto"/>
                <w:sz w:val="20"/>
                <w:szCs w:val="20"/>
                <w:lang w:val="en-US"/>
              </w:rPr>
              <w:t>Time for meter inspection in case of meter failure</w:t>
            </w:r>
          </w:p>
        </w:tc>
        <w:tc>
          <w:tcPr>
            <w:tcW w:w="301" w:type="pct"/>
            <w:tcBorders>
              <w:top w:val="none" w:sz="0" w:space="0" w:color="auto"/>
              <w:left w:val="none" w:sz="0" w:space="0" w:color="auto"/>
              <w:bottom w:val="none" w:sz="0" w:space="0" w:color="auto"/>
              <w:right w:val="none" w:sz="0" w:space="0" w:color="auto"/>
            </w:tcBorders>
            <w:vAlign w:val="center"/>
          </w:tcPr>
          <w:p w14:paraId="6E5F978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tcBorders>
              <w:top w:val="none" w:sz="0" w:space="0" w:color="auto"/>
              <w:left w:val="none" w:sz="0" w:space="0" w:color="auto"/>
              <w:bottom w:val="none" w:sz="0" w:space="0" w:color="auto"/>
              <w:right w:val="none" w:sz="0" w:space="0" w:color="auto"/>
            </w:tcBorders>
            <w:vAlign w:val="center"/>
          </w:tcPr>
          <w:p w14:paraId="6443F12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tcBorders>
              <w:top w:val="none" w:sz="0" w:space="0" w:color="auto"/>
              <w:left w:val="none" w:sz="0" w:space="0" w:color="auto"/>
              <w:bottom w:val="none" w:sz="0" w:space="0" w:color="auto"/>
              <w:right w:val="none" w:sz="0" w:space="0" w:color="auto"/>
            </w:tcBorders>
            <w:vAlign w:val="center"/>
          </w:tcPr>
          <w:p w14:paraId="1D863A8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1.6 €/</w:t>
            </w:r>
          </w:p>
          <w:p w14:paraId="418142E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3.2 €</w:t>
            </w:r>
          </w:p>
        </w:tc>
        <w:tc>
          <w:tcPr>
            <w:tcW w:w="296" w:type="pct"/>
            <w:tcBorders>
              <w:top w:val="none" w:sz="0" w:space="0" w:color="auto"/>
              <w:left w:val="none" w:sz="0" w:space="0" w:color="auto"/>
              <w:bottom w:val="none" w:sz="0" w:space="0" w:color="auto"/>
              <w:right w:val="none" w:sz="0" w:space="0" w:color="auto"/>
            </w:tcBorders>
            <w:vAlign w:val="center"/>
          </w:tcPr>
          <w:p w14:paraId="16F1B38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c>
          <w:tcPr>
            <w:tcW w:w="34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518005D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376C3EB4"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4EAE4B11"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tc>
        <w:tc>
          <w:tcPr>
            <w:tcW w:w="320" w:type="pct"/>
            <w:tcBorders>
              <w:top w:val="none" w:sz="0" w:space="0" w:color="auto"/>
              <w:left w:val="none" w:sz="0" w:space="0" w:color="auto"/>
              <w:bottom w:val="none" w:sz="0" w:space="0" w:color="auto"/>
              <w:right w:val="none" w:sz="0" w:space="0" w:color="auto"/>
            </w:tcBorders>
            <w:vAlign w:val="center"/>
          </w:tcPr>
          <w:p w14:paraId="0F82B68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489" w:type="pct"/>
            <w:tcBorders>
              <w:top w:val="none" w:sz="0" w:space="0" w:color="auto"/>
              <w:left w:val="none" w:sz="0" w:space="0" w:color="auto"/>
              <w:bottom w:val="none" w:sz="0" w:space="0" w:color="auto"/>
            </w:tcBorders>
            <w:vAlign w:val="center"/>
          </w:tcPr>
          <w:p w14:paraId="24A1FDD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6.8/13.5/</w:t>
            </w:r>
          </w:p>
          <w:p w14:paraId="7594DB6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20.3 €</w:t>
            </w:r>
          </w:p>
        </w:tc>
      </w:tr>
      <w:tr w:rsidR="00F7584F" w:rsidRPr="00AF4060" w14:paraId="7D8D801E"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6BE67F75" w14:textId="77777777" w:rsidR="00BD0AB5" w:rsidRPr="00F7584F" w:rsidRDefault="00BD0AB5" w:rsidP="003B0BB5">
            <w:pPr>
              <w:spacing w:before="120" w:after="120"/>
              <w:jc w:val="both"/>
              <w:rPr>
                <w:rFonts w:ascii="Arial" w:eastAsiaTheme="minorEastAsia" w:hAnsi="Arial" w:cs="Arial"/>
                <w:b/>
                <w:color w:val="auto"/>
                <w:sz w:val="20"/>
                <w:szCs w:val="20"/>
                <w:lang w:val="en-US"/>
              </w:rPr>
            </w:pPr>
            <w:r w:rsidRPr="00F7584F">
              <w:rPr>
                <w:rFonts w:ascii="Arial" w:eastAsiaTheme="minorEastAsia" w:hAnsi="Arial" w:cs="Arial"/>
                <w:b/>
                <w:color w:val="auto"/>
                <w:sz w:val="20"/>
                <w:szCs w:val="20"/>
                <w:lang w:val="en-US"/>
              </w:rPr>
              <w:t>IV.2</w:t>
            </w:r>
          </w:p>
        </w:tc>
        <w:tc>
          <w:tcPr>
            <w:tcW w:w="1469" w:type="pct"/>
            <w:vAlign w:val="center"/>
          </w:tcPr>
          <w:p w14:paraId="04B4918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color w:val="auto"/>
                <w:sz w:val="20"/>
                <w:szCs w:val="20"/>
                <w:lang w:val="en-US"/>
              </w:rPr>
              <w:t>Time from the notice to pay until disconnection</w:t>
            </w:r>
          </w:p>
        </w:tc>
        <w:tc>
          <w:tcPr>
            <w:tcW w:w="301" w:type="pct"/>
            <w:vAlign w:val="center"/>
          </w:tcPr>
          <w:p w14:paraId="1E40DDB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vAlign w:val="center"/>
          </w:tcPr>
          <w:p w14:paraId="398662E3"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vAlign w:val="center"/>
          </w:tcPr>
          <w:p w14:paraId="738C7B2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c>
          <w:tcPr>
            <w:tcW w:w="296" w:type="pct"/>
            <w:vAlign w:val="center"/>
          </w:tcPr>
          <w:p w14:paraId="6F5D551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43" w:type="pct"/>
            <w:vAlign w:val="center"/>
          </w:tcPr>
          <w:p w14:paraId="6A964FF5"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36" w:type="pct"/>
            <w:vAlign w:val="center"/>
          </w:tcPr>
          <w:p w14:paraId="23866CE8"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770CC04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vAlign w:val="center"/>
          </w:tcPr>
          <w:p w14:paraId="3F38F58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c>
          <w:tcPr>
            <w:tcW w:w="489" w:type="pct"/>
            <w:vAlign w:val="center"/>
          </w:tcPr>
          <w:p w14:paraId="0730FE03"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r>
      <w:tr w:rsidR="00F7584F" w:rsidRPr="00AF4060" w14:paraId="7FC133B3"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38790698" w14:textId="77777777" w:rsidR="00BD0AB5" w:rsidRPr="00F7584F" w:rsidRDefault="00BD0AB5" w:rsidP="003B0BB5">
            <w:pPr>
              <w:spacing w:before="120" w:after="120"/>
              <w:jc w:val="both"/>
              <w:rPr>
                <w:rFonts w:ascii="Arial" w:eastAsiaTheme="minorEastAsia" w:hAnsi="Arial" w:cs="Arial"/>
                <w:b/>
                <w:color w:val="auto"/>
                <w:sz w:val="20"/>
                <w:szCs w:val="20"/>
                <w:lang w:val="en-US"/>
              </w:rPr>
            </w:pPr>
            <w:r w:rsidRPr="00F7584F">
              <w:rPr>
                <w:rFonts w:ascii="Arial" w:eastAsiaTheme="minorEastAsia" w:hAnsi="Arial" w:cs="Arial"/>
                <w:b/>
                <w:color w:val="auto"/>
                <w:sz w:val="20"/>
                <w:szCs w:val="20"/>
                <w:lang w:val="en-US"/>
              </w:rPr>
              <w:t>IV.3</w:t>
            </w:r>
          </w:p>
        </w:tc>
        <w:tc>
          <w:tcPr>
            <w:tcW w:w="1469" w:type="pct"/>
            <w:tcBorders>
              <w:top w:val="none" w:sz="0" w:space="0" w:color="auto"/>
              <w:left w:val="none" w:sz="0" w:space="0" w:color="auto"/>
              <w:bottom w:val="none" w:sz="0" w:space="0" w:color="auto"/>
              <w:right w:val="none" w:sz="0" w:space="0" w:color="auto"/>
            </w:tcBorders>
            <w:vAlign w:val="center"/>
          </w:tcPr>
          <w:p w14:paraId="15FECD4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color w:val="auto"/>
                <w:sz w:val="20"/>
                <w:szCs w:val="20"/>
                <w:lang w:val="en-US"/>
              </w:rPr>
              <w:t>Time for restoration of power supply following disconnection due to non-payment</w:t>
            </w:r>
          </w:p>
        </w:tc>
        <w:tc>
          <w:tcPr>
            <w:tcW w:w="301" w:type="pct"/>
            <w:tcBorders>
              <w:top w:val="none" w:sz="0" w:space="0" w:color="auto"/>
              <w:left w:val="none" w:sz="0" w:space="0" w:color="auto"/>
              <w:bottom w:val="none" w:sz="0" w:space="0" w:color="auto"/>
              <w:right w:val="none" w:sz="0" w:space="0" w:color="auto"/>
            </w:tcBorders>
            <w:vAlign w:val="center"/>
          </w:tcPr>
          <w:p w14:paraId="6B15473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tcBorders>
              <w:top w:val="none" w:sz="0" w:space="0" w:color="auto"/>
              <w:left w:val="none" w:sz="0" w:space="0" w:color="auto"/>
              <w:bottom w:val="none" w:sz="0" w:space="0" w:color="auto"/>
              <w:right w:val="none" w:sz="0" w:space="0" w:color="auto"/>
            </w:tcBorders>
            <w:vAlign w:val="center"/>
          </w:tcPr>
          <w:p w14:paraId="2A5A454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tcBorders>
              <w:top w:val="none" w:sz="0" w:space="0" w:color="auto"/>
              <w:left w:val="none" w:sz="0" w:space="0" w:color="auto"/>
              <w:bottom w:val="none" w:sz="0" w:space="0" w:color="auto"/>
              <w:right w:val="none" w:sz="0" w:space="0" w:color="auto"/>
            </w:tcBorders>
            <w:vAlign w:val="center"/>
          </w:tcPr>
          <w:p w14:paraId="64207A1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1.6 €/</w:t>
            </w:r>
          </w:p>
          <w:p w14:paraId="4CF911F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3.2 €</w:t>
            </w:r>
          </w:p>
        </w:tc>
        <w:tc>
          <w:tcPr>
            <w:tcW w:w="296"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0A32CE0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4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5A16BD34"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35656BD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25 % of connect. charge</w:t>
            </w:r>
          </w:p>
        </w:tc>
        <w:tc>
          <w:tcPr>
            <w:tcW w:w="40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0EE75C9F"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20 €</w:t>
            </w:r>
          </w:p>
        </w:tc>
        <w:tc>
          <w:tcPr>
            <w:tcW w:w="320" w:type="pct"/>
            <w:tcBorders>
              <w:top w:val="none" w:sz="0" w:space="0" w:color="auto"/>
              <w:left w:val="none" w:sz="0" w:space="0" w:color="auto"/>
              <w:bottom w:val="none" w:sz="0" w:space="0" w:color="auto"/>
              <w:right w:val="none" w:sz="0" w:space="0" w:color="auto"/>
            </w:tcBorders>
            <w:vAlign w:val="center"/>
          </w:tcPr>
          <w:p w14:paraId="5CD8EBB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c>
          <w:tcPr>
            <w:tcW w:w="489" w:type="pct"/>
            <w:tcBorders>
              <w:top w:val="none" w:sz="0" w:space="0" w:color="auto"/>
              <w:left w:val="none" w:sz="0" w:space="0" w:color="auto"/>
              <w:bottom w:val="none" w:sz="0" w:space="0" w:color="auto"/>
            </w:tcBorders>
            <w:vAlign w:val="center"/>
          </w:tcPr>
          <w:p w14:paraId="08D8C9C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3.4/6.8/13.5 €</w:t>
            </w:r>
          </w:p>
        </w:tc>
      </w:tr>
      <w:tr w:rsidR="00F7584F" w:rsidRPr="00AF4060" w14:paraId="19EBA56B"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31E94F84" w14:textId="77777777" w:rsidR="00BD0AB5" w:rsidRPr="00F7584F" w:rsidRDefault="00BD0AB5" w:rsidP="003B0BB5">
            <w:pPr>
              <w:spacing w:before="120" w:after="120"/>
              <w:jc w:val="both"/>
              <w:rPr>
                <w:rFonts w:ascii="Arial" w:eastAsiaTheme="minorEastAsia" w:hAnsi="Arial" w:cs="Arial"/>
                <w:b/>
                <w:color w:val="auto"/>
                <w:sz w:val="20"/>
                <w:szCs w:val="20"/>
                <w:lang w:val="en-US"/>
              </w:rPr>
            </w:pPr>
            <w:r w:rsidRPr="00F7584F">
              <w:rPr>
                <w:rFonts w:ascii="Arial" w:eastAsiaTheme="minorEastAsia" w:hAnsi="Arial" w:cs="Arial"/>
                <w:b/>
                <w:color w:val="auto"/>
                <w:sz w:val="20"/>
                <w:szCs w:val="20"/>
                <w:lang w:val="en-US"/>
              </w:rPr>
              <w:t>IV.4</w:t>
            </w:r>
          </w:p>
        </w:tc>
        <w:tc>
          <w:tcPr>
            <w:tcW w:w="1469" w:type="pct"/>
            <w:vAlign w:val="center"/>
          </w:tcPr>
          <w:p w14:paraId="5E9C4D99"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color w:val="auto"/>
                <w:sz w:val="20"/>
                <w:szCs w:val="20"/>
                <w:lang w:val="en-US"/>
              </w:rPr>
              <w:t>Yearly number of meter readings by the designated company</w:t>
            </w:r>
          </w:p>
        </w:tc>
        <w:tc>
          <w:tcPr>
            <w:tcW w:w="301" w:type="pct"/>
            <w:vAlign w:val="center"/>
          </w:tcPr>
          <w:p w14:paraId="2D59CDD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vAlign w:val="center"/>
          </w:tcPr>
          <w:p w14:paraId="693A49C1"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5" w:type="pct"/>
            <w:vAlign w:val="center"/>
          </w:tcPr>
          <w:p w14:paraId="7C2C6819"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w:t>
            </w:r>
          </w:p>
        </w:tc>
        <w:tc>
          <w:tcPr>
            <w:tcW w:w="296" w:type="pct"/>
            <w:vAlign w:val="center"/>
          </w:tcPr>
          <w:p w14:paraId="4EA27201"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43" w:type="pct"/>
            <w:vAlign w:val="center"/>
          </w:tcPr>
          <w:p w14:paraId="48FC71F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vAlign w:val="center"/>
          </w:tcPr>
          <w:p w14:paraId="17AE111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0BD3585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vAlign w:val="center"/>
          </w:tcPr>
          <w:p w14:paraId="45F083B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489" w:type="pct"/>
            <w:vAlign w:val="center"/>
          </w:tcPr>
          <w:p w14:paraId="36F96D8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p>
        </w:tc>
      </w:tr>
      <w:tr w:rsidR="00F7584F" w:rsidRPr="00AF4060" w14:paraId="548C69B4"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0035B764"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IV.5</w:t>
            </w:r>
          </w:p>
        </w:tc>
        <w:tc>
          <w:tcPr>
            <w:tcW w:w="1469" w:type="pct"/>
            <w:tcBorders>
              <w:top w:val="none" w:sz="0" w:space="0" w:color="auto"/>
              <w:left w:val="none" w:sz="0" w:space="0" w:color="auto"/>
              <w:bottom w:val="none" w:sz="0" w:space="0" w:color="auto"/>
              <w:right w:val="none" w:sz="0" w:space="0" w:color="auto"/>
            </w:tcBorders>
            <w:vAlign w:val="center"/>
          </w:tcPr>
          <w:p w14:paraId="27C92FA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Percentage of meter readings made within less than a certain amount of time after the last one</w:t>
            </w:r>
          </w:p>
        </w:tc>
        <w:tc>
          <w:tcPr>
            <w:tcW w:w="301" w:type="pct"/>
            <w:tcBorders>
              <w:top w:val="none" w:sz="0" w:space="0" w:color="auto"/>
              <w:left w:val="none" w:sz="0" w:space="0" w:color="auto"/>
              <w:bottom w:val="none" w:sz="0" w:space="0" w:color="auto"/>
              <w:right w:val="none" w:sz="0" w:space="0" w:color="auto"/>
            </w:tcBorders>
            <w:vAlign w:val="center"/>
          </w:tcPr>
          <w:p w14:paraId="6C36CA1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sz w:val="20"/>
                <w:szCs w:val="20"/>
                <w:lang w:val="en-US"/>
              </w:rPr>
              <w:t>N/A</w:t>
            </w:r>
          </w:p>
        </w:tc>
        <w:tc>
          <w:tcPr>
            <w:tcW w:w="300" w:type="pct"/>
            <w:tcBorders>
              <w:top w:val="none" w:sz="0" w:space="0" w:color="auto"/>
              <w:left w:val="none" w:sz="0" w:space="0" w:color="auto"/>
              <w:bottom w:val="none" w:sz="0" w:space="0" w:color="auto"/>
              <w:right w:val="none" w:sz="0" w:space="0" w:color="auto"/>
            </w:tcBorders>
            <w:vAlign w:val="center"/>
          </w:tcPr>
          <w:p w14:paraId="0CF42FE6"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45" w:type="pct"/>
            <w:tcBorders>
              <w:top w:val="none" w:sz="0" w:space="0" w:color="auto"/>
              <w:left w:val="none" w:sz="0" w:space="0" w:color="auto"/>
              <w:bottom w:val="none" w:sz="0" w:space="0" w:color="auto"/>
              <w:right w:val="none" w:sz="0" w:space="0" w:color="auto"/>
            </w:tcBorders>
            <w:vAlign w:val="center"/>
          </w:tcPr>
          <w:p w14:paraId="0EDE462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296" w:type="pct"/>
            <w:tcBorders>
              <w:top w:val="none" w:sz="0" w:space="0" w:color="auto"/>
              <w:left w:val="none" w:sz="0" w:space="0" w:color="auto"/>
              <w:bottom w:val="none" w:sz="0" w:space="0" w:color="auto"/>
              <w:right w:val="none" w:sz="0" w:space="0" w:color="auto"/>
            </w:tcBorders>
            <w:vAlign w:val="center"/>
          </w:tcPr>
          <w:p w14:paraId="0034FC9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343" w:type="pct"/>
            <w:tcBorders>
              <w:top w:val="none" w:sz="0" w:space="0" w:color="auto"/>
              <w:left w:val="none" w:sz="0" w:space="0" w:color="auto"/>
              <w:bottom w:val="none" w:sz="0" w:space="0" w:color="auto"/>
              <w:right w:val="none" w:sz="0" w:space="0" w:color="auto"/>
            </w:tcBorders>
            <w:vAlign w:val="center"/>
          </w:tcPr>
          <w:p w14:paraId="0BCBD55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N/A</w:t>
            </w:r>
          </w:p>
        </w:tc>
        <w:tc>
          <w:tcPr>
            <w:tcW w:w="436" w:type="pct"/>
            <w:tcBorders>
              <w:top w:val="none" w:sz="0" w:space="0" w:color="auto"/>
              <w:left w:val="none" w:sz="0" w:space="0" w:color="auto"/>
              <w:bottom w:val="none" w:sz="0" w:space="0" w:color="auto"/>
              <w:right w:val="none" w:sz="0" w:space="0" w:color="auto"/>
            </w:tcBorders>
            <w:vAlign w:val="center"/>
          </w:tcPr>
          <w:p w14:paraId="25C487A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7F951574"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320" w:type="pct"/>
            <w:tcBorders>
              <w:top w:val="none" w:sz="0" w:space="0" w:color="auto"/>
              <w:left w:val="none" w:sz="0" w:space="0" w:color="auto"/>
              <w:bottom w:val="none" w:sz="0" w:space="0" w:color="auto"/>
              <w:right w:val="none" w:sz="0" w:space="0" w:color="auto"/>
            </w:tcBorders>
            <w:vAlign w:val="center"/>
          </w:tcPr>
          <w:p w14:paraId="15650781"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89" w:type="pct"/>
            <w:tcBorders>
              <w:top w:val="none" w:sz="0" w:space="0" w:color="auto"/>
              <w:left w:val="none" w:sz="0" w:space="0" w:color="auto"/>
              <w:bottom w:val="none" w:sz="0" w:space="0" w:color="auto"/>
            </w:tcBorders>
            <w:vAlign w:val="center"/>
          </w:tcPr>
          <w:p w14:paraId="5FDDA19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r>
      <w:tr w:rsidR="00F7584F" w:rsidRPr="00AF4060" w14:paraId="43586ADD"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29C00E69" w14:textId="77777777" w:rsidR="00BD0AB5" w:rsidRPr="00F7584F" w:rsidRDefault="00BD0AB5" w:rsidP="003B0BB5">
            <w:pPr>
              <w:spacing w:before="120" w:after="120"/>
              <w:jc w:val="both"/>
              <w:rPr>
                <w:rFonts w:ascii="Arial" w:eastAsiaTheme="minorEastAsia" w:hAnsi="Arial" w:cs="Arial"/>
                <w:b/>
                <w:sz w:val="20"/>
                <w:szCs w:val="20"/>
                <w:lang w:val="en-US"/>
              </w:rPr>
            </w:pPr>
          </w:p>
        </w:tc>
        <w:tc>
          <w:tcPr>
            <w:tcW w:w="1469" w:type="pct"/>
            <w:vAlign w:val="center"/>
          </w:tcPr>
          <w:p w14:paraId="47F59AD3"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color w:val="auto"/>
                <w:sz w:val="20"/>
                <w:szCs w:val="20"/>
                <w:lang w:val="en-US"/>
              </w:rPr>
              <w:t>Technical supervision of construction, installation of the metering node and network setting-in</w:t>
            </w:r>
          </w:p>
        </w:tc>
        <w:tc>
          <w:tcPr>
            <w:tcW w:w="301" w:type="pct"/>
            <w:vAlign w:val="center"/>
          </w:tcPr>
          <w:p w14:paraId="344171D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auto"/>
                <w:sz w:val="20"/>
                <w:szCs w:val="20"/>
                <w:lang w:val="en-US"/>
              </w:rPr>
            </w:pPr>
          </w:p>
        </w:tc>
        <w:tc>
          <w:tcPr>
            <w:tcW w:w="300" w:type="pct"/>
            <w:vAlign w:val="center"/>
          </w:tcPr>
          <w:p w14:paraId="4DB8E8C5"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5" w:type="pct"/>
            <w:vAlign w:val="center"/>
          </w:tcPr>
          <w:p w14:paraId="49C6B91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Reduced cost</w:t>
            </w:r>
          </w:p>
        </w:tc>
        <w:tc>
          <w:tcPr>
            <w:tcW w:w="296" w:type="pct"/>
            <w:vAlign w:val="center"/>
          </w:tcPr>
          <w:p w14:paraId="67B773E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3" w:type="pct"/>
            <w:vAlign w:val="center"/>
          </w:tcPr>
          <w:p w14:paraId="03E763B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36" w:type="pct"/>
            <w:vAlign w:val="center"/>
          </w:tcPr>
          <w:p w14:paraId="5EE9B07C"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46245DB0"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20" w:type="pct"/>
            <w:vAlign w:val="center"/>
          </w:tcPr>
          <w:p w14:paraId="7C2AFE3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w:t>
            </w:r>
          </w:p>
        </w:tc>
        <w:tc>
          <w:tcPr>
            <w:tcW w:w="489" w:type="pct"/>
            <w:vAlign w:val="center"/>
          </w:tcPr>
          <w:p w14:paraId="186705D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r>
      <w:tr w:rsidR="00F7584F" w:rsidRPr="00AF4060" w14:paraId="60486BF6"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320884FD" w14:textId="77777777" w:rsidR="00BD0AB5" w:rsidRPr="00F7584F" w:rsidRDefault="00BD0AB5" w:rsidP="003B0BB5">
            <w:pPr>
              <w:spacing w:before="120" w:after="120"/>
              <w:jc w:val="both"/>
              <w:rPr>
                <w:rFonts w:ascii="Arial" w:eastAsiaTheme="minorEastAsia" w:hAnsi="Arial" w:cs="Arial"/>
                <w:b/>
                <w:sz w:val="20"/>
                <w:szCs w:val="20"/>
                <w:lang w:val="en-US"/>
              </w:rPr>
            </w:pPr>
          </w:p>
        </w:tc>
        <w:tc>
          <w:tcPr>
            <w:tcW w:w="1469" w:type="pct"/>
            <w:tcBorders>
              <w:top w:val="none" w:sz="0" w:space="0" w:color="auto"/>
              <w:left w:val="none" w:sz="0" w:space="0" w:color="auto"/>
              <w:bottom w:val="none" w:sz="0" w:space="0" w:color="auto"/>
              <w:right w:val="none" w:sz="0" w:space="0" w:color="auto"/>
            </w:tcBorders>
            <w:vAlign w:val="center"/>
          </w:tcPr>
          <w:p w14:paraId="0BE2BC8C" w14:textId="3C4ACC8A"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F7584F">
              <w:rPr>
                <w:rFonts w:ascii="Arial" w:eastAsiaTheme="minorEastAsia" w:hAnsi="Arial" w:cs="Arial"/>
                <w:color w:val="auto"/>
                <w:sz w:val="20"/>
                <w:szCs w:val="20"/>
                <w:lang w:val="en-US"/>
              </w:rPr>
              <w:t>Reduction of average duration of supply outage</w:t>
            </w:r>
          </w:p>
        </w:tc>
        <w:tc>
          <w:tcPr>
            <w:tcW w:w="301" w:type="pct"/>
            <w:tcBorders>
              <w:top w:val="none" w:sz="0" w:space="0" w:color="auto"/>
              <w:left w:val="none" w:sz="0" w:space="0" w:color="auto"/>
              <w:bottom w:val="none" w:sz="0" w:space="0" w:color="auto"/>
              <w:right w:val="none" w:sz="0" w:space="0" w:color="auto"/>
            </w:tcBorders>
            <w:vAlign w:val="center"/>
          </w:tcPr>
          <w:p w14:paraId="14680A26"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p>
        </w:tc>
        <w:tc>
          <w:tcPr>
            <w:tcW w:w="300" w:type="pct"/>
            <w:tcBorders>
              <w:top w:val="none" w:sz="0" w:space="0" w:color="auto"/>
              <w:left w:val="none" w:sz="0" w:space="0" w:color="auto"/>
              <w:bottom w:val="none" w:sz="0" w:space="0" w:color="auto"/>
              <w:right w:val="none" w:sz="0" w:space="0" w:color="auto"/>
            </w:tcBorders>
            <w:vAlign w:val="center"/>
          </w:tcPr>
          <w:p w14:paraId="765A0BA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45" w:type="pct"/>
            <w:tcBorders>
              <w:top w:val="none" w:sz="0" w:space="0" w:color="auto"/>
              <w:left w:val="none" w:sz="0" w:space="0" w:color="auto"/>
              <w:bottom w:val="none" w:sz="0" w:space="0" w:color="auto"/>
              <w:right w:val="none" w:sz="0" w:space="0" w:color="auto"/>
            </w:tcBorders>
            <w:vAlign w:val="center"/>
          </w:tcPr>
          <w:p w14:paraId="777CDF5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Regulated cost base</w:t>
            </w:r>
          </w:p>
        </w:tc>
        <w:tc>
          <w:tcPr>
            <w:tcW w:w="296" w:type="pct"/>
            <w:tcBorders>
              <w:top w:val="none" w:sz="0" w:space="0" w:color="auto"/>
              <w:left w:val="none" w:sz="0" w:space="0" w:color="auto"/>
              <w:bottom w:val="none" w:sz="0" w:space="0" w:color="auto"/>
              <w:right w:val="none" w:sz="0" w:space="0" w:color="auto"/>
            </w:tcBorders>
            <w:vAlign w:val="center"/>
          </w:tcPr>
          <w:p w14:paraId="0C906A11"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43" w:type="pct"/>
            <w:tcBorders>
              <w:top w:val="none" w:sz="0" w:space="0" w:color="auto"/>
              <w:left w:val="none" w:sz="0" w:space="0" w:color="auto"/>
              <w:bottom w:val="none" w:sz="0" w:space="0" w:color="auto"/>
              <w:right w:val="none" w:sz="0" w:space="0" w:color="auto"/>
            </w:tcBorders>
            <w:vAlign w:val="center"/>
          </w:tcPr>
          <w:p w14:paraId="1B41CBD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36" w:type="pct"/>
            <w:tcBorders>
              <w:top w:val="none" w:sz="0" w:space="0" w:color="auto"/>
              <w:left w:val="none" w:sz="0" w:space="0" w:color="auto"/>
              <w:bottom w:val="none" w:sz="0" w:space="0" w:color="auto"/>
              <w:right w:val="none" w:sz="0" w:space="0" w:color="auto"/>
            </w:tcBorders>
            <w:vAlign w:val="center"/>
          </w:tcPr>
          <w:p w14:paraId="4635E3C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1C6F2521"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20" w:type="pct"/>
            <w:tcBorders>
              <w:top w:val="none" w:sz="0" w:space="0" w:color="auto"/>
              <w:left w:val="none" w:sz="0" w:space="0" w:color="auto"/>
              <w:bottom w:val="none" w:sz="0" w:space="0" w:color="auto"/>
              <w:right w:val="none" w:sz="0" w:space="0" w:color="auto"/>
            </w:tcBorders>
            <w:vAlign w:val="center"/>
          </w:tcPr>
          <w:p w14:paraId="6EF0177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89" w:type="pct"/>
            <w:tcBorders>
              <w:top w:val="none" w:sz="0" w:space="0" w:color="auto"/>
              <w:left w:val="none" w:sz="0" w:space="0" w:color="auto"/>
              <w:bottom w:val="none" w:sz="0" w:space="0" w:color="auto"/>
            </w:tcBorders>
            <w:vAlign w:val="center"/>
          </w:tcPr>
          <w:p w14:paraId="0BC0033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r>
      <w:tr w:rsidR="00F7584F" w:rsidRPr="00AF4060" w14:paraId="6C561EDE"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5562966E"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III</w:t>
            </w:r>
          </w:p>
        </w:tc>
        <w:tc>
          <w:tcPr>
            <w:tcW w:w="1469" w:type="pct"/>
            <w:vAlign w:val="center"/>
          </w:tcPr>
          <w:p w14:paraId="4231E08A"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F7584F">
              <w:rPr>
                <w:rFonts w:ascii="Arial" w:eastAsia="Times New Roman" w:hAnsi="Arial" w:cs="Arial"/>
                <w:color w:val="auto"/>
                <w:kern w:val="24"/>
                <w:sz w:val="20"/>
                <w:szCs w:val="20"/>
                <w:lang w:val="en-US"/>
              </w:rPr>
              <w:t xml:space="preserve">Supply </w:t>
            </w:r>
            <w:r w:rsidRPr="00F7584F">
              <w:rPr>
                <w:rFonts w:ascii="Arial" w:hAnsi="Arial" w:cs="Arial"/>
                <w:color w:val="auto"/>
                <w:kern w:val="24"/>
                <w:sz w:val="20"/>
                <w:szCs w:val="20"/>
                <w:lang w:val="en-US"/>
              </w:rPr>
              <w:t xml:space="preserve">the </w:t>
            </w:r>
            <w:r w:rsidRPr="00F7584F">
              <w:rPr>
                <w:rFonts w:ascii="Arial" w:eastAsia="Times New Roman" w:hAnsi="Arial" w:cs="Arial"/>
                <w:color w:val="auto"/>
                <w:kern w:val="24"/>
                <w:sz w:val="20"/>
                <w:szCs w:val="20"/>
                <w:lang w:val="en-US"/>
              </w:rPr>
              <w:t xml:space="preserve">voltage for testing of </w:t>
            </w:r>
            <w:r w:rsidRPr="00F7584F">
              <w:rPr>
                <w:rFonts w:ascii="Arial" w:hAnsi="Arial" w:cs="Arial"/>
                <w:color w:val="auto"/>
                <w:kern w:val="24"/>
                <w:sz w:val="20"/>
                <w:szCs w:val="20"/>
                <w:lang w:val="en-US"/>
              </w:rPr>
              <w:t>customer’s electrical equipment</w:t>
            </w:r>
          </w:p>
        </w:tc>
        <w:tc>
          <w:tcPr>
            <w:tcW w:w="301" w:type="pct"/>
            <w:vAlign w:val="center"/>
          </w:tcPr>
          <w:p w14:paraId="0E7FDB2A"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00" w:type="pct"/>
            <w:vAlign w:val="center"/>
          </w:tcPr>
          <w:p w14:paraId="5A07833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5" w:type="pct"/>
            <w:vAlign w:val="center"/>
          </w:tcPr>
          <w:p w14:paraId="6D42C912"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296" w:type="pct"/>
            <w:vAlign w:val="center"/>
          </w:tcPr>
          <w:p w14:paraId="3628B8C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3" w:type="pct"/>
            <w:vAlign w:val="center"/>
          </w:tcPr>
          <w:p w14:paraId="534603F5"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36" w:type="pct"/>
            <w:vAlign w:val="center"/>
          </w:tcPr>
          <w:p w14:paraId="4012C165"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2A920F0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20" w:type="pct"/>
            <w:vAlign w:val="center"/>
          </w:tcPr>
          <w:p w14:paraId="4057DA2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89" w:type="pct"/>
            <w:vAlign w:val="center"/>
          </w:tcPr>
          <w:p w14:paraId="055A17F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3.4/6.8/13.5 €</w:t>
            </w:r>
          </w:p>
        </w:tc>
      </w:tr>
      <w:tr w:rsidR="00F7584F" w:rsidRPr="00AF4060" w14:paraId="446AC047"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3EEB1712"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w:t>
            </w:r>
          </w:p>
        </w:tc>
        <w:tc>
          <w:tcPr>
            <w:tcW w:w="1469" w:type="pct"/>
            <w:tcBorders>
              <w:top w:val="none" w:sz="0" w:space="0" w:color="auto"/>
              <w:left w:val="none" w:sz="0" w:space="0" w:color="auto"/>
              <w:bottom w:val="none" w:sz="0" w:space="0" w:color="auto"/>
              <w:right w:val="none" w:sz="0" w:space="0" w:color="auto"/>
            </w:tcBorders>
            <w:vAlign w:val="center"/>
          </w:tcPr>
          <w:p w14:paraId="5BE0E11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F7584F">
              <w:rPr>
                <w:rFonts w:ascii="Arial" w:hAnsi="Arial" w:cs="Arial"/>
                <w:kern w:val="24"/>
                <w:sz w:val="20"/>
                <w:szCs w:val="20"/>
                <w:lang w:val="en-US"/>
              </w:rPr>
              <w:t>Issue of a paper copy of the concluded agreement on the provision of distribution services</w:t>
            </w:r>
          </w:p>
        </w:tc>
        <w:tc>
          <w:tcPr>
            <w:tcW w:w="301" w:type="pct"/>
            <w:tcBorders>
              <w:top w:val="none" w:sz="0" w:space="0" w:color="auto"/>
              <w:left w:val="none" w:sz="0" w:space="0" w:color="auto"/>
              <w:bottom w:val="none" w:sz="0" w:space="0" w:color="auto"/>
              <w:right w:val="none" w:sz="0" w:space="0" w:color="auto"/>
            </w:tcBorders>
            <w:vAlign w:val="center"/>
          </w:tcPr>
          <w:p w14:paraId="5D27D0C6"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00" w:type="pct"/>
            <w:tcBorders>
              <w:top w:val="none" w:sz="0" w:space="0" w:color="auto"/>
              <w:left w:val="none" w:sz="0" w:space="0" w:color="auto"/>
              <w:bottom w:val="none" w:sz="0" w:space="0" w:color="auto"/>
              <w:right w:val="none" w:sz="0" w:space="0" w:color="auto"/>
            </w:tcBorders>
            <w:vAlign w:val="center"/>
          </w:tcPr>
          <w:p w14:paraId="5B81163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45" w:type="pct"/>
            <w:tcBorders>
              <w:top w:val="none" w:sz="0" w:space="0" w:color="auto"/>
              <w:left w:val="none" w:sz="0" w:space="0" w:color="auto"/>
              <w:bottom w:val="none" w:sz="0" w:space="0" w:color="auto"/>
              <w:right w:val="none" w:sz="0" w:space="0" w:color="auto"/>
            </w:tcBorders>
            <w:vAlign w:val="center"/>
          </w:tcPr>
          <w:p w14:paraId="023E377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296" w:type="pct"/>
            <w:tcBorders>
              <w:top w:val="none" w:sz="0" w:space="0" w:color="auto"/>
              <w:left w:val="none" w:sz="0" w:space="0" w:color="auto"/>
              <w:bottom w:val="none" w:sz="0" w:space="0" w:color="auto"/>
              <w:right w:val="none" w:sz="0" w:space="0" w:color="auto"/>
            </w:tcBorders>
            <w:vAlign w:val="center"/>
          </w:tcPr>
          <w:p w14:paraId="27E290E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43" w:type="pct"/>
            <w:tcBorders>
              <w:top w:val="none" w:sz="0" w:space="0" w:color="auto"/>
              <w:left w:val="none" w:sz="0" w:space="0" w:color="auto"/>
              <w:bottom w:val="none" w:sz="0" w:space="0" w:color="auto"/>
              <w:right w:val="none" w:sz="0" w:space="0" w:color="auto"/>
            </w:tcBorders>
            <w:vAlign w:val="center"/>
          </w:tcPr>
          <w:p w14:paraId="39DD71AB"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36" w:type="pct"/>
            <w:tcBorders>
              <w:top w:val="none" w:sz="0" w:space="0" w:color="auto"/>
              <w:left w:val="none" w:sz="0" w:space="0" w:color="auto"/>
              <w:bottom w:val="none" w:sz="0" w:space="0" w:color="auto"/>
              <w:right w:val="none" w:sz="0" w:space="0" w:color="auto"/>
            </w:tcBorders>
            <w:vAlign w:val="center"/>
          </w:tcPr>
          <w:p w14:paraId="7F5E7AB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6697D21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20" w:type="pct"/>
            <w:tcBorders>
              <w:top w:val="none" w:sz="0" w:space="0" w:color="auto"/>
              <w:left w:val="none" w:sz="0" w:space="0" w:color="auto"/>
              <w:bottom w:val="none" w:sz="0" w:space="0" w:color="auto"/>
              <w:right w:val="none" w:sz="0" w:space="0" w:color="auto"/>
            </w:tcBorders>
            <w:vAlign w:val="center"/>
          </w:tcPr>
          <w:p w14:paraId="6964B5EB"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89" w:type="pct"/>
            <w:tcBorders>
              <w:top w:val="none" w:sz="0" w:space="0" w:color="auto"/>
              <w:left w:val="none" w:sz="0" w:space="0" w:color="auto"/>
              <w:bottom w:val="none" w:sz="0" w:space="0" w:color="auto"/>
            </w:tcBorders>
            <w:vAlign w:val="center"/>
          </w:tcPr>
          <w:p w14:paraId="57A3DD3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3.4/6.8/13.5 €</w:t>
            </w:r>
          </w:p>
        </w:tc>
      </w:tr>
      <w:tr w:rsidR="00F7584F" w:rsidRPr="00AF4060" w14:paraId="0847A58D"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4E5F4533"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w:t>
            </w:r>
          </w:p>
        </w:tc>
        <w:tc>
          <w:tcPr>
            <w:tcW w:w="1469" w:type="pct"/>
            <w:vAlign w:val="center"/>
          </w:tcPr>
          <w:p w14:paraId="37EE947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F7584F">
              <w:rPr>
                <w:rFonts w:ascii="Arial" w:eastAsia="Times New Roman" w:hAnsi="Arial" w:cs="Arial"/>
                <w:color w:val="auto"/>
                <w:kern w:val="24"/>
                <w:sz w:val="20"/>
                <w:szCs w:val="20"/>
                <w:lang w:val="en-US"/>
              </w:rPr>
              <w:t>Issuance of a signed passport distribution point</w:t>
            </w:r>
          </w:p>
        </w:tc>
        <w:tc>
          <w:tcPr>
            <w:tcW w:w="301" w:type="pct"/>
            <w:vAlign w:val="center"/>
          </w:tcPr>
          <w:p w14:paraId="56C2520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00" w:type="pct"/>
            <w:vAlign w:val="center"/>
          </w:tcPr>
          <w:p w14:paraId="77D1A43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5" w:type="pct"/>
            <w:vAlign w:val="center"/>
          </w:tcPr>
          <w:p w14:paraId="4096C639"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296" w:type="pct"/>
            <w:vAlign w:val="center"/>
          </w:tcPr>
          <w:p w14:paraId="733F618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3" w:type="pct"/>
            <w:vAlign w:val="center"/>
          </w:tcPr>
          <w:p w14:paraId="618D7CAA"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36" w:type="pct"/>
            <w:vAlign w:val="center"/>
          </w:tcPr>
          <w:p w14:paraId="0BF47315"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3BEFA0A1"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20" w:type="pct"/>
            <w:vAlign w:val="center"/>
          </w:tcPr>
          <w:p w14:paraId="72F21C93"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89" w:type="pct"/>
            <w:vAlign w:val="center"/>
          </w:tcPr>
          <w:p w14:paraId="4D3F164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3.4/6.8/13.5 €</w:t>
            </w:r>
          </w:p>
        </w:tc>
      </w:tr>
      <w:tr w:rsidR="00F7584F" w:rsidRPr="00AF4060" w14:paraId="1F08A8A3"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3FA6C553"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w:t>
            </w:r>
          </w:p>
        </w:tc>
        <w:tc>
          <w:tcPr>
            <w:tcW w:w="1469" w:type="pct"/>
            <w:tcBorders>
              <w:top w:val="none" w:sz="0" w:space="0" w:color="auto"/>
              <w:left w:val="none" w:sz="0" w:space="0" w:color="auto"/>
              <w:bottom w:val="none" w:sz="0" w:space="0" w:color="auto"/>
              <w:right w:val="none" w:sz="0" w:space="0" w:color="auto"/>
            </w:tcBorders>
            <w:vAlign w:val="center"/>
          </w:tcPr>
          <w:p w14:paraId="7BECD658"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F7584F">
              <w:rPr>
                <w:rFonts w:ascii="Arial" w:eastAsia="Times New Roman" w:hAnsi="Arial" w:cs="Arial"/>
                <w:color w:val="auto"/>
                <w:kern w:val="24"/>
                <w:sz w:val="20"/>
                <w:szCs w:val="20"/>
                <w:lang w:val="en-US"/>
              </w:rPr>
              <w:t>Restoration of power supply of electrical installation of the consumer, which was disconnected according to the consumer's request</w:t>
            </w:r>
          </w:p>
        </w:tc>
        <w:tc>
          <w:tcPr>
            <w:tcW w:w="301" w:type="pct"/>
            <w:tcBorders>
              <w:top w:val="none" w:sz="0" w:space="0" w:color="auto"/>
              <w:left w:val="none" w:sz="0" w:space="0" w:color="auto"/>
              <w:bottom w:val="none" w:sz="0" w:space="0" w:color="auto"/>
              <w:right w:val="none" w:sz="0" w:space="0" w:color="auto"/>
            </w:tcBorders>
            <w:vAlign w:val="center"/>
          </w:tcPr>
          <w:p w14:paraId="47E7DBF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00" w:type="pct"/>
            <w:tcBorders>
              <w:top w:val="none" w:sz="0" w:space="0" w:color="auto"/>
              <w:left w:val="none" w:sz="0" w:space="0" w:color="auto"/>
              <w:bottom w:val="none" w:sz="0" w:space="0" w:color="auto"/>
              <w:right w:val="none" w:sz="0" w:space="0" w:color="auto"/>
            </w:tcBorders>
            <w:vAlign w:val="center"/>
          </w:tcPr>
          <w:p w14:paraId="24EE5F16"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45" w:type="pct"/>
            <w:tcBorders>
              <w:top w:val="none" w:sz="0" w:space="0" w:color="auto"/>
              <w:left w:val="none" w:sz="0" w:space="0" w:color="auto"/>
              <w:bottom w:val="none" w:sz="0" w:space="0" w:color="auto"/>
              <w:right w:val="none" w:sz="0" w:space="0" w:color="auto"/>
            </w:tcBorders>
            <w:vAlign w:val="center"/>
          </w:tcPr>
          <w:p w14:paraId="67C285F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296" w:type="pct"/>
            <w:tcBorders>
              <w:top w:val="none" w:sz="0" w:space="0" w:color="auto"/>
              <w:left w:val="none" w:sz="0" w:space="0" w:color="auto"/>
              <w:bottom w:val="none" w:sz="0" w:space="0" w:color="auto"/>
              <w:right w:val="none" w:sz="0" w:space="0" w:color="auto"/>
            </w:tcBorders>
            <w:vAlign w:val="center"/>
          </w:tcPr>
          <w:p w14:paraId="2C9B213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43" w:type="pct"/>
            <w:tcBorders>
              <w:top w:val="none" w:sz="0" w:space="0" w:color="auto"/>
              <w:left w:val="none" w:sz="0" w:space="0" w:color="auto"/>
              <w:bottom w:val="none" w:sz="0" w:space="0" w:color="auto"/>
              <w:right w:val="none" w:sz="0" w:space="0" w:color="auto"/>
            </w:tcBorders>
            <w:vAlign w:val="center"/>
          </w:tcPr>
          <w:p w14:paraId="565505F4"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36" w:type="pct"/>
            <w:tcBorders>
              <w:top w:val="none" w:sz="0" w:space="0" w:color="auto"/>
              <w:left w:val="none" w:sz="0" w:space="0" w:color="auto"/>
              <w:bottom w:val="none" w:sz="0" w:space="0" w:color="auto"/>
              <w:right w:val="none" w:sz="0" w:space="0" w:color="auto"/>
            </w:tcBorders>
            <w:vAlign w:val="center"/>
          </w:tcPr>
          <w:p w14:paraId="16D2417A"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1B26A503"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20" w:type="pct"/>
            <w:tcBorders>
              <w:top w:val="none" w:sz="0" w:space="0" w:color="auto"/>
              <w:left w:val="none" w:sz="0" w:space="0" w:color="auto"/>
              <w:bottom w:val="none" w:sz="0" w:space="0" w:color="auto"/>
              <w:right w:val="none" w:sz="0" w:space="0" w:color="auto"/>
            </w:tcBorders>
            <w:vAlign w:val="center"/>
          </w:tcPr>
          <w:p w14:paraId="349526B4"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89" w:type="pct"/>
            <w:tcBorders>
              <w:top w:val="none" w:sz="0" w:space="0" w:color="auto"/>
              <w:left w:val="none" w:sz="0" w:space="0" w:color="auto"/>
              <w:bottom w:val="none" w:sz="0" w:space="0" w:color="auto"/>
            </w:tcBorders>
            <w:vAlign w:val="center"/>
          </w:tcPr>
          <w:p w14:paraId="58FA8D3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3.4/6.8/13.5 €</w:t>
            </w:r>
          </w:p>
        </w:tc>
      </w:tr>
      <w:tr w:rsidR="00F7584F" w:rsidRPr="00AF4060" w14:paraId="515C28AE"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2A3A4265"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lastRenderedPageBreak/>
              <w:t>III</w:t>
            </w:r>
          </w:p>
        </w:tc>
        <w:tc>
          <w:tcPr>
            <w:tcW w:w="1469" w:type="pct"/>
            <w:vAlign w:val="center"/>
          </w:tcPr>
          <w:p w14:paraId="1811D39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F7584F">
              <w:rPr>
                <w:rFonts w:ascii="Arial" w:eastAsia="Times New Roman" w:hAnsi="Arial" w:cs="Arial"/>
                <w:color w:val="auto"/>
                <w:kern w:val="24"/>
                <w:sz w:val="20"/>
                <w:szCs w:val="20"/>
                <w:lang w:val="en-US"/>
              </w:rPr>
              <w:t>Time to restore the electricity supply to the consumer’s electrical installation that was disconnected under the request of the</w:t>
            </w:r>
            <w:r w:rsidRPr="00F7584F">
              <w:rPr>
                <w:rFonts w:ascii="Arial" w:hAnsi="Arial" w:cs="Arial"/>
                <w:color w:val="auto"/>
                <w:kern w:val="24"/>
                <w:sz w:val="20"/>
                <w:szCs w:val="20"/>
                <w:lang w:val="en-US"/>
              </w:rPr>
              <w:t xml:space="preserve"> supplier</w:t>
            </w:r>
          </w:p>
        </w:tc>
        <w:tc>
          <w:tcPr>
            <w:tcW w:w="301" w:type="pct"/>
            <w:vAlign w:val="center"/>
          </w:tcPr>
          <w:p w14:paraId="7EF00D5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00" w:type="pct"/>
            <w:vAlign w:val="center"/>
          </w:tcPr>
          <w:p w14:paraId="5A3CC49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5" w:type="pct"/>
            <w:vAlign w:val="center"/>
          </w:tcPr>
          <w:p w14:paraId="684F4DD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296" w:type="pct"/>
            <w:vAlign w:val="center"/>
          </w:tcPr>
          <w:p w14:paraId="456A21A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3" w:type="pct"/>
            <w:vAlign w:val="center"/>
          </w:tcPr>
          <w:p w14:paraId="1399B06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36" w:type="pct"/>
            <w:vAlign w:val="center"/>
          </w:tcPr>
          <w:p w14:paraId="0A1123C2"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4E956FC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20" w:type="pct"/>
            <w:vAlign w:val="center"/>
          </w:tcPr>
          <w:p w14:paraId="55ED8513"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89" w:type="pct"/>
            <w:vAlign w:val="center"/>
          </w:tcPr>
          <w:p w14:paraId="1416FFB3"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3.4/6.8/13.5 €</w:t>
            </w:r>
          </w:p>
        </w:tc>
      </w:tr>
      <w:tr w:rsidR="00F7584F" w:rsidRPr="00AF4060" w14:paraId="3B24CD62"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57916CF5"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II</w:t>
            </w:r>
          </w:p>
        </w:tc>
        <w:tc>
          <w:tcPr>
            <w:tcW w:w="1469" w:type="pct"/>
            <w:tcBorders>
              <w:top w:val="none" w:sz="0" w:space="0" w:color="auto"/>
              <w:left w:val="none" w:sz="0" w:space="0" w:color="auto"/>
              <w:bottom w:val="none" w:sz="0" w:space="0" w:color="auto"/>
              <w:right w:val="none" w:sz="0" w:space="0" w:color="auto"/>
            </w:tcBorders>
            <w:vAlign w:val="center"/>
          </w:tcPr>
          <w:p w14:paraId="010DD35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F7584F">
              <w:rPr>
                <w:rFonts w:ascii="Arial" w:hAnsi="Arial" w:cs="Arial"/>
                <w:color w:val="auto"/>
                <w:sz w:val="20"/>
                <w:szCs w:val="20"/>
                <w:lang w:val="en-US"/>
              </w:rPr>
              <w:t>Response time to the customer complaint on the compensation for the non-compliance by the DSO with the VQ indicators.</w:t>
            </w:r>
          </w:p>
        </w:tc>
        <w:tc>
          <w:tcPr>
            <w:tcW w:w="301" w:type="pct"/>
            <w:tcBorders>
              <w:top w:val="none" w:sz="0" w:space="0" w:color="auto"/>
              <w:left w:val="none" w:sz="0" w:space="0" w:color="auto"/>
              <w:bottom w:val="none" w:sz="0" w:space="0" w:color="auto"/>
              <w:right w:val="none" w:sz="0" w:space="0" w:color="auto"/>
            </w:tcBorders>
            <w:vAlign w:val="center"/>
          </w:tcPr>
          <w:p w14:paraId="0A7260E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00" w:type="pct"/>
            <w:tcBorders>
              <w:top w:val="none" w:sz="0" w:space="0" w:color="auto"/>
              <w:left w:val="none" w:sz="0" w:space="0" w:color="auto"/>
              <w:bottom w:val="none" w:sz="0" w:space="0" w:color="auto"/>
              <w:right w:val="none" w:sz="0" w:space="0" w:color="auto"/>
            </w:tcBorders>
            <w:vAlign w:val="center"/>
          </w:tcPr>
          <w:p w14:paraId="60FBD6F4"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45" w:type="pct"/>
            <w:tcBorders>
              <w:top w:val="none" w:sz="0" w:space="0" w:color="auto"/>
              <w:left w:val="none" w:sz="0" w:space="0" w:color="auto"/>
              <w:bottom w:val="none" w:sz="0" w:space="0" w:color="auto"/>
              <w:right w:val="none" w:sz="0" w:space="0" w:color="auto"/>
            </w:tcBorders>
            <w:vAlign w:val="center"/>
          </w:tcPr>
          <w:p w14:paraId="387248F6"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296" w:type="pct"/>
            <w:tcBorders>
              <w:top w:val="none" w:sz="0" w:space="0" w:color="auto"/>
              <w:left w:val="none" w:sz="0" w:space="0" w:color="auto"/>
              <w:bottom w:val="none" w:sz="0" w:space="0" w:color="auto"/>
              <w:right w:val="none" w:sz="0" w:space="0" w:color="auto"/>
            </w:tcBorders>
            <w:vAlign w:val="center"/>
          </w:tcPr>
          <w:p w14:paraId="1365E055"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43" w:type="pct"/>
            <w:tcBorders>
              <w:top w:val="none" w:sz="0" w:space="0" w:color="auto"/>
              <w:left w:val="none" w:sz="0" w:space="0" w:color="auto"/>
              <w:bottom w:val="none" w:sz="0" w:space="0" w:color="auto"/>
              <w:right w:val="none" w:sz="0" w:space="0" w:color="auto"/>
            </w:tcBorders>
            <w:vAlign w:val="center"/>
          </w:tcPr>
          <w:p w14:paraId="465BE3FC"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36" w:type="pct"/>
            <w:tcBorders>
              <w:top w:val="none" w:sz="0" w:space="0" w:color="auto"/>
              <w:left w:val="none" w:sz="0" w:space="0" w:color="auto"/>
              <w:bottom w:val="none" w:sz="0" w:space="0" w:color="auto"/>
              <w:right w:val="none" w:sz="0" w:space="0" w:color="auto"/>
            </w:tcBorders>
            <w:vAlign w:val="center"/>
          </w:tcPr>
          <w:p w14:paraId="4E4622D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73B3B2A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20" w:type="pct"/>
            <w:tcBorders>
              <w:top w:val="none" w:sz="0" w:space="0" w:color="auto"/>
              <w:left w:val="none" w:sz="0" w:space="0" w:color="auto"/>
              <w:bottom w:val="none" w:sz="0" w:space="0" w:color="auto"/>
              <w:right w:val="none" w:sz="0" w:space="0" w:color="auto"/>
            </w:tcBorders>
            <w:vAlign w:val="center"/>
          </w:tcPr>
          <w:p w14:paraId="4FDA7A80"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89" w:type="pct"/>
            <w:tcBorders>
              <w:top w:val="none" w:sz="0" w:space="0" w:color="auto"/>
              <w:left w:val="none" w:sz="0" w:space="0" w:color="auto"/>
              <w:bottom w:val="none" w:sz="0" w:space="0" w:color="auto"/>
            </w:tcBorders>
            <w:vAlign w:val="center"/>
          </w:tcPr>
          <w:p w14:paraId="0B9A70D2"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6.8/13.5/</w:t>
            </w:r>
          </w:p>
          <w:p w14:paraId="3EE6E67B"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20.3 €</w:t>
            </w:r>
          </w:p>
        </w:tc>
      </w:tr>
      <w:tr w:rsidR="00F7584F" w:rsidRPr="00AF4060" w14:paraId="21EE9BEF"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0DE7F422" w14:textId="77777777" w:rsidR="00BD0AB5" w:rsidRPr="00F7584F" w:rsidRDefault="00BD0AB5" w:rsidP="003B0BB5">
            <w:pPr>
              <w:spacing w:before="120" w:after="120"/>
              <w:jc w:val="both"/>
              <w:rPr>
                <w:rFonts w:ascii="Arial" w:eastAsiaTheme="minorEastAsia" w:hAnsi="Arial" w:cs="Arial"/>
                <w:b/>
                <w:sz w:val="20"/>
                <w:szCs w:val="20"/>
                <w:lang w:val="en-US"/>
              </w:rPr>
            </w:pPr>
            <w:r w:rsidRPr="00F7584F">
              <w:rPr>
                <w:rFonts w:ascii="Arial" w:eastAsiaTheme="minorEastAsia" w:hAnsi="Arial" w:cs="Arial"/>
                <w:b/>
                <w:sz w:val="20"/>
                <w:szCs w:val="20"/>
                <w:lang w:val="en-US"/>
              </w:rPr>
              <w:t>IV</w:t>
            </w:r>
          </w:p>
        </w:tc>
        <w:tc>
          <w:tcPr>
            <w:tcW w:w="1469" w:type="pct"/>
            <w:vAlign w:val="center"/>
          </w:tcPr>
          <w:p w14:paraId="168D736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r w:rsidRPr="00F7584F">
              <w:rPr>
                <w:rFonts w:ascii="Arial" w:eastAsia="Times New Roman" w:hAnsi="Arial" w:cs="Arial"/>
                <w:color w:val="auto"/>
                <w:kern w:val="24"/>
                <w:sz w:val="20"/>
                <w:szCs w:val="20"/>
                <w:lang w:val="en-US"/>
              </w:rPr>
              <w:t>Time period between the customer enquiry on the inspection of the correctness of the billing for electricity distribution services</w:t>
            </w:r>
          </w:p>
        </w:tc>
        <w:tc>
          <w:tcPr>
            <w:tcW w:w="301" w:type="pct"/>
            <w:vAlign w:val="center"/>
          </w:tcPr>
          <w:p w14:paraId="4B91E37B"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00" w:type="pct"/>
            <w:vAlign w:val="center"/>
          </w:tcPr>
          <w:p w14:paraId="36D0B914"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5" w:type="pct"/>
            <w:vAlign w:val="center"/>
          </w:tcPr>
          <w:p w14:paraId="0059147A"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296" w:type="pct"/>
            <w:vAlign w:val="center"/>
          </w:tcPr>
          <w:p w14:paraId="7473487C"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3" w:type="pct"/>
            <w:vAlign w:val="center"/>
          </w:tcPr>
          <w:p w14:paraId="05B0B7C9"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36" w:type="pct"/>
            <w:vAlign w:val="center"/>
          </w:tcPr>
          <w:p w14:paraId="678749B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4C25194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20" w:type="pct"/>
            <w:vAlign w:val="center"/>
          </w:tcPr>
          <w:p w14:paraId="46477A0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89" w:type="pct"/>
            <w:vAlign w:val="center"/>
          </w:tcPr>
          <w:p w14:paraId="3F224CF1"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3.4/6.8/13.5 €</w:t>
            </w:r>
          </w:p>
        </w:tc>
      </w:tr>
      <w:tr w:rsidR="00F7584F" w:rsidRPr="00AF4060" w14:paraId="7FF5F8BF" w14:textId="77777777" w:rsidTr="00781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 w:type="pct"/>
            <w:tcBorders>
              <w:top w:val="none" w:sz="0" w:space="0" w:color="auto"/>
              <w:left w:val="none" w:sz="0" w:space="0" w:color="auto"/>
              <w:bottom w:val="none" w:sz="0" w:space="0" w:color="auto"/>
              <w:right w:val="none" w:sz="0" w:space="0" w:color="auto"/>
            </w:tcBorders>
            <w:noWrap/>
            <w:vAlign w:val="center"/>
          </w:tcPr>
          <w:p w14:paraId="59E0E641" w14:textId="77777777" w:rsidR="00BD0AB5" w:rsidRPr="00F7584F" w:rsidRDefault="00BD0AB5" w:rsidP="003B0BB5">
            <w:pPr>
              <w:spacing w:before="120" w:after="120"/>
              <w:jc w:val="both"/>
              <w:rPr>
                <w:rFonts w:ascii="Arial" w:eastAsiaTheme="minorEastAsia" w:hAnsi="Arial" w:cs="Arial"/>
                <w:b/>
                <w:sz w:val="20"/>
                <w:szCs w:val="20"/>
                <w:lang w:val="en-US"/>
              </w:rPr>
            </w:pPr>
          </w:p>
        </w:tc>
        <w:tc>
          <w:tcPr>
            <w:tcW w:w="1469" w:type="pct"/>
            <w:tcBorders>
              <w:top w:val="none" w:sz="0" w:space="0" w:color="auto"/>
              <w:left w:val="none" w:sz="0" w:space="0" w:color="auto"/>
              <w:bottom w:val="none" w:sz="0" w:space="0" w:color="auto"/>
              <w:right w:val="none" w:sz="0" w:space="0" w:color="auto"/>
            </w:tcBorders>
            <w:vAlign w:val="center"/>
          </w:tcPr>
          <w:p w14:paraId="23EE41ED"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r w:rsidRPr="00F7584F">
              <w:rPr>
                <w:rFonts w:ascii="Arial" w:eastAsia="Times New Roman" w:hAnsi="Arial" w:cs="Arial"/>
                <w:color w:val="auto"/>
                <w:kern w:val="24"/>
                <w:sz w:val="20"/>
                <w:szCs w:val="20"/>
                <w:lang w:val="en-US"/>
              </w:rPr>
              <w:t>Compliance by the DSO the established voltage limits of deviations</w:t>
            </w:r>
          </w:p>
        </w:tc>
        <w:tc>
          <w:tcPr>
            <w:tcW w:w="301" w:type="pct"/>
            <w:tcBorders>
              <w:top w:val="none" w:sz="0" w:space="0" w:color="auto"/>
              <w:left w:val="none" w:sz="0" w:space="0" w:color="auto"/>
              <w:bottom w:val="none" w:sz="0" w:space="0" w:color="auto"/>
              <w:right w:val="none" w:sz="0" w:space="0" w:color="auto"/>
            </w:tcBorders>
            <w:vAlign w:val="center"/>
          </w:tcPr>
          <w:p w14:paraId="0663F3AC"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FF0000"/>
                <w:sz w:val="20"/>
                <w:szCs w:val="20"/>
                <w:lang w:val="en-US"/>
              </w:rPr>
            </w:pPr>
          </w:p>
        </w:tc>
        <w:tc>
          <w:tcPr>
            <w:tcW w:w="300" w:type="pct"/>
            <w:tcBorders>
              <w:top w:val="none" w:sz="0" w:space="0" w:color="auto"/>
              <w:left w:val="none" w:sz="0" w:space="0" w:color="auto"/>
              <w:bottom w:val="none" w:sz="0" w:space="0" w:color="auto"/>
              <w:right w:val="none" w:sz="0" w:space="0" w:color="auto"/>
            </w:tcBorders>
            <w:vAlign w:val="center"/>
          </w:tcPr>
          <w:p w14:paraId="4387C76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45" w:type="pct"/>
            <w:tcBorders>
              <w:top w:val="none" w:sz="0" w:space="0" w:color="auto"/>
              <w:left w:val="none" w:sz="0" w:space="0" w:color="auto"/>
              <w:bottom w:val="none" w:sz="0" w:space="0" w:color="auto"/>
              <w:right w:val="none" w:sz="0" w:space="0" w:color="auto"/>
            </w:tcBorders>
            <w:vAlign w:val="center"/>
          </w:tcPr>
          <w:p w14:paraId="4AF9A3EB"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296" w:type="pct"/>
            <w:tcBorders>
              <w:top w:val="none" w:sz="0" w:space="0" w:color="auto"/>
              <w:left w:val="none" w:sz="0" w:space="0" w:color="auto"/>
              <w:bottom w:val="none" w:sz="0" w:space="0" w:color="auto"/>
              <w:right w:val="none" w:sz="0" w:space="0" w:color="auto"/>
            </w:tcBorders>
            <w:vAlign w:val="center"/>
          </w:tcPr>
          <w:p w14:paraId="66123E9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43" w:type="pct"/>
            <w:tcBorders>
              <w:top w:val="none" w:sz="0" w:space="0" w:color="auto"/>
              <w:left w:val="none" w:sz="0" w:space="0" w:color="auto"/>
              <w:bottom w:val="none" w:sz="0" w:space="0" w:color="auto"/>
              <w:right w:val="none" w:sz="0" w:space="0" w:color="auto"/>
            </w:tcBorders>
            <w:vAlign w:val="center"/>
          </w:tcPr>
          <w:p w14:paraId="64F921D7"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36" w:type="pct"/>
            <w:tcBorders>
              <w:top w:val="none" w:sz="0" w:space="0" w:color="auto"/>
              <w:left w:val="none" w:sz="0" w:space="0" w:color="auto"/>
              <w:bottom w:val="none" w:sz="0" w:space="0" w:color="auto"/>
              <w:right w:val="none" w:sz="0" w:space="0" w:color="auto"/>
            </w:tcBorders>
            <w:vAlign w:val="center"/>
          </w:tcPr>
          <w:p w14:paraId="44942B44"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05" w:type="pct"/>
            <w:tcBorders>
              <w:top w:val="none" w:sz="0" w:space="0" w:color="auto"/>
              <w:left w:val="none" w:sz="0" w:space="0" w:color="auto"/>
              <w:bottom w:val="none" w:sz="0" w:space="0" w:color="auto"/>
              <w:right w:val="none" w:sz="0" w:space="0" w:color="auto"/>
            </w:tcBorders>
            <w:vAlign w:val="center"/>
          </w:tcPr>
          <w:p w14:paraId="034CBAB4"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320" w:type="pct"/>
            <w:tcBorders>
              <w:top w:val="none" w:sz="0" w:space="0" w:color="auto"/>
              <w:left w:val="none" w:sz="0" w:space="0" w:color="auto"/>
              <w:bottom w:val="none" w:sz="0" w:space="0" w:color="auto"/>
              <w:right w:val="none" w:sz="0" w:space="0" w:color="auto"/>
            </w:tcBorders>
            <w:vAlign w:val="center"/>
          </w:tcPr>
          <w:p w14:paraId="31A34D8E"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p>
        </w:tc>
        <w:tc>
          <w:tcPr>
            <w:tcW w:w="489" w:type="pct"/>
            <w:tcBorders>
              <w:top w:val="none" w:sz="0" w:space="0" w:color="auto"/>
              <w:left w:val="none" w:sz="0" w:space="0" w:color="auto"/>
              <w:bottom w:val="none" w:sz="0" w:space="0" w:color="auto"/>
            </w:tcBorders>
            <w:vAlign w:val="center"/>
          </w:tcPr>
          <w:p w14:paraId="60E302F9" w14:textId="77777777" w:rsidR="00BD0AB5" w:rsidRPr="00F7584F"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25% of tariff</w:t>
            </w:r>
          </w:p>
        </w:tc>
      </w:tr>
      <w:tr w:rsidR="00F7584F" w:rsidRPr="00AF4060" w14:paraId="6A3E7718" w14:textId="77777777" w:rsidTr="007814AB">
        <w:trPr>
          <w:jc w:val="center"/>
        </w:trPr>
        <w:tc>
          <w:tcPr>
            <w:cnfStyle w:val="001000000000" w:firstRow="0" w:lastRow="0" w:firstColumn="1" w:lastColumn="0" w:oddVBand="0" w:evenVBand="0" w:oddHBand="0" w:evenHBand="0" w:firstRowFirstColumn="0" w:firstRowLastColumn="0" w:lastRowFirstColumn="0" w:lastRowLastColumn="0"/>
            <w:tcW w:w="295" w:type="pct"/>
            <w:tcBorders>
              <w:left w:val="none" w:sz="0" w:space="0" w:color="auto"/>
              <w:bottom w:val="none" w:sz="0" w:space="0" w:color="auto"/>
              <w:right w:val="none" w:sz="0" w:space="0" w:color="auto"/>
            </w:tcBorders>
            <w:noWrap/>
            <w:vAlign w:val="center"/>
          </w:tcPr>
          <w:p w14:paraId="1A54C5FA" w14:textId="77777777" w:rsidR="00BD0AB5" w:rsidRPr="00F7584F" w:rsidRDefault="00BD0AB5" w:rsidP="003B0BB5">
            <w:pPr>
              <w:spacing w:before="120" w:after="120"/>
              <w:jc w:val="both"/>
              <w:rPr>
                <w:rFonts w:ascii="Arial" w:eastAsiaTheme="minorEastAsia" w:hAnsi="Arial" w:cs="Arial"/>
                <w:b/>
                <w:sz w:val="20"/>
                <w:szCs w:val="20"/>
                <w:lang w:val="en-US"/>
              </w:rPr>
            </w:pPr>
          </w:p>
        </w:tc>
        <w:tc>
          <w:tcPr>
            <w:tcW w:w="1469" w:type="pct"/>
            <w:vAlign w:val="center"/>
          </w:tcPr>
          <w:p w14:paraId="413BD4C6"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4"/>
                <w:sz w:val="20"/>
                <w:szCs w:val="20"/>
                <w:lang w:val="en-US"/>
              </w:rPr>
            </w:pPr>
            <w:r w:rsidRPr="00F7584F">
              <w:rPr>
                <w:rFonts w:ascii="Arial" w:eastAsia="Times New Roman" w:hAnsi="Arial" w:cs="Arial"/>
                <w:color w:val="auto"/>
                <w:kern w:val="24"/>
                <w:sz w:val="20"/>
                <w:szCs w:val="20"/>
                <w:lang w:val="en-US"/>
              </w:rPr>
              <w:t>Time period between the customer enquiry on the electricity consumption data</w:t>
            </w:r>
          </w:p>
        </w:tc>
        <w:tc>
          <w:tcPr>
            <w:tcW w:w="301" w:type="pct"/>
            <w:vAlign w:val="center"/>
          </w:tcPr>
          <w:p w14:paraId="2F5E7850"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20"/>
                <w:szCs w:val="20"/>
                <w:lang w:val="en-US"/>
              </w:rPr>
            </w:pPr>
          </w:p>
        </w:tc>
        <w:tc>
          <w:tcPr>
            <w:tcW w:w="300" w:type="pct"/>
            <w:vAlign w:val="center"/>
          </w:tcPr>
          <w:p w14:paraId="563A5A5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5" w:type="pct"/>
            <w:vAlign w:val="center"/>
          </w:tcPr>
          <w:p w14:paraId="17A9C907"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296" w:type="pct"/>
            <w:vAlign w:val="center"/>
          </w:tcPr>
          <w:p w14:paraId="6791D533"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43" w:type="pct"/>
            <w:vAlign w:val="center"/>
          </w:tcPr>
          <w:p w14:paraId="60AD068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36" w:type="pct"/>
            <w:vAlign w:val="center"/>
          </w:tcPr>
          <w:p w14:paraId="68E1472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05" w:type="pct"/>
            <w:vAlign w:val="center"/>
          </w:tcPr>
          <w:p w14:paraId="2574A87F"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320" w:type="pct"/>
            <w:vAlign w:val="center"/>
          </w:tcPr>
          <w:p w14:paraId="0770E27D"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p>
        </w:tc>
        <w:tc>
          <w:tcPr>
            <w:tcW w:w="489" w:type="pct"/>
            <w:vAlign w:val="center"/>
          </w:tcPr>
          <w:p w14:paraId="10AD7A6E" w14:textId="77777777" w:rsidR="00BD0AB5" w:rsidRPr="00F7584F"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F7584F">
              <w:rPr>
                <w:rFonts w:ascii="Arial" w:eastAsiaTheme="minorEastAsia" w:hAnsi="Arial" w:cs="Arial"/>
                <w:sz w:val="20"/>
                <w:szCs w:val="20"/>
                <w:lang w:val="en-US"/>
              </w:rPr>
              <w:t>3.4/6.8/13.5 €</w:t>
            </w:r>
          </w:p>
        </w:tc>
      </w:tr>
    </w:tbl>
    <w:p w14:paraId="3712C8E7" w14:textId="2BF1F785" w:rsidR="00BD0AB5" w:rsidRDefault="00BD0AB5" w:rsidP="003B0BB5">
      <w:pPr>
        <w:spacing w:before="120" w:after="120"/>
        <w:jc w:val="both"/>
        <w:rPr>
          <w:rFonts w:eastAsiaTheme="majorEastAsia" w:cstheme="minorHAnsi"/>
          <w:bCs/>
          <w:noProof/>
          <w:color w:val="404040" w:themeColor="text1" w:themeTint="BF"/>
          <w:sz w:val="32"/>
          <w:szCs w:val="24"/>
          <w:lang w:eastAsia="ru-RU"/>
        </w:rPr>
      </w:pPr>
    </w:p>
    <w:p w14:paraId="2A3FA7B1" w14:textId="77777777" w:rsidR="00F6399F" w:rsidRDefault="00F6399F" w:rsidP="003B0BB5">
      <w:pPr>
        <w:spacing w:before="120" w:after="120"/>
        <w:jc w:val="both"/>
        <w:rPr>
          <w:rFonts w:eastAsiaTheme="majorEastAsia" w:cstheme="minorHAnsi"/>
          <w:bCs/>
          <w:noProof/>
          <w:color w:val="404040" w:themeColor="text1" w:themeTint="BF"/>
          <w:sz w:val="32"/>
          <w:szCs w:val="24"/>
          <w:lang w:eastAsia="ru-RU"/>
        </w:rPr>
      </w:pPr>
    </w:p>
    <w:p w14:paraId="6710F57C" w14:textId="77777777" w:rsidR="00F6399F" w:rsidRDefault="00F6399F" w:rsidP="003B0BB5">
      <w:pPr>
        <w:spacing w:before="120" w:after="120"/>
        <w:jc w:val="both"/>
        <w:rPr>
          <w:rFonts w:eastAsiaTheme="majorEastAsia" w:cstheme="minorHAnsi"/>
          <w:bCs/>
          <w:noProof/>
          <w:color w:val="404040" w:themeColor="text1" w:themeTint="BF"/>
          <w:sz w:val="32"/>
          <w:szCs w:val="24"/>
          <w:lang w:eastAsia="ru-RU"/>
        </w:rPr>
      </w:pPr>
    </w:p>
    <w:p w14:paraId="10A67B21" w14:textId="77777777" w:rsidR="00F6399F" w:rsidRDefault="00F6399F" w:rsidP="003B0BB5">
      <w:pPr>
        <w:spacing w:before="120" w:after="120"/>
        <w:jc w:val="both"/>
        <w:rPr>
          <w:rFonts w:eastAsiaTheme="majorEastAsia" w:cstheme="minorHAnsi"/>
          <w:bCs/>
          <w:noProof/>
          <w:color w:val="404040" w:themeColor="text1" w:themeTint="BF"/>
          <w:sz w:val="32"/>
          <w:szCs w:val="24"/>
          <w:lang w:eastAsia="ru-RU"/>
        </w:rPr>
      </w:pPr>
    </w:p>
    <w:p w14:paraId="5DCE55BC" w14:textId="77777777" w:rsidR="00F6399F" w:rsidRDefault="00F6399F" w:rsidP="003B0BB5">
      <w:pPr>
        <w:spacing w:before="120" w:after="120"/>
        <w:jc w:val="both"/>
        <w:rPr>
          <w:rFonts w:eastAsiaTheme="majorEastAsia" w:cstheme="minorHAnsi"/>
          <w:bCs/>
          <w:noProof/>
          <w:color w:val="404040" w:themeColor="text1" w:themeTint="BF"/>
          <w:sz w:val="32"/>
          <w:szCs w:val="24"/>
          <w:lang w:eastAsia="ru-RU"/>
        </w:rPr>
      </w:pPr>
    </w:p>
    <w:p w14:paraId="4FBC08B4" w14:textId="77777777" w:rsidR="00F6399F" w:rsidRDefault="00F6399F" w:rsidP="003B0BB5">
      <w:pPr>
        <w:spacing w:before="120" w:after="120"/>
        <w:jc w:val="both"/>
        <w:rPr>
          <w:rFonts w:eastAsiaTheme="majorEastAsia" w:cstheme="minorHAnsi"/>
          <w:bCs/>
          <w:noProof/>
          <w:color w:val="404040" w:themeColor="text1" w:themeTint="BF"/>
          <w:sz w:val="32"/>
          <w:szCs w:val="24"/>
          <w:lang w:eastAsia="ru-RU"/>
        </w:rPr>
      </w:pPr>
    </w:p>
    <w:p w14:paraId="7BA6C172" w14:textId="77777777" w:rsidR="00F6399F" w:rsidRDefault="00F6399F" w:rsidP="003B0BB5">
      <w:pPr>
        <w:spacing w:before="120" w:after="120"/>
        <w:jc w:val="both"/>
        <w:rPr>
          <w:rFonts w:eastAsiaTheme="majorEastAsia" w:cstheme="minorHAnsi"/>
          <w:bCs/>
          <w:noProof/>
          <w:color w:val="404040" w:themeColor="text1" w:themeTint="BF"/>
          <w:sz w:val="32"/>
          <w:szCs w:val="24"/>
          <w:lang w:eastAsia="ru-RU"/>
        </w:rPr>
      </w:pPr>
    </w:p>
    <w:p w14:paraId="47582D5F" w14:textId="77777777" w:rsidR="00F6399F" w:rsidRDefault="00F6399F" w:rsidP="003B0BB5">
      <w:pPr>
        <w:spacing w:before="120" w:after="120"/>
        <w:jc w:val="both"/>
        <w:rPr>
          <w:rFonts w:eastAsiaTheme="majorEastAsia" w:cstheme="minorHAnsi"/>
          <w:bCs/>
          <w:noProof/>
          <w:color w:val="404040" w:themeColor="text1" w:themeTint="BF"/>
          <w:sz w:val="32"/>
          <w:szCs w:val="24"/>
          <w:lang w:eastAsia="ru-RU"/>
        </w:rPr>
      </w:pPr>
    </w:p>
    <w:p w14:paraId="718E627E" w14:textId="783501AA" w:rsidR="00BD0AB5" w:rsidRPr="00610E5F" w:rsidRDefault="002E37F5" w:rsidP="003B0BB5">
      <w:pPr>
        <w:pStyle w:val="Caption"/>
        <w:spacing w:before="120"/>
        <w:rPr>
          <w:rStyle w:val="Emphasis"/>
          <w:b w:val="0"/>
          <w:iCs/>
        </w:rPr>
      </w:pPr>
      <w:bookmarkStart w:id="146" w:name="_Toc41336440"/>
      <w:r w:rsidRPr="00610E5F">
        <w:rPr>
          <w:i w:val="0"/>
        </w:rPr>
        <w:lastRenderedPageBreak/>
        <w:t xml:space="preserve">Table </w:t>
      </w:r>
      <w:r w:rsidR="0006581D">
        <w:rPr>
          <w:i w:val="0"/>
        </w:rPr>
        <w:fldChar w:fldCharType="begin"/>
      </w:r>
      <w:r w:rsidR="0006581D">
        <w:rPr>
          <w:i w:val="0"/>
        </w:rPr>
        <w:instrText xml:space="preserve"> SEQ Table \* ARABIC </w:instrText>
      </w:r>
      <w:r w:rsidR="0006581D">
        <w:rPr>
          <w:i w:val="0"/>
        </w:rPr>
        <w:fldChar w:fldCharType="separate"/>
      </w:r>
      <w:r w:rsidR="00C774EB">
        <w:rPr>
          <w:i w:val="0"/>
          <w:noProof/>
        </w:rPr>
        <w:t>17</w:t>
      </w:r>
      <w:r w:rsidR="0006581D">
        <w:rPr>
          <w:i w:val="0"/>
        </w:rPr>
        <w:fldChar w:fldCharType="end"/>
      </w:r>
      <w:r w:rsidR="001E1CBB" w:rsidRPr="00610E5F">
        <w:rPr>
          <w:rStyle w:val="Emphasis"/>
          <w:i/>
          <w:iCs/>
        </w:rPr>
        <w:t xml:space="preserve"> </w:t>
      </w:r>
      <w:r w:rsidR="00BD0AB5" w:rsidRPr="00610E5F">
        <w:rPr>
          <w:rStyle w:val="Emphasis"/>
          <w:b w:val="0"/>
          <w:i/>
          <w:iCs/>
        </w:rPr>
        <w:t>The</w:t>
      </w:r>
      <w:r w:rsidR="00BD0AB5" w:rsidRPr="00610E5F">
        <w:rPr>
          <w:rStyle w:val="Emphasis"/>
          <w:b w:val="0"/>
          <w:iCs/>
        </w:rPr>
        <w:t xml:space="preserve"> summary of commercial quality indicators by distinguishing per type of indicators and assignment of i</w:t>
      </w:r>
      <w:r w:rsidR="001E1CBB" w:rsidRPr="00610E5F">
        <w:rPr>
          <w:rStyle w:val="Emphasis"/>
          <w:b w:val="0"/>
          <w:iCs/>
        </w:rPr>
        <w:t>ndicators between the companies</w:t>
      </w:r>
      <w:bookmarkEnd w:id="146"/>
    </w:p>
    <w:tbl>
      <w:tblPr>
        <w:tblStyle w:val="MediumList2-Accent1"/>
        <w:tblW w:w="5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2594"/>
        <w:gridCol w:w="1234"/>
        <w:gridCol w:w="1237"/>
        <w:gridCol w:w="1240"/>
        <w:gridCol w:w="1224"/>
        <w:gridCol w:w="1528"/>
        <w:gridCol w:w="1581"/>
        <w:gridCol w:w="1412"/>
        <w:gridCol w:w="1196"/>
        <w:gridCol w:w="1453"/>
        <w:gridCol w:w="31"/>
      </w:tblGrid>
      <w:tr w:rsidR="00BD0AB5" w:rsidRPr="00590629" w14:paraId="474BCDBD" w14:textId="77777777" w:rsidTr="007814A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6" w:type="pct"/>
            <w:tcBorders>
              <w:top w:val="none" w:sz="0" w:space="0" w:color="auto"/>
              <w:left w:val="none" w:sz="0" w:space="0" w:color="auto"/>
              <w:bottom w:val="none" w:sz="0" w:space="0" w:color="auto"/>
              <w:right w:val="none" w:sz="0" w:space="0" w:color="auto"/>
            </w:tcBorders>
            <w:noWrap/>
            <w:vAlign w:val="center"/>
          </w:tcPr>
          <w:p w14:paraId="7E656711" w14:textId="77777777" w:rsidR="00BD0AB5" w:rsidRPr="00590629" w:rsidRDefault="00BD0AB5" w:rsidP="003B0BB5">
            <w:pPr>
              <w:spacing w:before="120" w:after="120"/>
              <w:jc w:val="center"/>
              <w:rPr>
                <w:rFonts w:ascii="Arial" w:eastAsiaTheme="minorEastAsia" w:hAnsi="Arial" w:cs="Arial"/>
                <w:b/>
                <w:color w:val="auto"/>
                <w:sz w:val="20"/>
                <w:szCs w:val="20"/>
                <w:lang w:val="en-US" w:eastAsia="en-US"/>
              </w:rPr>
            </w:pPr>
            <w:r w:rsidRPr="00590629">
              <w:rPr>
                <w:rFonts w:ascii="Arial" w:eastAsiaTheme="minorEastAsia" w:hAnsi="Arial" w:cs="Arial"/>
                <w:b/>
                <w:color w:val="auto"/>
                <w:sz w:val="20"/>
                <w:szCs w:val="20"/>
                <w:lang w:val="en-US"/>
              </w:rPr>
              <w:t>No.</w:t>
            </w:r>
          </w:p>
        </w:tc>
        <w:tc>
          <w:tcPr>
            <w:tcW w:w="828" w:type="pct"/>
            <w:tcBorders>
              <w:top w:val="none" w:sz="0" w:space="0" w:color="auto"/>
              <w:left w:val="none" w:sz="0" w:space="0" w:color="auto"/>
              <w:bottom w:val="none" w:sz="0" w:space="0" w:color="auto"/>
              <w:right w:val="none" w:sz="0" w:space="0" w:color="auto"/>
            </w:tcBorders>
            <w:vAlign w:val="center"/>
          </w:tcPr>
          <w:p w14:paraId="132FFB94" w14:textId="77777777" w:rsidR="00BD0AB5" w:rsidRPr="0059062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lang w:val="en-US"/>
              </w:rPr>
            </w:pPr>
            <w:r w:rsidRPr="00590629">
              <w:rPr>
                <w:rFonts w:ascii="Arial" w:eastAsiaTheme="minorEastAsia" w:hAnsi="Arial" w:cs="Arial"/>
                <w:b/>
                <w:color w:val="auto"/>
                <w:sz w:val="20"/>
                <w:szCs w:val="20"/>
                <w:lang w:val="en-US"/>
              </w:rPr>
              <w:t>Indicator</w:t>
            </w:r>
          </w:p>
        </w:tc>
        <w:tc>
          <w:tcPr>
            <w:tcW w:w="1185" w:type="pct"/>
            <w:gridSpan w:val="3"/>
            <w:tcBorders>
              <w:top w:val="none" w:sz="0" w:space="0" w:color="auto"/>
              <w:left w:val="none" w:sz="0" w:space="0" w:color="auto"/>
              <w:bottom w:val="none" w:sz="0" w:space="0" w:color="auto"/>
              <w:right w:val="none" w:sz="0" w:space="0" w:color="auto"/>
            </w:tcBorders>
            <w:vAlign w:val="center"/>
          </w:tcPr>
          <w:p w14:paraId="32D30EBE" w14:textId="77777777" w:rsidR="00BD0AB5" w:rsidRPr="0059062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color w:val="auto"/>
                <w:sz w:val="20"/>
                <w:szCs w:val="20"/>
              </w:rPr>
            </w:pPr>
            <w:r w:rsidRPr="00590629">
              <w:rPr>
                <w:rFonts w:ascii="Arial" w:hAnsi="Arial" w:cs="Arial"/>
                <w:b/>
                <w:sz w:val="20"/>
                <w:szCs w:val="20"/>
                <w:lang w:val="en-US"/>
              </w:rPr>
              <w:t>Total</w:t>
            </w:r>
          </w:p>
        </w:tc>
        <w:tc>
          <w:tcPr>
            <w:tcW w:w="2691" w:type="pct"/>
            <w:gridSpan w:val="7"/>
            <w:tcBorders>
              <w:top w:val="none" w:sz="0" w:space="0" w:color="auto"/>
              <w:left w:val="none" w:sz="0" w:space="0" w:color="auto"/>
              <w:bottom w:val="none" w:sz="0" w:space="0" w:color="auto"/>
              <w:right w:val="none" w:sz="0" w:space="0" w:color="auto"/>
            </w:tcBorders>
            <w:vAlign w:val="center"/>
          </w:tcPr>
          <w:p w14:paraId="65E96EC8" w14:textId="77777777" w:rsidR="00BD0AB5" w:rsidRPr="00590629" w:rsidRDefault="00BD0AB5" w:rsidP="003B0BB5">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Indicators per referred company</w:t>
            </w:r>
          </w:p>
        </w:tc>
      </w:tr>
      <w:tr w:rsidR="00590629" w:rsidRPr="00590629" w14:paraId="78E83FBD" w14:textId="77777777" w:rsidTr="007814AB">
        <w:trPr>
          <w:gridAfter w:val="1"/>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296" w:type="pct"/>
            <w:tcBorders>
              <w:top w:val="none" w:sz="0" w:space="0" w:color="auto"/>
              <w:left w:val="none" w:sz="0" w:space="0" w:color="auto"/>
              <w:bottom w:val="none" w:sz="0" w:space="0" w:color="auto"/>
              <w:right w:val="none" w:sz="0" w:space="0" w:color="auto"/>
            </w:tcBorders>
            <w:noWrap/>
            <w:vAlign w:val="center"/>
          </w:tcPr>
          <w:p w14:paraId="4220B8C2" w14:textId="77777777" w:rsidR="00BD0AB5" w:rsidRPr="00590629" w:rsidRDefault="00BD0AB5" w:rsidP="003B0BB5">
            <w:pPr>
              <w:spacing w:before="120" w:after="120"/>
              <w:jc w:val="both"/>
              <w:rPr>
                <w:rFonts w:ascii="Arial" w:eastAsiaTheme="minorEastAsia" w:hAnsi="Arial" w:cs="Arial"/>
                <w:b/>
                <w:sz w:val="20"/>
                <w:szCs w:val="20"/>
                <w:lang w:val="en-US"/>
              </w:rPr>
            </w:pPr>
          </w:p>
        </w:tc>
        <w:tc>
          <w:tcPr>
            <w:tcW w:w="828" w:type="pct"/>
            <w:tcBorders>
              <w:top w:val="none" w:sz="0" w:space="0" w:color="auto"/>
              <w:left w:val="none" w:sz="0" w:space="0" w:color="auto"/>
              <w:bottom w:val="none" w:sz="0" w:space="0" w:color="auto"/>
              <w:right w:val="none" w:sz="0" w:space="0" w:color="auto"/>
            </w:tcBorders>
            <w:vAlign w:val="center"/>
          </w:tcPr>
          <w:p w14:paraId="7C5CAFEF"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p>
        </w:tc>
        <w:tc>
          <w:tcPr>
            <w:tcW w:w="394" w:type="pct"/>
            <w:tcBorders>
              <w:top w:val="none" w:sz="0" w:space="0" w:color="auto"/>
              <w:left w:val="none" w:sz="0" w:space="0" w:color="auto"/>
              <w:bottom w:val="none" w:sz="0" w:space="0" w:color="auto"/>
              <w:right w:val="none" w:sz="0" w:space="0" w:color="auto"/>
            </w:tcBorders>
            <w:vAlign w:val="center"/>
          </w:tcPr>
          <w:p w14:paraId="0AD64C47"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GI</w:t>
            </w:r>
          </w:p>
        </w:tc>
        <w:tc>
          <w:tcPr>
            <w:tcW w:w="395" w:type="pct"/>
            <w:tcBorders>
              <w:top w:val="none" w:sz="0" w:space="0" w:color="auto"/>
              <w:left w:val="none" w:sz="0" w:space="0" w:color="auto"/>
              <w:bottom w:val="none" w:sz="0" w:space="0" w:color="auto"/>
              <w:right w:val="none" w:sz="0" w:space="0" w:color="auto"/>
            </w:tcBorders>
            <w:vAlign w:val="center"/>
          </w:tcPr>
          <w:p w14:paraId="5A38FB5C"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OI</w:t>
            </w:r>
          </w:p>
        </w:tc>
        <w:tc>
          <w:tcPr>
            <w:tcW w:w="396" w:type="pct"/>
            <w:tcBorders>
              <w:top w:val="none" w:sz="0" w:space="0" w:color="auto"/>
              <w:left w:val="none" w:sz="0" w:space="0" w:color="auto"/>
              <w:bottom w:val="none" w:sz="0" w:space="0" w:color="auto"/>
              <w:right w:val="none" w:sz="0" w:space="0" w:color="auto"/>
            </w:tcBorders>
            <w:vAlign w:val="center"/>
          </w:tcPr>
          <w:p w14:paraId="570FE1C5"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OR</w:t>
            </w:r>
          </w:p>
        </w:tc>
        <w:tc>
          <w:tcPr>
            <w:tcW w:w="391" w:type="pct"/>
            <w:tcBorders>
              <w:top w:val="none" w:sz="0" w:space="0" w:color="auto"/>
              <w:left w:val="none" w:sz="0" w:space="0" w:color="auto"/>
              <w:bottom w:val="none" w:sz="0" w:space="0" w:color="auto"/>
              <w:right w:val="none" w:sz="0" w:space="0" w:color="auto"/>
            </w:tcBorders>
            <w:vAlign w:val="center"/>
          </w:tcPr>
          <w:p w14:paraId="17552B3E"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DSO</w:t>
            </w:r>
          </w:p>
        </w:tc>
        <w:tc>
          <w:tcPr>
            <w:tcW w:w="488" w:type="pct"/>
            <w:tcBorders>
              <w:top w:val="none" w:sz="0" w:space="0" w:color="auto"/>
              <w:left w:val="none" w:sz="0" w:space="0" w:color="auto"/>
              <w:bottom w:val="none" w:sz="0" w:space="0" w:color="auto"/>
              <w:right w:val="none" w:sz="0" w:space="0" w:color="auto"/>
            </w:tcBorders>
            <w:vAlign w:val="center"/>
          </w:tcPr>
          <w:p w14:paraId="3968B9D9"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Supplier</w:t>
            </w:r>
          </w:p>
        </w:tc>
        <w:tc>
          <w:tcPr>
            <w:tcW w:w="505" w:type="pct"/>
            <w:tcBorders>
              <w:top w:val="none" w:sz="0" w:space="0" w:color="auto"/>
              <w:left w:val="none" w:sz="0" w:space="0" w:color="auto"/>
              <w:bottom w:val="none" w:sz="0" w:space="0" w:color="auto"/>
              <w:right w:val="none" w:sz="0" w:space="0" w:color="auto"/>
            </w:tcBorders>
            <w:vAlign w:val="center"/>
          </w:tcPr>
          <w:p w14:paraId="01AE88E3"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DSO+</w:t>
            </w:r>
          </w:p>
          <w:p w14:paraId="1FC611C8"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Supplier</w:t>
            </w:r>
          </w:p>
        </w:tc>
        <w:tc>
          <w:tcPr>
            <w:tcW w:w="451" w:type="pct"/>
            <w:tcBorders>
              <w:top w:val="none" w:sz="0" w:space="0" w:color="auto"/>
              <w:left w:val="none" w:sz="0" w:space="0" w:color="auto"/>
              <w:bottom w:val="none" w:sz="0" w:space="0" w:color="auto"/>
              <w:right w:val="none" w:sz="0" w:space="0" w:color="auto"/>
            </w:tcBorders>
            <w:vAlign w:val="center"/>
          </w:tcPr>
          <w:p w14:paraId="0CA4EAAC"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Supplier+</w:t>
            </w:r>
          </w:p>
          <w:p w14:paraId="2DCB77C4"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USP</w:t>
            </w:r>
          </w:p>
        </w:tc>
        <w:tc>
          <w:tcPr>
            <w:tcW w:w="382" w:type="pct"/>
            <w:tcBorders>
              <w:top w:val="none" w:sz="0" w:space="0" w:color="auto"/>
              <w:left w:val="none" w:sz="0" w:space="0" w:color="auto"/>
              <w:bottom w:val="none" w:sz="0" w:space="0" w:color="auto"/>
              <w:right w:val="none" w:sz="0" w:space="0" w:color="auto"/>
            </w:tcBorders>
            <w:vAlign w:val="center"/>
          </w:tcPr>
          <w:p w14:paraId="71BE6547"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USP</w:t>
            </w:r>
          </w:p>
        </w:tc>
        <w:tc>
          <w:tcPr>
            <w:tcW w:w="464" w:type="pct"/>
            <w:tcBorders>
              <w:top w:val="none" w:sz="0" w:space="0" w:color="auto"/>
              <w:left w:val="none" w:sz="0" w:space="0" w:color="auto"/>
              <w:bottom w:val="none" w:sz="0" w:space="0" w:color="auto"/>
            </w:tcBorders>
            <w:vAlign w:val="center"/>
          </w:tcPr>
          <w:p w14:paraId="30405525"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DSO+</w:t>
            </w:r>
          </w:p>
          <w:p w14:paraId="2F0F4C20"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590629">
              <w:rPr>
                <w:rFonts w:ascii="Arial" w:hAnsi="Arial" w:cs="Arial"/>
                <w:b/>
                <w:sz w:val="20"/>
                <w:szCs w:val="20"/>
                <w:lang w:val="en-US"/>
              </w:rPr>
              <w:t>USP</w:t>
            </w:r>
          </w:p>
        </w:tc>
      </w:tr>
      <w:tr w:rsidR="00BD0AB5" w:rsidRPr="00590629" w14:paraId="0A7441B7" w14:textId="77777777" w:rsidTr="007814AB">
        <w:trPr>
          <w:gridAfter w:val="1"/>
          <w:wAfter w:w="9" w:type="pct"/>
          <w:jc w:val="center"/>
        </w:trPr>
        <w:tc>
          <w:tcPr>
            <w:cnfStyle w:val="001000000000" w:firstRow="0" w:lastRow="0" w:firstColumn="1" w:lastColumn="0" w:oddVBand="0" w:evenVBand="0" w:oddHBand="0" w:evenHBand="0" w:firstRowFirstColumn="0" w:firstRowLastColumn="0" w:lastRowFirstColumn="0" w:lastRowLastColumn="0"/>
            <w:tcW w:w="296" w:type="pct"/>
            <w:tcBorders>
              <w:left w:val="none" w:sz="0" w:space="0" w:color="auto"/>
              <w:bottom w:val="none" w:sz="0" w:space="0" w:color="auto"/>
              <w:right w:val="none" w:sz="0" w:space="0" w:color="auto"/>
            </w:tcBorders>
            <w:noWrap/>
            <w:vAlign w:val="center"/>
          </w:tcPr>
          <w:p w14:paraId="00E226E2" w14:textId="77777777" w:rsidR="00BD0AB5" w:rsidRPr="00590629" w:rsidRDefault="00BD0AB5" w:rsidP="003B0BB5">
            <w:pPr>
              <w:spacing w:before="120" w:after="120"/>
              <w:jc w:val="center"/>
              <w:rPr>
                <w:rFonts w:ascii="Arial" w:eastAsiaTheme="minorEastAsia" w:hAnsi="Arial" w:cs="Arial"/>
                <w:b/>
                <w:color w:val="auto"/>
                <w:sz w:val="20"/>
                <w:szCs w:val="20"/>
                <w:lang w:val="en-US" w:eastAsia="en-US"/>
              </w:rPr>
            </w:pPr>
            <w:r w:rsidRPr="00590629">
              <w:rPr>
                <w:rFonts w:ascii="Arial" w:eastAsiaTheme="minorEastAsia" w:hAnsi="Arial" w:cs="Arial"/>
                <w:b/>
                <w:sz w:val="20"/>
                <w:szCs w:val="20"/>
                <w:lang w:val="en-US"/>
              </w:rPr>
              <w:t>1</w:t>
            </w:r>
          </w:p>
        </w:tc>
        <w:tc>
          <w:tcPr>
            <w:tcW w:w="828" w:type="pct"/>
            <w:vAlign w:val="center"/>
          </w:tcPr>
          <w:p w14:paraId="7EFA4AE5"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590629">
              <w:rPr>
                <w:rFonts w:ascii="Arial" w:eastAsiaTheme="minorEastAsia" w:hAnsi="Arial" w:cs="Arial"/>
                <w:b/>
                <w:sz w:val="20"/>
                <w:szCs w:val="20"/>
                <w:lang w:val="en-US"/>
              </w:rPr>
              <w:t>Albania</w:t>
            </w:r>
          </w:p>
        </w:tc>
        <w:tc>
          <w:tcPr>
            <w:tcW w:w="394" w:type="pct"/>
            <w:vAlign w:val="center"/>
          </w:tcPr>
          <w:p w14:paraId="63182621"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24</w:t>
            </w:r>
          </w:p>
        </w:tc>
        <w:tc>
          <w:tcPr>
            <w:tcW w:w="395" w:type="pct"/>
            <w:vAlign w:val="center"/>
          </w:tcPr>
          <w:p w14:paraId="307BBDCB"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6" w:type="pct"/>
            <w:vAlign w:val="center"/>
          </w:tcPr>
          <w:p w14:paraId="162CED9D"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1" w:type="pct"/>
            <w:vAlign w:val="center"/>
          </w:tcPr>
          <w:p w14:paraId="54A463D8"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4</w:t>
            </w:r>
          </w:p>
        </w:tc>
        <w:tc>
          <w:tcPr>
            <w:tcW w:w="488" w:type="pct"/>
            <w:vAlign w:val="center"/>
          </w:tcPr>
          <w:p w14:paraId="41973E12"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505" w:type="pct"/>
            <w:vAlign w:val="center"/>
          </w:tcPr>
          <w:p w14:paraId="623501E4"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451" w:type="pct"/>
            <w:vAlign w:val="center"/>
          </w:tcPr>
          <w:p w14:paraId="2696815D"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15</w:t>
            </w:r>
          </w:p>
        </w:tc>
        <w:tc>
          <w:tcPr>
            <w:tcW w:w="382" w:type="pct"/>
            <w:vAlign w:val="center"/>
          </w:tcPr>
          <w:p w14:paraId="76ED9816"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5</w:t>
            </w:r>
          </w:p>
        </w:tc>
        <w:tc>
          <w:tcPr>
            <w:tcW w:w="464" w:type="pct"/>
            <w:vAlign w:val="center"/>
          </w:tcPr>
          <w:p w14:paraId="13F072E4"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w:t>
            </w:r>
          </w:p>
        </w:tc>
      </w:tr>
      <w:tr w:rsidR="00590629" w:rsidRPr="00590629" w14:paraId="0FDAB2D4" w14:textId="77777777" w:rsidTr="007814AB">
        <w:trPr>
          <w:gridAfter w:val="1"/>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296" w:type="pct"/>
            <w:tcBorders>
              <w:top w:val="none" w:sz="0" w:space="0" w:color="auto"/>
              <w:left w:val="none" w:sz="0" w:space="0" w:color="auto"/>
              <w:bottom w:val="none" w:sz="0" w:space="0" w:color="auto"/>
              <w:right w:val="none" w:sz="0" w:space="0" w:color="auto"/>
            </w:tcBorders>
            <w:noWrap/>
            <w:vAlign w:val="center"/>
          </w:tcPr>
          <w:p w14:paraId="2909B564" w14:textId="77777777" w:rsidR="00BD0AB5" w:rsidRPr="00590629" w:rsidRDefault="00BD0AB5" w:rsidP="003B0BB5">
            <w:pPr>
              <w:spacing w:before="120" w:after="120"/>
              <w:jc w:val="center"/>
              <w:rPr>
                <w:rFonts w:ascii="Arial" w:eastAsiaTheme="minorEastAsia" w:hAnsi="Arial" w:cs="Arial"/>
                <w:b/>
                <w:color w:val="auto"/>
                <w:sz w:val="20"/>
                <w:szCs w:val="20"/>
                <w:lang w:val="en-US" w:eastAsia="en-US"/>
              </w:rPr>
            </w:pPr>
            <w:r w:rsidRPr="00590629">
              <w:rPr>
                <w:rFonts w:ascii="Arial" w:eastAsiaTheme="minorEastAsia" w:hAnsi="Arial" w:cs="Arial"/>
                <w:b/>
                <w:sz w:val="20"/>
                <w:szCs w:val="20"/>
                <w:lang w:val="en-US"/>
              </w:rPr>
              <w:t>2</w:t>
            </w:r>
          </w:p>
        </w:tc>
        <w:tc>
          <w:tcPr>
            <w:tcW w:w="828" w:type="pct"/>
            <w:tcBorders>
              <w:top w:val="none" w:sz="0" w:space="0" w:color="auto"/>
              <w:left w:val="none" w:sz="0" w:space="0" w:color="auto"/>
              <w:bottom w:val="none" w:sz="0" w:space="0" w:color="auto"/>
              <w:right w:val="none" w:sz="0" w:space="0" w:color="auto"/>
            </w:tcBorders>
            <w:vAlign w:val="center"/>
          </w:tcPr>
          <w:p w14:paraId="748081BC"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590629">
              <w:rPr>
                <w:rFonts w:ascii="Arial" w:eastAsiaTheme="minorEastAsia" w:hAnsi="Arial" w:cs="Arial"/>
                <w:b/>
                <w:sz w:val="20"/>
                <w:szCs w:val="20"/>
                <w:lang w:val="en-US"/>
              </w:rPr>
              <w:t>Bosnia and Herzegovina</w:t>
            </w:r>
          </w:p>
        </w:tc>
        <w:tc>
          <w:tcPr>
            <w:tcW w:w="394" w:type="pct"/>
            <w:tcBorders>
              <w:top w:val="none" w:sz="0" w:space="0" w:color="auto"/>
              <w:left w:val="none" w:sz="0" w:space="0" w:color="auto"/>
              <w:bottom w:val="none" w:sz="0" w:space="0" w:color="auto"/>
              <w:right w:val="none" w:sz="0" w:space="0" w:color="auto"/>
            </w:tcBorders>
            <w:vAlign w:val="center"/>
          </w:tcPr>
          <w:p w14:paraId="00FE0349"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2BD0AFE8" w14:textId="10088D91" w:rsidR="00BD0AB5" w:rsidRPr="00590629" w:rsidRDefault="00FA6A02"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0</w:t>
            </w:r>
          </w:p>
        </w:tc>
        <w:tc>
          <w:tcPr>
            <w:tcW w:w="396" w:type="pct"/>
            <w:tcBorders>
              <w:top w:val="none" w:sz="0" w:space="0" w:color="auto"/>
              <w:left w:val="none" w:sz="0" w:space="0" w:color="auto"/>
              <w:bottom w:val="none" w:sz="0" w:space="0" w:color="auto"/>
              <w:right w:val="none" w:sz="0" w:space="0" w:color="auto"/>
            </w:tcBorders>
            <w:vAlign w:val="center"/>
          </w:tcPr>
          <w:p w14:paraId="7FF92D72" w14:textId="332BB816" w:rsidR="00BD0AB5" w:rsidRPr="00590629" w:rsidRDefault="00FA6A02"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14</w:t>
            </w:r>
          </w:p>
        </w:tc>
        <w:tc>
          <w:tcPr>
            <w:tcW w:w="391" w:type="pct"/>
            <w:tcBorders>
              <w:top w:val="none" w:sz="0" w:space="0" w:color="auto"/>
              <w:left w:val="none" w:sz="0" w:space="0" w:color="auto"/>
              <w:bottom w:val="none" w:sz="0" w:space="0" w:color="auto"/>
              <w:right w:val="none" w:sz="0" w:space="0" w:color="auto"/>
            </w:tcBorders>
            <w:vAlign w:val="center"/>
          </w:tcPr>
          <w:p w14:paraId="155175C6" w14:textId="2F41F79D" w:rsidR="00BD0AB5" w:rsidRPr="00590629" w:rsidRDefault="00FA6A02"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9</w:t>
            </w:r>
          </w:p>
        </w:tc>
        <w:tc>
          <w:tcPr>
            <w:tcW w:w="488" w:type="pct"/>
            <w:tcBorders>
              <w:top w:val="none" w:sz="0" w:space="0" w:color="auto"/>
              <w:left w:val="none" w:sz="0" w:space="0" w:color="auto"/>
              <w:bottom w:val="none" w:sz="0" w:space="0" w:color="auto"/>
              <w:right w:val="none" w:sz="0" w:space="0" w:color="auto"/>
            </w:tcBorders>
            <w:vAlign w:val="center"/>
          </w:tcPr>
          <w:p w14:paraId="711FF8D4"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w:t>
            </w:r>
          </w:p>
        </w:tc>
        <w:tc>
          <w:tcPr>
            <w:tcW w:w="505" w:type="pct"/>
            <w:tcBorders>
              <w:top w:val="none" w:sz="0" w:space="0" w:color="auto"/>
              <w:left w:val="none" w:sz="0" w:space="0" w:color="auto"/>
              <w:bottom w:val="none" w:sz="0" w:space="0" w:color="auto"/>
              <w:right w:val="none" w:sz="0" w:space="0" w:color="auto"/>
            </w:tcBorders>
            <w:vAlign w:val="center"/>
          </w:tcPr>
          <w:p w14:paraId="7299DD4A" w14:textId="10C510CA" w:rsidR="00BD0AB5" w:rsidRPr="00590629" w:rsidRDefault="00FA6A02"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Pr>
                <w:rFonts w:ascii="Arial" w:eastAsiaTheme="minorEastAsia" w:hAnsi="Arial" w:cs="Arial"/>
                <w:sz w:val="20"/>
                <w:szCs w:val="20"/>
                <w:lang w:val="en-US"/>
              </w:rPr>
              <w:t>4</w:t>
            </w:r>
          </w:p>
        </w:tc>
        <w:tc>
          <w:tcPr>
            <w:tcW w:w="451" w:type="pct"/>
            <w:tcBorders>
              <w:top w:val="none" w:sz="0" w:space="0" w:color="auto"/>
              <w:left w:val="none" w:sz="0" w:space="0" w:color="auto"/>
              <w:bottom w:val="none" w:sz="0" w:space="0" w:color="auto"/>
              <w:right w:val="none" w:sz="0" w:space="0" w:color="auto"/>
            </w:tcBorders>
            <w:vAlign w:val="center"/>
          </w:tcPr>
          <w:p w14:paraId="13CB5EE4"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382" w:type="pct"/>
            <w:tcBorders>
              <w:top w:val="none" w:sz="0" w:space="0" w:color="auto"/>
              <w:left w:val="none" w:sz="0" w:space="0" w:color="auto"/>
              <w:bottom w:val="none" w:sz="0" w:space="0" w:color="auto"/>
              <w:right w:val="none" w:sz="0" w:space="0" w:color="auto"/>
            </w:tcBorders>
            <w:vAlign w:val="center"/>
          </w:tcPr>
          <w:p w14:paraId="7C03FFCE"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464" w:type="pct"/>
            <w:tcBorders>
              <w:top w:val="none" w:sz="0" w:space="0" w:color="auto"/>
              <w:left w:val="none" w:sz="0" w:space="0" w:color="auto"/>
              <w:bottom w:val="none" w:sz="0" w:space="0" w:color="auto"/>
            </w:tcBorders>
            <w:vAlign w:val="center"/>
          </w:tcPr>
          <w:p w14:paraId="40797DC5"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r>
      <w:tr w:rsidR="00BD0AB5" w:rsidRPr="00590629" w14:paraId="10EF67E9" w14:textId="77777777" w:rsidTr="007814AB">
        <w:trPr>
          <w:gridAfter w:val="1"/>
          <w:wAfter w:w="9" w:type="pct"/>
          <w:jc w:val="center"/>
        </w:trPr>
        <w:tc>
          <w:tcPr>
            <w:cnfStyle w:val="001000000000" w:firstRow="0" w:lastRow="0" w:firstColumn="1" w:lastColumn="0" w:oddVBand="0" w:evenVBand="0" w:oddHBand="0" w:evenHBand="0" w:firstRowFirstColumn="0" w:firstRowLastColumn="0" w:lastRowFirstColumn="0" w:lastRowLastColumn="0"/>
            <w:tcW w:w="296" w:type="pct"/>
            <w:tcBorders>
              <w:left w:val="none" w:sz="0" w:space="0" w:color="auto"/>
              <w:bottom w:val="none" w:sz="0" w:space="0" w:color="auto"/>
              <w:right w:val="none" w:sz="0" w:space="0" w:color="auto"/>
            </w:tcBorders>
            <w:noWrap/>
            <w:vAlign w:val="center"/>
          </w:tcPr>
          <w:p w14:paraId="540B34B3" w14:textId="77777777" w:rsidR="00BD0AB5" w:rsidRPr="00590629" w:rsidRDefault="00BD0AB5" w:rsidP="003B0BB5">
            <w:pPr>
              <w:spacing w:before="120" w:after="120"/>
              <w:jc w:val="center"/>
              <w:rPr>
                <w:rFonts w:ascii="Arial" w:eastAsiaTheme="minorEastAsia" w:hAnsi="Arial" w:cs="Arial"/>
                <w:b/>
                <w:color w:val="auto"/>
                <w:sz w:val="20"/>
                <w:szCs w:val="20"/>
                <w:lang w:val="en-US" w:eastAsia="en-US"/>
              </w:rPr>
            </w:pPr>
            <w:r w:rsidRPr="00590629">
              <w:rPr>
                <w:rFonts w:ascii="Arial" w:eastAsiaTheme="minorEastAsia" w:hAnsi="Arial" w:cs="Arial"/>
                <w:b/>
                <w:sz w:val="20"/>
                <w:szCs w:val="20"/>
                <w:lang w:val="en-US"/>
              </w:rPr>
              <w:t>3</w:t>
            </w:r>
          </w:p>
        </w:tc>
        <w:tc>
          <w:tcPr>
            <w:tcW w:w="828" w:type="pct"/>
            <w:vAlign w:val="center"/>
          </w:tcPr>
          <w:p w14:paraId="4CF18E05"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590629">
              <w:rPr>
                <w:rFonts w:ascii="Arial" w:eastAsiaTheme="minorEastAsia" w:hAnsi="Arial" w:cs="Arial"/>
                <w:b/>
                <w:sz w:val="20"/>
                <w:szCs w:val="20"/>
                <w:lang w:val="en-US"/>
              </w:rPr>
              <w:t>Georgia</w:t>
            </w:r>
          </w:p>
        </w:tc>
        <w:tc>
          <w:tcPr>
            <w:tcW w:w="394" w:type="pct"/>
            <w:vAlign w:val="center"/>
          </w:tcPr>
          <w:p w14:paraId="69E22B3C"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9</w:t>
            </w:r>
          </w:p>
        </w:tc>
        <w:tc>
          <w:tcPr>
            <w:tcW w:w="395" w:type="pct"/>
            <w:vAlign w:val="center"/>
          </w:tcPr>
          <w:p w14:paraId="24A17956"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3</w:t>
            </w:r>
          </w:p>
        </w:tc>
        <w:tc>
          <w:tcPr>
            <w:tcW w:w="396" w:type="pct"/>
            <w:vAlign w:val="center"/>
          </w:tcPr>
          <w:p w14:paraId="61B8983B"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1" w:type="pct"/>
            <w:vAlign w:val="center"/>
          </w:tcPr>
          <w:p w14:paraId="01B4EDEC"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12</w:t>
            </w:r>
          </w:p>
        </w:tc>
        <w:tc>
          <w:tcPr>
            <w:tcW w:w="488" w:type="pct"/>
            <w:vAlign w:val="center"/>
          </w:tcPr>
          <w:p w14:paraId="15182C16"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505" w:type="pct"/>
            <w:vAlign w:val="center"/>
          </w:tcPr>
          <w:p w14:paraId="5B60080F"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451" w:type="pct"/>
            <w:vAlign w:val="center"/>
          </w:tcPr>
          <w:p w14:paraId="0E21FD8C"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382" w:type="pct"/>
            <w:vAlign w:val="center"/>
          </w:tcPr>
          <w:p w14:paraId="49088C05"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464" w:type="pct"/>
            <w:vAlign w:val="center"/>
          </w:tcPr>
          <w:p w14:paraId="67F08371"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r>
      <w:tr w:rsidR="00590629" w:rsidRPr="00590629" w14:paraId="64F36E00" w14:textId="77777777" w:rsidTr="007814AB">
        <w:trPr>
          <w:gridAfter w:val="1"/>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296" w:type="pct"/>
            <w:tcBorders>
              <w:top w:val="none" w:sz="0" w:space="0" w:color="auto"/>
              <w:left w:val="none" w:sz="0" w:space="0" w:color="auto"/>
              <w:bottom w:val="none" w:sz="0" w:space="0" w:color="auto"/>
              <w:right w:val="none" w:sz="0" w:space="0" w:color="auto"/>
            </w:tcBorders>
            <w:noWrap/>
            <w:vAlign w:val="center"/>
          </w:tcPr>
          <w:p w14:paraId="4B7211A9" w14:textId="77777777" w:rsidR="00BD0AB5" w:rsidRPr="00590629" w:rsidRDefault="00BD0AB5" w:rsidP="003B0BB5">
            <w:pPr>
              <w:spacing w:before="120" w:after="120"/>
              <w:jc w:val="center"/>
              <w:rPr>
                <w:rFonts w:ascii="Arial" w:eastAsiaTheme="minorEastAsia" w:hAnsi="Arial" w:cs="Arial"/>
                <w:b/>
                <w:color w:val="auto"/>
                <w:sz w:val="20"/>
                <w:szCs w:val="20"/>
                <w:lang w:val="en-US" w:eastAsia="en-US"/>
              </w:rPr>
            </w:pPr>
            <w:r w:rsidRPr="00590629">
              <w:rPr>
                <w:rFonts w:ascii="Arial" w:eastAsiaTheme="minorEastAsia" w:hAnsi="Arial" w:cs="Arial"/>
                <w:b/>
                <w:sz w:val="20"/>
                <w:szCs w:val="20"/>
                <w:lang w:val="en-US"/>
              </w:rPr>
              <w:t>4</w:t>
            </w:r>
          </w:p>
        </w:tc>
        <w:tc>
          <w:tcPr>
            <w:tcW w:w="828" w:type="pct"/>
            <w:tcBorders>
              <w:top w:val="none" w:sz="0" w:space="0" w:color="auto"/>
              <w:left w:val="none" w:sz="0" w:space="0" w:color="auto"/>
              <w:bottom w:val="none" w:sz="0" w:space="0" w:color="auto"/>
              <w:right w:val="none" w:sz="0" w:space="0" w:color="auto"/>
            </w:tcBorders>
            <w:vAlign w:val="center"/>
          </w:tcPr>
          <w:p w14:paraId="721C6D30" w14:textId="6160E35E"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590629">
              <w:rPr>
                <w:rFonts w:ascii="Arial" w:eastAsiaTheme="minorEastAsia" w:hAnsi="Arial" w:cs="Arial"/>
                <w:b/>
                <w:sz w:val="20"/>
                <w:szCs w:val="20"/>
                <w:lang w:val="en-US"/>
              </w:rPr>
              <w:t>Kosovo</w:t>
            </w:r>
            <w:r w:rsidR="00B04685">
              <w:rPr>
                <w:rStyle w:val="FootnoteReference"/>
                <w:rFonts w:ascii="Arial" w:eastAsiaTheme="minorEastAsia" w:hAnsi="Arial" w:cs="Arial"/>
                <w:b/>
                <w:sz w:val="20"/>
                <w:szCs w:val="20"/>
                <w:lang w:val="en-US"/>
              </w:rPr>
              <w:footnoteReference w:customMarkFollows="1" w:id="36"/>
              <w:t>*</w:t>
            </w:r>
          </w:p>
        </w:tc>
        <w:tc>
          <w:tcPr>
            <w:tcW w:w="394" w:type="pct"/>
            <w:tcBorders>
              <w:top w:val="none" w:sz="0" w:space="0" w:color="auto"/>
              <w:left w:val="none" w:sz="0" w:space="0" w:color="auto"/>
              <w:bottom w:val="none" w:sz="0" w:space="0" w:color="auto"/>
              <w:right w:val="none" w:sz="0" w:space="0" w:color="auto"/>
            </w:tcBorders>
            <w:vAlign w:val="center"/>
          </w:tcPr>
          <w:p w14:paraId="4795C0C0"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5"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14:paraId="57105865"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6" w:type="pct"/>
            <w:tcBorders>
              <w:top w:val="none" w:sz="0" w:space="0" w:color="auto"/>
              <w:left w:val="none" w:sz="0" w:space="0" w:color="auto"/>
              <w:bottom w:val="none" w:sz="0" w:space="0" w:color="auto"/>
              <w:right w:val="none" w:sz="0" w:space="0" w:color="auto"/>
            </w:tcBorders>
            <w:vAlign w:val="center"/>
          </w:tcPr>
          <w:p w14:paraId="291C01F2"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12</w:t>
            </w:r>
          </w:p>
        </w:tc>
        <w:tc>
          <w:tcPr>
            <w:tcW w:w="391" w:type="pct"/>
            <w:tcBorders>
              <w:top w:val="none" w:sz="0" w:space="0" w:color="auto"/>
              <w:left w:val="none" w:sz="0" w:space="0" w:color="auto"/>
              <w:bottom w:val="none" w:sz="0" w:space="0" w:color="auto"/>
              <w:right w:val="none" w:sz="0" w:space="0" w:color="auto"/>
            </w:tcBorders>
            <w:vAlign w:val="center"/>
          </w:tcPr>
          <w:p w14:paraId="32835FEE"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12</w:t>
            </w:r>
          </w:p>
        </w:tc>
        <w:tc>
          <w:tcPr>
            <w:tcW w:w="488" w:type="pct"/>
            <w:tcBorders>
              <w:top w:val="none" w:sz="0" w:space="0" w:color="auto"/>
              <w:left w:val="none" w:sz="0" w:space="0" w:color="auto"/>
              <w:bottom w:val="none" w:sz="0" w:space="0" w:color="auto"/>
              <w:right w:val="none" w:sz="0" w:space="0" w:color="auto"/>
            </w:tcBorders>
            <w:vAlign w:val="center"/>
          </w:tcPr>
          <w:p w14:paraId="7503FE15"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12</w:t>
            </w:r>
          </w:p>
        </w:tc>
        <w:tc>
          <w:tcPr>
            <w:tcW w:w="505" w:type="pct"/>
            <w:tcBorders>
              <w:top w:val="none" w:sz="0" w:space="0" w:color="auto"/>
              <w:left w:val="none" w:sz="0" w:space="0" w:color="auto"/>
              <w:bottom w:val="none" w:sz="0" w:space="0" w:color="auto"/>
              <w:right w:val="none" w:sz="0" w:space="0" w:color="auto"/>
            </w:tcBorders>
            <w:vAlign w:val="center"/>
          </w:tcPr>
          <w:p w14:paraId="3537568D"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w:t>
            </w:r>
          </w:p>
        </w:tc>
        <w:tc>
          <w:tcPr>
            <w:tcW w:w="451" w:type="pct"/>
            <w:tcBorders>
              <w:top w:val="none" w:sz="0" w:space="0" w:color="auto"/>
              <w:left w:val="none" w:sz="0" w:space="0" w:color="auto"/>
              <w:bottom w:val="none" w:sz="0" w:space="0" w:color="auto"/>
              <w:right w:val="none" w:sz="0" w:space="0" w:color="auto"/>
            </w:tcBorders>
            <w:vAlign w:val="center"/>
          </w:tcPr>
          <w:p w14:paraId="270040DB"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382" w:type="pct"/>
            <w:tcBorders>
              <w:top w:val="none" w:sz="0" w:space="0" w:color="auto"/>
              <w:left w:val="none" w:sz="0" w:space="0" w:color="auto"/>
              <w:bottom w:val="none" w:sz="0" w:space="0" w:color="auto"/>
              <w:right w:val="none" w:sz="0" w:space="0" w:color="auto"/>
            </w:tcBorders>
            <w:vAlign w:val="center"/>
          </w:tcPr>
          <w:p w14:paraId="4FC4DF09"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464" w:type="pct"/>
            <w:tcBorders>
              <w:top w:val="none" w:sz="0" w:space="0" w:color="auto"/>
              <w:left w:val="none" w:sz="0" w:space="0" w:color="auto"/>
              <w:bottom w:val="none" w:sz="0" w:space="0" w:color="auto"/>
            </w:tcBorders>
            <w:vAlign w:val="center"/>
          </w:tcPr>
          <w:p w14:paraId="4EAD2F11"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r>
      <w:tr w:rsidR="00BD0AB5" w:rsidRPr="00590629" w14:paraId="5D865C62" w14:textId="77777777" w:rsidTr="007814AB">
        <w:trPr>
          <w:gridAfter w:val="1"/>
          <w:wAfter w:w="9" w:type="pct"/>
          <w:jc w:val="center"/>
        </w:trPr>
        <w:tc>
          <w:tcPr>
            <w:cnfStyle w:val="001000000000" w:firstRow="0" w:lastRow="0" w:firstColumn="1" w:lastColumn="0" w:oddVBand="0" w:evenVBand="0" w:oddHBand="0" w:evenHBand="0" w:firstRowFirstColumn="0" w:firstRowLastColumn="0" w:lastRowFirstColumn="0" w:lastRowLastColumn="0"/>
            <w:tcW w:w="296" w:type="pct"/>
            <w:tcBorders>
              <w:left w:val="none" w:sz="0" w:space="0" w:color="auto"/>
              <w:bottom w:val="none" w:sz="0" w:space="0" w:color="auto"/>
              <w:right w:val="none" w:sz="0" w:space="0" w:color="auto"/>
            </w:tcBorders>
            <w:noWrap/>
            <w:vAlign w:val="center"/>
          </w:tcPr>
          <w:p w14:paraId="69CFD322" w14:textId="77777777" w:rsidR="00BD0AB5" w:rsidRPr="00590629" w:rsidRDefault="00BD0AB5" w:rsidP="003B0BB5">
            <w:pPr>
              <w:spacing w:before="120" w:after="120"/>
              <w:jc w:val="center"/>
              <w:rPr>
                <w:rFonts w:ascii="Arial" w:eastAsiaTheme="minorEastAsia" w:hAnsi="Arial" w:cs="Arial"/>
                <w:b/>
                <w:color w:val="auto"/>
                <w:sz w:val="20"/>
                <w:szCs w:val="20"/>
                <w:lang w:val="en-US" w:eastAsia="en-US"/>
              </w:rPr>
            </w:pPr>
            <w:r w:rsidRPr="00590629">
              <w:rPr>
                <w:rFonts w:ascii="Arial" w:eastAsiaTheme="minorEastAsia" w:hAnsi="Arial" w:cs="Arial"/>
                <w:b/>
                <w:sz w:val="20"/>
                <w:szCs w:val="20"/>
                <w:lang w:val="en-US"/>
              </w:rPr>
              <w:t>5</w:t>
            </w:r>
          </w:p>
        </w:tc>
        <w:tc>
          <w:tcPr>
            <w:tcW w:w="828" w:type="pct"/>
            <w:vAlign w:val="center"/>
          </w:tcPr>
          <w:p w14:paraId="64E3B716" w14:textId="4693098C"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590629">
              <w:rPr>
                <w:rFonts w:ascii="Arial" w:eastAsiaTheme="minorEastAsia" w:hAnsi="Arial" w:cs="Arial"/>
                <w:b/>
                <w:sz w:val="20"/>
                <w:szCs w:val="20"/>
                <w:lang w:val="en-US"/>
              </w:rPr>
              <w:t>Macedonia</w:t>
            </w:r>
          </w:p>
        </w:tc>
        <w:tc>
          <w:tcPr>
            <w:tcW w:w="394" w:type="pct"/>
            <w:vAlign w:val="center"/>
          </w:tcPr>
          <w:p w14:paraId="0EF3AAE0"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8</w:t>
            </w:r>
          </w:p>
        </w:tc>
        <w:tc>
          <w:tcPr>
            <w:tcW w:w="395" w:type="pct"/>
            <w:vAlign w:val="center"/>
          </w:tcPr>
          <w:p w14:paraId="34EF0BB9"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9</w:t>
            </w:r>
          </w:p>
        </w:tc>
        <w:tc>
          <w:tcPr>
            <w:tcW w:w="396" w:type="pct"/>
            <w:vAlign w:val="center"/>
          </w:tcPr>
          <w:p w14:paraId="51A18276"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1" w:type="pct"/>
            <w:vAlign w:val="center"/>
          </w:tcPr>
          <w:p w14:paraId="3C16C2EE"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12</w:t>
            </w:r>
          </w:p>
        </w:tc>
        <w:tc>
          <w:tcPr>
            <w:tcW w:w="488" w:type="pct"/>
            <w:vAlign w:val="center"/>
          </w:tcPr>
          <w:p w14:paraId="50410B09"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505" w:type="pct"/>
            <w:vAlign w:val="center"/>
          </w:tcPr>
          <w:p w14:paraId="6A514BA8"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5</w:t>
            </w:r>
          </w:p>
        </w:tc>
        <w:tc>
          <w:tcPr>
            <w:tcW w:w="451" w:type="pct"/>
            <w:vAlign w:val="center"/>
          </w:tcPr>
          <w:p w14:paraId="4BD061BE"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382" w:type="pct"/>
            <w:vAlign w:val="center"/>
          </w:tcPr>
          <w:p w14:paraId="14429D94"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464" w:type="pct"/>
            <w:vAlign w:val="center"/>
          </w:tcPr>
          <w:p w14:paraId="5AA3EB4A"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r>
      <w:tr w:rsidR="00590629" w:rsidRPr="00590629" w14:paraId="50CF665D" w14:textId="77777777" w:rsidTr="007814AB">
        <w:trPr>
          <w:gridAfter w:val="1"/>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296" w:type="pct"/>
            <w:tcBorders>
              <w:top w:val="none" w:sz="0" w:space="0" w:color="auto"/>
              <w:left w:val="none" w:sz="0" w:space="0" w:color="auto"/>
              <w:bottom w:val="none" w:sz="0" w:space="0" w:color="auto"/>
              <w:right w:val="none" w:sz="0" w:space="0" w:color="auto"/>
            </w:tcBorders>
            <w:noWrap/>
            <w:vAlign w:val="center"/>
          </w:tcPr>
          <w:p w14:paraId="06930807" w14:textId="77777777" w:rsidR="00BD0AB5" w:rsidRPr="00590629" w:rsidRDefault="00BD0AB5" w:rsidP="003B0BB5">
            <w:pPr>
              <w:spacing w:before="120" w:after="120"/>
              <w:jc w:val="center"/>
              <w:rPr>
                <w:rFonts w:ascii="Arial" w:eastAsiaTheme="minorEastAsia" w:hAnsi="Arial" w:cs="Arial"/>
                <w:b/>
                <w:color w:val="auto"/>
                <w:sz w:val="20"/>
                <w:szCs w:val="20"/>
                <w:lang w:val="en-US" w:eastAsia="en-US"/>
              </w:rPr>
            </w:pPr>
            <w:r w:rsidRPr="00590629">
              <w:rPr>
                <w:rFonts w:ascii="Arial" w:eastAsiaTheme="minorEastAsia" w:hAnsi="Arial" w:cs="Arial"/>
                <w:b/>
                <w:sz w:val="20"/>
                <w:szCs w:val="20"/>
                <w:lang w:val="en-US"/>
              </w:rPr>
              <w:t>6</w:t>
            </w:r>
          </w:p>
        </w:tc>
        <w:tc>
          <w:tcPr>
            <w:tcW w:w="828" w:type="pct"/>
            <w:tcBorders>
              <w:top w:val="none" w:sz="0" w:space="0" w:color="auto"/>
              <w:left w:val="none" w:sz="0" w:space="0" w:color="auto"/>
              <w:bottom w:val="none" w:sz="0" w:space="0" w:color="auto"/>
              <w:right w:val="none" w:sz="0" w:space="0" w:color="auto"/>
            </w:tcBorders>
            <w:vAlign w:val="center"/>
          </w:tcPr>
          <w:p w14:paraId="51A7A1A6"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0"/>
                <w:szCs w:val="20"/>
                <w:lang w:val="en-US"/>
              </w:rPr>
            </w:pPr>
            <w:r w:rsidRPr="00590629">
              <w:rPr>
                <w:rFonts w:ascii="Arial" w:eastAsiaTheme="minorEastAsia" w:hAnsi="Arial" w:cs="Arial"/>
                <w:b/>
                <w:sz w:val="20"/>
                <w:szCs w:val="20"/>
                <w:lang w:val="en-US"/>
              </w:rPr>
              <w:t>Moldova</w:t>
            </w:r>
          </w:p>
        </w:tc>
        <w:tc>
          <w:tcPr>
            <w:tcW w:w="394" w:type="pct"/>
            <w:tcBorders>
              <w:top w:val="none" w:sz="0" w:space="0" w:color="auto"/>
              <w:left w:val="none" w:sz="0" w:space="0" w:color="auto"/>
              <w:bottom w:val="none" w:sz="0" w:space="0" w:color="auto"/>
              <w:right w:val="none" w:sz="0" w:space="0" w:color="auto"/>
            </w:tcBorders>
            <w:vAlign w:val="center"/>
          </w:tcPr>
          <w:p w14:paraId="26F1447C"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w:t>
            </w:r>
          </w:p>
        </w:tc>
        <w:tc>
          <w:tcPr>
            <w:tcW w:w="395" w:type="pct"/>
            <w:tcBorders>
              <w:top w:val="none" w:sz="0" w:space="0" w:color="auto"/>
              <w:left w:val="none" w:sz="0" w:space="0" w:color="auto"/>
              <w:bottom w:val="none" w:sz="0" w:space="0" w:color="auto"/>
              <w:right w:val="none" w:sz="0" w:space="0" w:color="auto"/>
            </w:tcBorders>
            <w:vAlign w:val="center"/>
          </w:tcPr>
          <w:p w14:paraId="10DD0119"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13</w:t>
            </w:r>
          </w:p>
        </w:tc>
        <w:tc>
          <w:tcPr>
            <w:tcW w:w="396" w:type="pct"/>
            <w:tcBorders>
              <w:top w:val="none" w:sz="0" w:space="0" w:color="auto"/>
              <w:left w:val="none" w:sz="0" w:space="0" w:color="auto"/>
              <w:bottom w:val="none" w:sz="0" w:space="0" w:color="auto"/>
              <w:right w:val="none" w:sz="0" w:space="0" w:color="auto"/>
            </w:tcBorders>
            <w:vAlign w:val="center"/>
          </w:tcPr>
          <w:p w14:paraId="097FCA77"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1" w:type="pct"/>
            <w:tcBorders>
              <w:top w:val="none" w:sz="0" w:space="0" w:color="auto"/>
              <w:left w:val="none" w:sz="0" w:space="0" w:color="auto"/>
              <w:bottom w:val="none" w:sz="0" w:space="0" w:color="auto"/>
              <w:right w:val="none" w:sz="0" w:space="0" w:color="auto"/>
            </w:tcBorders>
            <w:vAlign w:val="center"/>
          </w:tcPr>
          <w:p w14:paraId="0686FB6B"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10</w:t>
            </w:r>
          </w:p>
        </w:tc>
        <w:tc>
          <w:tcPr>
            <w:tcW w:w="488" w:type="pct"/>
            <w:tcBorders>
              <w:top w:val="none" w:sz="0" w:space="0" w:color="auto"/>
              <w:left w:val="none" w:sz="0" w:space="0" w:color="auto"/>
              <w:bottom w:val="none" w:sz="0" w:space="0" w:color="auto"/>
              <w:right w:val="none" w:sz="0" w:space="0" w:color="auto"/>
            </w:tcBorders>
            <w:vAlign w:val="center"/>
          </w:tcPr>
          <w:p w14:paraId="0367F697"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2</w:t>
            </w:r>
          </w:p>
        </w:tc>
        <w:tc>
          <w:tcPr>
            <w:tcW w:w="505" w:type="pct"/>
            <w:tcBorders>
              <w:top w:val="none" w:sz="0" w:space="0" w:color="auto"/>
              <w:left w:val="none" w:sz="0" w:space="0" w:color="auto"/>
              <w:bottom w:val="none" w:sz="0" w:space="0" w:color="auto"/>
              <w:right w:val="none" w:sz="0" w:space="0" w:color="auto"/>
            </w:tcBorders>
            <w:vAlign w:val="center"/>
          </w:tcPr>
          <w:p w14:paraId="466BB39B"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2</w:t>
            </w:r>
          </w:p>
        </w:tc>
        <w:tc>
          <w:tcPr>
            <w:tcW w:w="451" w:type="pct"/>
            <w:tcBorders>
              <w:top w:val="none" w:sz="0" w:space="0" w:color="auto"/>
              <w:left w:val="none" w:sz="0" w:space="0" w:color="auto"/>
              <w:bottom w:val="none" w:sz="0" w:space="0" w:color="auto"/>
              <w:right w:val="none" w:sz="0" w:space="0" w:color="auto"/>
            </w:tcBorders>
            <w:vAlign w:val="center"/>
          </w:tcPr>
          <w:p w14:paraId="2CD6165B"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382" w:type="pct"/>
            <w:tcBorders>
              <w:top w:val="none" w:sz="0" w:space="0" w:color="auto"/>
              <w:left w:val="none" w:sz="0" w:space="0" w:color="auto"/>
              <w:bottom w:val="none" w:sz="0" w:space="0" w:color="auto"/>
              <w:right w:val="none" w:sz="0" w:space="0" w:color="auto"/>
            </w:tcBorders>
            <w:vAlign w:val="center"/>
          </w:tcPr>
          <w:p w14:paraId="2C245AC1"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464" w:type="pct"/>
            <w:tcBorders>
              <w:top w:val="none" w:sz="0" w:space="0" w:color="auto"/>
              <w:left w:val="none" w:sz="0" w:space="0" w:color="auto"/>
              <w:bottom w:val="none" w:sz="0" w:space="0" w:color="auto"/>
            </w:tcBorders>
            <w:vAlign w:val="center"/>
          </w:tcPr>
          <w:p w14:paraId="09BA72B6"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r>
      <w:tr w:rsidR="00BD0AB5" w:rsidRPr="00590629" w14:paraId="71778452" w14:textId="77777777" w:rsidTr="007814AB">
        <w:trPr>
          <w:gridAfter w:val="1"/>
          <w:wAfter w:w="9" w:type="pct"/>
          <w:jc w:val="center"/>
        </w:trPr>
        <w:tc>
          <w:tcPr>
            <w:cnfStyle w:val="001000000000" w:firstRow="0" w:lastRow="0" w:firstColumn="1" w:lastColumn="0" w:oddVBand="0" w:evenVBand="0" w:oddHBand="0" w:evenHBand="0" w:firstRowFirstColumn="0" w:firstRowLastColumn="0" w:lastRowFirstColumn="0" w:lastRowLastColumn="0"/>
            <w:tcW w:w="296" w:type="pct"/>
            <w:tcBorders>
              <w:left w:val="none" w:sz="0" w:space="0" w:color="auto"/>
              <w:bottom w:val="none" w:sz="0" w:space="0" w:color="auto"/>
              <w:right w:val="none" w:sz="0" w:space="0" w:color="auto"/>
            </w:tcBorders>
            <w:noWrap/>
            <w:vAlign w:val="center"/>
          </w:tcPr>
          <w:p w14:paraId="3F96EB1B" w14:textId="77777777" w:rsidR="00BD0AB5" w:rsidRPr="00590629" w:rsidRDefault="00BD0AB5" w:rsidP="003B0BB5">
            <w:pPr>
              <w:spacing w:before="120" w:after="120"/>
              <w:jc w:val="center"/>
              <w:rPr>
                <w:rFonts w:ascii="Arial" w:eastAsiaTheme="minorEastAsia" w:hAnsi="Arial" w:cs="Arial"/>
                <w:b/>
                <w:color w:val="auto"/>
                <w:sz w:val="20"/>
                <w:szCs w:val="20"/>
                <w:lang w:val="en-US" w:eastAsia="en-US"/>
              </w:rPr>
            </w:pPr>
            <w:r w:rsidRPr="00590629">
              <w:rPr>
                <w:rFonts w:ascii="Arial" w:eastAsiaTheme="minorEastAsia" w:hAnsi="Arial" w:cs="Arial"/>
                <w:b/>
                <w:sz w:val="20"/>
                <w:szCs w:val="20"/>
                <w:lang w:val="en-US"/>
              </w:rPr>
              <w:t>7</w:t>
            </w:r>
          </w:p>
        </w:tc>
        <w:tc>
          <w:tcPr>
            <w:tcW w:w="828" w:type="pct"/>
            <w:vAlign w:val="center"/>
          </w:tcPr>
          <w:p w14:paraId="1BC6452D"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590629">
              <w:rPr>
                <w:rFonts w:ascii="Arial" w:eastAsiaTheme="minorEastAsia" w:hAnsi="Arial" w:cs="Arial"/>
                <w:b/>
                <w:sz w:val="20"/>
                <w:szCs w:val="20"/>
                <w:lang w:val="en-US"/>
              </w:rPr>
              <w:t>Montenegro</w:t>
            </w:r>
          </w:p>
        </w:tc>
        <w:tc>
          <w:tcPr>
            <w:tcW w:w="394" w:type="pct"/>
            <w:vAlign w:val="center"/>
          </w:tcPr>
          <w:p w14:paraId="20588513"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12</w:t>
            </w:r>
          </w:p>
        </w:tc>
        <w:tc>
          <w:tcPr>
            <w:tcW w:w="395" w:type="pct"/>
            <w:vAlign w:val="center"/>
          </w:tcPr>
          <w:p w14:paraId="7EF5E671"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6" w:type="pct"/>
            <w:vAlign w:val="center"/>
          </w:tcPr>
          <w:p w14:paraId="3A967443"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1" w:type="pct"/>
            <w:vAlign w:val="center"/>
          </w:tcPr>
          <w:p w14:paraId="38F707E1"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8</w:t>
            </w:r>
          </w:p>
        </w:tc>
        <w:tc>
          <w:tcPr>
            <w:tcW w:w="488" w:type="pct"/>
            <w:vAlign w:val="center"/>
          </w:tcPr>
          <w:p w14:paraId="77F61EE6"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3</w:t>
            </w:r>
          </w:p>
        </w:tc>
        <w:tc>
          <w:tcPr>
            <w:tcW w:w="505" w:type="pct"/>
            <w:vAlign w:val="center"/>
          </w:tcPr>
          <w:p w14:paraId="380C476E"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451" w:type="pct"/>
            <w:vAlign w:val="center"/>
          </w:tcPr>
          <w:p w14:paraId="4A1D13C3"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382" w:type="pct"/>
            <w:vAlign w:val="center"/>
          </w:tcPr>
          <w:p w14:paraId="588C00A5"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464" w:type="pct"/>
            <w:vAlign w:val="center"/>
          </w:tcPr>
          <w:p w14:paraId="0E01ADDC"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r>
      <w:tr w:rsidR="00590629" w:rsidRPr="00590629" w14:paraId="628FF2C9" w14:textId="77777777" w:rsidTr="007814AB">
        <w:trPr>
          <w:gridAfter w:val="1"/>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296" w:type="pct"/>
            <w:tcBorders>
              <w:top w:val="none" w:sz="0" w:space="0" w:color="auto"/>
              <w:left w:val="none" w:sz="0" w:space="0" w:color="auto"/>
              <w:bottom w:val="none" w:sz="0" w:space="0" w:color="auto"/>
              <w:right w:val="none" w:sz="0" w:space="0" w:color="auto"/>
            </w:tcBorders>
            <w:noWrap/>
            <w:vAlign w:val="center"/>
          </w:tcPr>
          <w:p w14:paraId="111C2EDC" w14:textId="77777777" w:rsidR="00BD0AB5" w:rsidRPr="00590629" w:rsidRDefault="00BD0AB5" w:rsidP="003B0BB5">
            <w:pPr>
              <w:spacing w:before="120" w:after="120"/>
              <w:jc w:val="center"/>
              <w:rPr>
                <w:rFonts w:ascii="Arial" w:eastAsiaTheme="minorEastAsia" w:hAnsi="Arial" w:cs="Arial"/>
                <w:b/>
                <w:color w:val="auto"/>
                <w:sz w:val="20"/>
                <w:szCs w:val="20"/>
                <w:lang w:val="en-US" w:eastAsia="en-US"/>
              </w:rPr>
            </w:pPr>
            <w:r w:rsidRPr="00590629">
              <w:rPr>
                <w:rFonts w:ascii="Arial" w:eastAsiaTheme="minorEastAsia" w:hAnsi="Arial" w:cs="Arial"/>
                <w:b/>
                <w:color w:val="auto"/>
                <w:sz w:val="20"/>
                <w:szCs w:val="20"/>
                <w:lang w:val="en-US"/>
              </w:rPr>
              <w:t>8</w:t>
            </w:r>
          </w:p>
        </w:tc>
        <w:tc>
          <w:tcPr>
            <w:tcW w:w="828" w:type="pct"/>
            <w:tcBorders>
              <w:top w:val="none" w:sz="0" w:space="0" w:color="auto"/>
              <w:left w:val="none" w:sz="0" w:space="0" w:color="auto"/>
              <w:bottom w:val="none" w:sz="0" w:space="0" w:color="auto"/>
              <w:right w:val="none" w:sz="0" w:space="0" w:color="auto"/>
            </w:tcBorders>
            <w:vAlign w:val="center"/>
          </w:tcPr>
          <w:p w14:paraId="013E6526"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auto"/>
                <w:sz w:val="20"/>
                <w:szCs w:val="20"/>
                <w:lang w:val="en-US"/>
              </w:rPr>
            </w:pPr>
            <w:r w:rsidRPr="00590629">
              <w:rPr>
                <w:rFonts w:ascii="Arial" w:eastAsiaTheme="minorEastAsia" w:hAnsi="Arial" w:cs="Arial"/>
                <w:b/>
                <w:sz w:val="20"/>
                <w:szCs w:val="20"/>
                <w:lang w:val="en-US"/>
              </w:rPr>
              <w:t>Serbia</w:t>
            </w:r>
          </w:p>
        </w:tc>
        <w:tc>
          <w:tcPr>
            <w:tcW w:w="394" w:type="pct"/>
            <w:tcBorders>
              <w:top w:val="none" w:sz="0" w:space="0" w:color="auto"/>
              <w:left w:val="none" w:sz="0" w:space="0" w:color="auto"/>
              <w:bottom w:val="none" w:sz="0" w:space="0" w:color="auto"/>
              <w:right w:val="none" w:sz="0" w:space="0" w:color="auto"/>
            </w:tcBorders>
            <w:vAlign w:val="center"/>
          </w:tcPr>
          <w:p w14:paraId="51BB1142"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11</w:t>
            </w:r>
          </w:p>
        </w:tc>
        <w:tc>
          <w:tcPr>
            <w:tcW w:w="395" w:type="pct"/>
            <w:tcBorders>
              <w:top w:val="none" w:sz="0" w:space="0" w:color="auto"/>
              <w:left w:val="none" w:sz="0" w:space="0" w:color="auto"/>
              <w:bottom w:val="none" w:sz="0" w:space="0" w:color="auto"/>
              <w:right w:val="none" w:sz="0" w:space="0" w:color="auto"/>
            </w:tcBorders>
            <w:vAlign w:val="center"/>
          </w:tcPr>
          <w:p w14:paraId="1092027F"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6" w:type="pct"/>
            <w:tcBorders>
              <w:top w:val="none" w:sz="0" w:space="0" w:color="auto"/>
              <w:left w:val="none" w:sz="0" w:space="0" w:color="auto"/>
              <w:bottom w:val="none" w:sz="0" w:space="0" w:color="auto"/>
              <w:right w:val="none" w:sz="0" w:space="0" w:color="auto"/>
            </w:tcBorders>
            <w:vAlign w:val="center"/>
          </w:tcPr>
          <w:p w14:paraId="4C768832"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90629">
              <w:rPr>
                <w:rFonts w:ascii="Arial" w:eastAsiaTheme="minorEastAsia" w:hAnsi="Arial" w:cs="Arial"/>
                <w:color w:val="auto"/>
                <w:sz w:val="20"/>
                <w:szCs w:val="20"/>
                <w:lang w:val="en-US"/>
              </w:rPr>
              <w:t>4</w:t>
            </w:r>
          </w:p>
        </w:tc>
        <w:tc>
          <w:tcPr>
            <w:tcW w:w="391" w:type="pct"/>
            <w:tcBorders>
              <w:top w:val="none" w:sz="0" w:space="0" w:color="auto"/>
              <w:left w:val="none" w:sz="0" w:space="0" w:color="auto"/>
              <w:bottom w:val="none" w:sz="0" w:space="0" w:color="auto"/>
              <w:right w:val="none" w:sz="0" w:space="0" w:color="auto"/>
            </w:tcBorders>
            <w:vAlign w:val="center"/>
          </w:tcPr>
          <w:p w14:paraId="7A53B9A2"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auto"/>
                <w:sz w:val="20"/>
                <w:szCs w:val="20"/>
                <w:lang w:val="en-US"/>
              </w:rPr>
            </w:pPr>
            <w:r w:rsidRPr="00590629">
              <w:rPr>
                <w:rFonts w:ascii="Arial" w:eastAsiaTheme="minorEastAsia" w:hAnsi="Arial" w:cs="Arial"/>
                <w:color w:val="auto"/>
                <w:sz w:val="20"/>
                <w:szCs w:val="20"/>
                <w:lang w:val="en-US"/>
              </w:rPr>
              <w:t>6</w:t>
            </w:r>
          </w:p>
        </w:tc>
        <w:tc>
          <w:tcPr>
            <w:tcW w:w="488" w:type="pct"/>
            <w:tcBorders>
              <w:top w:val="none" w:sz="0" w:space="0" w:color="auto"/>
              <w:left w:val="none" w:sz="0" w:space="0" w:color="auto"/>
              <w:bottom w:val="none" w:sz="0" w:space="0" w:color="auto"/>
              <w:right w:val="none" w:sz="0" w:space="0" w:color="auto"/>
            </w:tcBorders>
            <w:vAlign w:val="center"/>
          </w:tcPr>
          <w:p w14:paraId="79056306"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505" w:type="pct"/>
            <w:tcBorders>
              <w:top w:val="none" w:sz="0" w:space="0" w:color="auto"/>
              <w:left w:val="none" w:sz="0" w:space="0" w:color="auto"/>
              <w:bottom w:val="none" w:sz="0" w:space="0" w:color="auto"/>
              <w:right w:val="none" w:sz="0" w:space="0" w:color="auto"/>
            </w:tcBorders>
            <w:vAlign w:val="center"/>
          </w:tcPr>
          <w:p w14:paraId="5EB4E207"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9</w:t>
            </w:r>
          </w:p>
        </w:tc>
        <w:tc>
          <w:tcPr>
            <w:tcW w:w="451" w:type="pct"/>
            <w:tcBorders>
              <w:top w:val="none" w:sz="0" w:space="0" w:color="auto"/>
              <w:left w:val="none" w:sz="0" w:space="0" w:color="auto"/>
              <w:bottom w:val="none" w:sz="0" w:space="0" w:color="auto"/>
              <w:right w:val="none" w:sz="0" w:space="0" w:color="auto"/>
            </w:tcBorders>
            <w:vAlign w:val="center"/>
          </w:tcPr>
          <w:p w14:paraId="5C500254"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382" w:type="pct"/>
            <w:tcBorders>
              <w:top w:val="none" w:sz="0" w:space="0" w:color="auto"/>
              <w:left w:val="none" w:sz="0" w:space="0" w:color="auto"/>
              <w:bottom w:val="none" w:sz="0" w:space="0" w:color="auto"/>
              <w:right w:val="none" w:sz="0" w:space="0" w:color="auto"/>
            </w:tcBorders>
            <w:vAlign w:val="center"/>
          </w:tcPr>
          <w:p w14:paraId="04763DEA"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464" w:type="pct"/>
            <w:tcBorders>
              <w:top w:val="none" w:sz="0" w:space="0" w:color="auto"/>
              <w:left w:val="none" w:sz="0" w:space="0" w:color="auto"/>
              <w:bottom w:val="none" w:sz="0" w:space="0" w:color="auto"/>
            </w:tcBorders>
            <w:vAlign w:val="center"/>
          </w:tcPr>
          <w:p w14:paraId="4731F4FA" w14:textId="77777777" w:rsidR="00BD0AB5" w:rsidRPr="00590629" w:rsidRDefault="00BD0AB5" w:rsidP="003B0BB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r>
      <w:tr w:rsidR="00BD0AB5" w:rsidRPr="00590629" w14:paraId="373A96C9" w14:textId="77777777" w:rsidTr="007814AB">
        <w:trPr>
          <w:gridAfter w:val="1"/>
          <w:wAfter w:w="9" w:type="pct"/>
          <w:jc w:val="center"/>
        </w:trPr>
        <w:tc>
          <w:tcPr>
            <w:cnfStyle w:val="001000000000" w:firstRow="0" w:lastRow="0" w:firstColumn="1" w:lastColumn="0" w:oddVBand="0" w:evenVBand="0" w:oddHBand="0" w:evenHBand="0" w:firstRowFirstColumn="0" w:firstRowLastColumn="0" w:lastRowFirstColumn="0" w:lastRowLastColumn="0"/>
            <w:tcW w:w="296" w:type="pct"/>
            <w:tcBorders>
              <w:left w:val="none" w:sz="0" w:space="0" w:color="auto"/>
              <w:bottom w:val="none" w:sz="0" w:space="0" w:color="auto"/>
              <w:right w:val="none" w:sz="0" w:space="0" w:color="auto"/>
            </w:tcBorders>
            <w:noWrap/>
            <w:vAlign w:val="center"/>
          </w:tcPr>
          <w:p w14:paraId="4761EC4D" w14:textId="77777777" w:rsidR="00BD0AB5" w:rsidRPr="00590629" w:rsidRDefault="00BD0AB5" w:rsidP="003B0BB5">
            <w:pPr>
              <w:spacing w:before="120" w:after="120"/>
              <w:jc w:val="center"/>
              <w:rPr>
                <w:rFonts w:ascii="Arial" w:eastAsiaTheme="minorEastAsia" w:hAnsi="Arial" w:cs="Arial"/>
                <w:b/>
                <w:color w:val="auto"/>
                <w:sz w:val="20"/>
                <w:szCs w:val="20"/>
                <w:lang w:val="en-US" w:eastAsia="en-US"/>
              </w:rPr>
            </w:pPr>
            <w:r w:rsidRPr="00590629">
              <w:rPr>
                <w:rFonts w:ascii="Arial" w:eastAsiaTheme="minorEastAsia" w:hAnsi="Arial" w:cs="Arial"/>
                <w:b/>
                <w:sz w:val="20"/>
                <w:szCs w:val="20"/>
                <w:lang w:val="en-US"/>
              </w:rPr>
              <w:t>9</w:t>
            </w:r>
          </w:p>
        </w:tc>
        <w:tc>
          <w:tcPr>
            <w:tcW w:w="828" w:type="pct"/>
            <w:vAlign w:val="center"/>
          </w:tcPr>
          <w:p w14:paraId="12B3134D"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sz w:val="20"/>
                <w:szCs w:val="20"/>
                <w:lang w:val="en-US"/>
              </w:rPr>
            </w:pPr>
            <w:r w:rsidRPr="00590629">
              <w:rPr>
                <w:rFonts w:ascii="Arial" w:eastAsiaTheme="minorEastAsia" w:hAnsi="Arial" w:cs="Arial"/>
                <w:b/>
                <w:sz w:val="20"/>
                <w:szCs w:val="20"/>
                <w:lang w:val="en-US"/>
              </w:rPr>
              <w:t>Ukraine</w:t>
            </w:r>
          </w:p>
        </w:tc>
        <w:tc>
          <w:tcPr>
            <w:tcW w:w="394" w:type="pct"/>
            <w:vAlign w:val="center"/>
          </w:tcPr>
          <w:p w14:paraId="7AF835D4"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17</w:t>
            </w:r>
          </w:p>
        </w:tc>
        <w:tc>
          <w:tcPr>
            <w:tcW w:w="395" w:type="pct"/>
            <w:vAlign w:val="center"/>
          </w:tcPr>
          <w:p w14:paraId="1F360373"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2</w:t>
            </w:r>
          </w:p>
        </w:tc>
        <w:tc>
          <w:tcPr>
            <w:tcW w:w="396" w:type="pct"/>
            <w:vAlign w:val="center"/>
          </w:tcPr>
          <w:p w14:paraId="762F08F3"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0</w:t>
            </w:r>
          </w:p>
        </w:tc>
        <w:tc>
          <w:tcPr>
            <w:tcW w:w="391" w:type="pct"/>
            <w:vAlign w:val="center"/>
          </w:tcPr>
          <w:p w14:paraId="057738A2"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14</w:t>
            </w:r>
          </w:p>
        </w:tc>
        <w:tc>
          <w:tcPr>
            <w:tcW w:w="488" w:type="pct"/>
            <w:vAlign w:val="center"/>
          </w:tcPr>
          <w:p w14:paraId="49C4571F"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1</w:t>
            </w:r>
          </w:p>
        </w:tc>
        <w:tc>
          <w:tcPr>
            <w:tcW w:w="505" w:type="pct"/>
            <w:vAlign w:val="center"/>
          </w:tcPr>
          <w:p w14:paraId="0C4F29EA"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4</w:t>
            </w:r>
          </w:p>
        </w:tc>
        <w:tc>
          <w:tcPr>
            <w:tcW w:w="451" w:type="pct"/>
            <w:vAlign w:val="center"/>
          </w:tcPr>
          <w:p w14:paraId="5407ADD4"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382" w:type="pct"/>
            <w:vAlign w:val="center"/>
          </w:tcPr>
          <w:p w14:paraId="45A48438"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c>
          <w:tcPr>
            <w:tcW w:w="464" w:type="pct"/>
            <w:vAlign w:val="center"/>
          </w:tcPr>
          <w:p w14:paraId="537128E4" w14:textId="77777777" w:rsidR="00BD0AB5" w:rsidRPr="00590629" w:rsidRDefault="00BD0AB5" w:rsidP="003B0BB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sz w:val="20"/>
                <w:szCs w:val="20"/>
                <w:lang w:val="en-US"/>
              </w:rPr>
            </w:pPr>
            <w:r w:rsidRPr="00590629">
              <w:rPr>
                <w:rFonts w:ascii="Arial" w:eastAsiaTheme="minorEastAsia" w:hAnsi="Arial" w:cs="Arial"/>
                <w:sz w:val="20"/>
                <w:szCs w:val="20"/>
                <w:lang w:val="en-US"/>
              </w:rPr>
              <w:t>-</w:t>
            </w:r>
          </w:p>
        </w:tc>
      </w:tr>
    </w:tbl>
    <w:p w14:paraId="4A98E954" w14:textId="77777777" w:rsidR="00610E5F" w:rsidRDefault="00610E5F" w:rsidP="003B0BB5">
      <w:pPr>
        <w:spacing w:before="120" w:after="120"/>
        <w:rPr>
          <w:noProof/>
        </w:rPr>
      </w:pPr>
    </w:p>
    <w:p w14:paraId="673C2563" w14:textId="77777777" w:rsidR="00610E5F" w:rsidRDefault="00610E5F" w:rsidP="003B0BB5">
      <w:pPr>
        <w:spacing w:before="120" w:after="120"/>
        <w:rPr>
          <w:noProof/>
        </w:rPr>
      </w:pPr>
    </w:p>
    <w:p w14:paraId="6452DBED" w14:textId="77777777" w:rsidR="007814AB" w:rsidRDefault="007814AB" w:rsidP="003B0BB5">
      <w:pPr>
        <w:spacing w:before="120" w:after="120"/>
        <w:rPr>
          <w:noProof/>
        </w:rPr>
        <w:sectPr w:rsidR="007814AB" w:rsidSect="007814AB">
          <w:pgSz w:w="15840" w:h="12240" w:orient="landscape"/>
          <w:pgMar w:top="1440" w:right="1440" w:bottom="1440" w:left="1440" w:header="708" w:footer="708" w:gutter="0"/>
          <w:cols w:space="708"/>
          <w:docGrid w:linePitch="360"/>
        </w:sectPr>
      </w:pPr>
    </w:p>
    <w:p w14:paraId="68943A6F" w14:textId="5CB5C3BC" w:rsidR="007E2A1F" w:rsidRDefault="007E2A1F" w:rsidP="007E2A1F">
      <w:pPr>
        <w:rPr>
          <w:noProof/>
          <w:szCs w:val="24"/>
        </w:rPr>
      </w:pPr>
      <w:r w:rsidRPr="00BC4E54">
        <w:rPr>
          <w:rFonts w:ascii="Arial" w:hAnsi="Arial" w:cs="Arial"/>
          <w:noProof/>
          <w:sz w:val="20"/>
          <w:szCs w:val="20"/>
          <w:lang w:eastAsia="ru-RU"/>
        </w:rPr>
        <w:lastRenderedPageBreak/>
        <w:t>Based on the results obtained in this research the following recommendations are concluded</w:t>
      </w:r>
    </w:p>
    <w:p w14:paraId="5E8B4F32" w14:textId="77777777" w:rsidR="00984744" w:rsidRPr="00BC4E54" w:rsidRDefault="00984744" w:rsidP="00984744">
      <w:pPr>
        <w:ind w:firstLine="284"/>
        <w:jc w:val="both"/>
        <w:rPr>
          <w:rFonts w:ascii="Arial" w:hAnsi="Arial" w:cs="Arial"/>
          <w:noProof/>
          <w:sz w:val="20"/>
          <w:szCs w:val="20"/>
          <w:lang w:eastAsia="ru-RU"/>
        </w:rPr>
      </w:pPr>
      <w:r w:rsidRPr="00BC4E54">
        <w:rPr>
          <w:rFonts w:ascii="Arial" w:hAnsi="Arial" w:cs="Arial"/>
          <w:b/>
          <w:noProof/>
          <w:sz w:val="20"/>
          <w:szCs w:val="20"/>
          <w:lang w:val="uk-UA" w:eastAsia="ru-RU"/>
        </w:rPr>
        <w:t>1)</w:t>
      </w:r>
      <w:r w:rsidRPr="00BC4E54">
        <w:rPr>
          <w:rFonts w:ascii="Arial" w:hAnsi="Arial" w:cs="Arial"/>
          <w:noProof/>
          <w:sz w:val="20"/>
          <w:szCs w:val="20"/>
          <w:lang w:val="uk-UA" w:eastAsia="ru-RU"/>
        </w:rPr>
        <w:tab/>
      </w:r>
      <w:r w:rsidRPr="00BC4E54">
        <w:rPr>
          <w:rFonts w:ascii="Arial" w:hAnsi="Arial" w:cs="Arial"/>
          <w:b/>
          <w:noProof/>
          <w:sz w:val="20"/>
          <w:szCs w:val="20"/>
          <w:lang w:val="uk-UA" w:eastAsia="ru-RU"/>
        </w:rPr>
        <w:t>Strengthening regulatory framework</w:t>
      </w:r>
      <w:r w:rsidRPr="00BC4E54">
        <w:rPr>
          <w:rFonts w:ascii="Arial" w:hAnsi="Arial" w:cs="Arial"/>
          <w:noProof/>
          <w:sz w:val="20"/>
          <w:szCs w:val="20"/>
          <w:lang w:val="uk-UA" w:eastAsia="ru-RU"/>
        </w:rPr>
        <w:t xml:space="preserve"> by adoption of new secondary legislation (DSOs’ position to be defined and presented to NRAs)</w:t>
      </w:r>
      <w:r w:rsidRPr="00BC4E54">
        <w:rPr>
          <w:rFonts w:ascii="Arial" w:hAnsi="Arial" w:cs="Arial"/>
          <w:noProof/>
          <w:sz w:val="20"/>
          <w:szCs w:val="20"/>
          <w:lang w:eastAsia="ru-RU"/>
        </w:rPr>
        <w:t>;</w:t>
      </w:r>
    </w:p>
    <w:p w14:paraId="216A224F" w14:textId="77777777" w:rsidR="00984744" w:rsidRPr="00BC4E54" w:rsidRDefault="00984744" w:rsidP="00984744">
      <w:pPr>
        <w:ind w:firstLine="284"/>
        <w:jc w:val="both"/>
        <w:rPr>
          <w:rFonts w:ascii="Arial" w:hAnsi="Arial" w:cs="Arial"/>
          <w:noProof/>
          <w:sz w:val="20"/>
          <w:szCs w:val="20"/>
          <w:lang w:eastAsia="ru-RU"/>
        </w:rPr>
      </w:pPr>
      <w:r w:rsidRPr="00BC4E54">
        <w:rPr>
          <w:rFonts w:ascii="Arial" w:hAnsi="Arial" w:cs="Arial"/>
          <w:b/>
          <w:noProof/>
          <w:sz w:val="20"/>
          <w:szCs w:val="20"/>
          <w:lang w:val="uk-UA" w:eastAsia="ru-RU"/>
        </w:rPr>
        <w:t>2)</w:t>
      </w:r>
      <w:r w:rsidRPr="00BC4E54">
        <w:rPr>
          <w:rFonts w:ascii="Arial" w:hAnsi="Arial" w:cs="Arial"/>
          <w:noProof/>
          <w:sz w:val="20"/>
          <w:szCs w:val="20"/>
          <w:lang w:val="uk-UA" w:eastAsia="ru-RU"/>
        </w:rPr>
        <w:tab/>
      </w:r>
      <w:r w:rsidRPr="00BC4E54">
        <w:rPr>
          <w:rFonts w:ascii="Arial" w:hAnsi="Arial" w:cs="Arial"/>
          <w:b/>
          <w:noProof/>
          <w:sz w:val="20"/>
          <w:szCs w:val="20"/>
          <w:lang w:val="uk-UA" w:eastAsia="ru-RU"/>
        </w:rPr>
        <w:t>Harmonizing</w:t>
      </w:r>
      <w:r w:rsidRPr="00BC4E54">
        <w:rPr>
          <w:rFonts w:ascii="Arial" w:hAnsi="Arial" w:cs="Arial"/>
          <w:noProof/>
          <w:sz w:val="20"/>
          <w:szCs w:val="20"/>
          <w:lang w:val="uk-UA" w:eastAsia="ru-RU"/>
        </w:rPr>
        <w:t xml:space="preserve"> QoS indicators and standards, recording, monitoring, reporting and publishing practices</w:t>
      </w:r>
      <w:r w:rsidRPr="00BC4E54">
        <w:rPr>
          <w:rFonts w:ascii="Arial" w:hAnsi="Arial" w:cs="Arial"/>
          <w:noProof/>
          <w:sz w:val="20"/>
          <w:szCs w:val="20"/>
          <w:lang w:eastAsia="ru-RU"/>
        </w:rPr>
        <w:t xml:space="preserve"> (e.g. time for connecting new customers);</w:t>
      </w:r>
    </w:p>
    <w:p w14:paraId="7FB2EED0" w14:textId="77777777" w:rsidR="00984744" w:rsidRPr="00BC4E54" w:rsidRDefault="00984744" w:rsidP="00984744">
      <w:pPr>
        <w:ind w:firstLine="284"/>
        <w:jc w:val="both"/>
        <w:rPr>
          <w:rFonts w:ascii="Arial" w:hAnsi="Arial" w:cs="Arial"/>
          <w:noProof/>
          <w:sz w:val="20"/>
          <w:szCs w:val="20"/>
          <w:lang w:eastAsia="ru-RU"/>
        </w:rPr>
      </w:pPr>
      <w:r w:rsidRPr="00BC4E54">
        <w:rPr>
          <w:rFonts w:ascii="Arial" w:hAnsi="Arial" w:cs="Arial"/>
          <w:b/>
          <w:noProof/>
          <w:sz w:val="20"/>
          <w:szCs w:val="20"/>
          <w:lang w:val="sr-Latn-ME" w:eastAsia="ru-RU"/>
        </w:rPr>
        <w:t>3)</w:t>
      </w:r>
      <w:r w:rsidRPr="00BC4E54">
        <w:rPr>
          <w:rFonts w:ascii="Arial" w:hAnsi="Arial" w:cs="Arial"/>
          <w:noProof/>
          <w:sz w:val="20"/>
          <w:szCs w:val="20"/>
          <w:lang w:val="uk-UA" w:eastAsia="ru-RU"/>
        </w:rPr>
        <w:tab/>
        <w:t xml:space="preserve">Dynamics of </w:t>
      </w:r>
      <w:r w:rsidRPr="00BC4E54">
        <w:rPr>
          <w:rFonts w:ascii="Arial" w:hAnsi="Arial" w:cs="Arial"/>
          <w:b/>
          <w:noProof/>
          <w:sz w:val="20"/>
          <w:szCs w:val="20"/>
          <w:lang w:val="uk-UA" w:eastAsia="ru-RU"/>
        </w:rPr>
        <w:t>improving the quality indicators</w:t>
      </w:r>
      <w:r w:rsidRPr="00BC4E54">
        <w:rPr>
          <w:rFonts w:ascii="Arial" w:hAnsi="Arial" w:cs="Arial"/>
          <w:b/>
          <w:noProof/>
          <w:sz w:val="20"/>
          <w:szCs w:val="20"/>
          <w:lang w:eastAsia="ru-RU"/>
        </w:rPr>
        <w:t>;</w:t>
      </w:r>
    </w:p>
    <w:p w14:paraId="0E8091A9" w14:textId="77777777" w:rsidR="00984744" w:rsidRPr="00BC4E54" w:rsidRDefault="00984744" w:rsidP="00984744">
      <w:pPr>
        <w:ind w:firstLine="284"/>
        <w:jc w:val="both"/>
        <w:rPr>
          <w:rFonts w:ascii="Arial" w:hAnsi="Arial" w:cs="Arial"/>
          <w:noProof/>
          <w:sz w:val="20"/>
          <w:szCs w:val="20"/>
          <w:lang w:eastAsia="ru-RU"/>
        </w:rPr>
      </w:pPr>
      <w:r w:rsidRPr="00BC4E54">
        <w:rPr>
          <w:rFonts w:ascii="Arial" w:hAnsi="Arial" w:cs="Arial"/>
          <w:b/>
          <w:noProof/>
          <w:sz w:val="20"/>
          <w:szCs w:val="20"/>
          <w:lang w:val="uk-UA" w:eastAsia="ru-RU"/>
        </w:rPr>
        <w:t>4)</w:t>
      </w:r>
      <w:r w:rsidRPr="00BC4E54">
        <w:rPr>
          <w:rFonts w:ascii="Arial" w:hAnsi="Arial" w:cs="Arial"/>
          <w:noProof/>
          <w:sz w:val="20"/>
          <w:szCs w:val="20"/>
          <w:lang w:val="uk-UA" w:eastAsia="ru-RU"/>
        </w:rPr>
        <w:tab/>
      </w:r>
      <w:r w:rsidRPr="00BC4E54">
        <w:rPr>
          <w:rFonts w:ascii="Arial" w:hAnsi="Arial" w:cs="Arial"/>
          <w:b/>
          <w:noProof/>
          <w:sz w:val="20"/>
          <w:szCs w:val="20"/>
          <w:lang w:val="uk-UA" w:eastAsia="ru-RU"/>
        </w:rPr>
        <w:t>Strengthening cooperation</w:t>
      </w:r>
      <w:r>
        <w:rPr>
          <w:rFonts w:ascii="Arial" w:hAnsi="Arial" w:cs="Arial"/>
          <w:noProof/>
          <w:sz w:val="20"/>
          <w:szCs w:val="20"/>
          <w:lang w:val="uk-UA" w:eastAsia="ru-RU"/>
        </w:rPr>
        <w:t xml:space="preserve"> between</w:t>
      </w:r>
      <w:r w:rsidRPr="00BC4E54">
        <w:rPr>
          <w:rFonts w:ascii="Arial" w:hAnsi="Arial" w:cs="Arial"/>
          <w:noProof/>
          <w:sz w:val="20"/>
          <w:szCs w:val="20"/>
          <w:lang w:val="uk-UA" w:eastAsia="ru-RU"/>
        </w:rPr>
        <w:t xml:space="preserve"> CPs NRAs, TSOs and DSOs on QoS issues</w:t>
      </w:r>
      <w:r w:rsidRPr="00BC4E54">
        <w:rPr>
          <w:rFonts w:ascii="Arial" w:hAnsi="Arial" w:cs="Arial"/>
          <w:noProof/>
          <w:sz w:val="20"/>
          <w:szCs w:val="20"/>
          <w:lang w:eastAsia="ru-RU"/>
        </w:rPr>
        <w:t>;</w:t>
      </w:r>
    </w:p>
    <w:p w14:paraId="7560A9AD" w14:textId="77777777" w:rsidR="00984744" w:rsidRPr="00BC4E54" w:rsidRDefault="00984744" w:rsidP="00984744">
      <w:pPr>
        <w:ind w:firstLine="284"/>
        <w:jc w:val="both"/>
        <w:rPr>
          <w:rFonts w:ascii="Arial" w:hAnsi="Arial" w:cs="Arial"/>
          <w:b/>
          <w:noProof/>
          <w:sz w:val="20"/>
          <w:szCs w:val="20"/>
          <w:lang w:eastAsia="ru-RU"/>
        </w:rPr>
      </w:pPr>
      <w:r w:rsidRPr="00BC4E54">
        <w:rPr>
          <w:rFonts w:ascii="Arial" w:hAnsi="Arial" w:cs="Arial"/>
          <w:b/>
          <w:noProof/>
          <w:sz w:val="20"/>
          <w:szCs w:val="20"/>
          <w:lang w:val="uk-UA" w:eastAsia="ru-RU"/>
        </w:rPr>
        <w:t>5)</w:t>
      </w:r>
      <w:r w:rsidRPr="00BC4E54">
        <w:rPr>
          <w:rFonts w:ascii="Arial" w:hAnsi="Arial" w:cs="Arial"/>
          <w:noProof/>
          <w:sz w:val="20"/>
          <w:szCs w:val="20"/>
          <w:lang w:val="uk-UA" w:eastAsia="ru-RU"/>
        </w:rPr>
        <w:tab/>
      </w:r>
      <w:r w:rsidRPr="00BC4E54">
        <w:rPr>
          <w:rFonts w:ascii="Arial" w:hAnsi="Arial" w:cs="Arial"/>
          <w:b/>
          <w:noProof/>
          <w:sz w:val="20"/>
          <w:szCs w:val="20"/>
          <w:lang w:val="uk-UA" w:eastAsia="ru-RU"/>
        </w:rPr>
        <w:t>Continuous monitoring and benchmarking</w:t>
      </w:r>
      <w:r w:rsidRPr="00BC4E54">
        <w:rPr>
          <w:rFonts w:ascii="Arial" w:hAnsi="Arial" w:cs="Arial"/>
          <w:b/>
          <w:noProof/>
          <w:sz w:val="20"/>
          <w:szCs w:val="20"/>
          <w:lang w:eastAsia="ru-RU"/>
        </w:rPr>
        <w:t>;</w:t>
      </w:r>
    </w:p>
    <w:p w14:paraId="185A5546" w14:textId="77777777" w:rsidR="00984744" w:rsidRPr="00BC4E54" w:rsidRDefault="00984744" w:rsidP="00984744">
      <w:pPr>
        <w:ind w:firstLine="284"/>
        <w:jc w:val="both"/>
        <w:rPr>
          <w:rFonts w:ascii="Arial" w:hAnsi="Arial" w:cs="Arial"/>
          <w:sz w:val="20"/>
          <w:szCs w:val="20"/>
        </w:rPr>
      </w:pPr>
      <w:r w:rsidRPr="00BC4E54">
        <w:rPr>
          <w:rFonts w:ascii="Arial" w:hAnsi="Arial" w:cs="Arial"/>
          <w:b/>
          <w:sz w:val="20"/>
          <w:szCs w:val="20"/>
        </w:rPr>
        <w:t>6)</w:t>
      </w:r>
      <w:r w:rsidRPr="00BC4E54">
        <w:rPr>
          <w:rFonts w:ascii="Arial" w:hAnsi="Arial" w:cs="Arial"/>
          <w:b/>
          <w:sz w:val="20"/>
          <w:szCs w:val="20"/>
        </w:rPr>
        <w:tab/>
        <w:t xml:space="preserve">DSO-TSO harmonization of plans. </w:t>
      </w:r>
      <w:r w:rsidRPr="00BC4E54">
        <w:rPr>
          <w:rFonts w:ascii="Arial" w:hAnsi="Arial" w:cs="Arial"/>
          <w:sz w:val="20"/>
          <w:szCs w:val="20"/>
        </w:rPr>
        <w:t>In order for DSO to speed up the process of non-standard connection, the better synchronization with the TSO is required. Such synchronization may take place at time of development the “grid development plans” between TSO and DSO, that would allow better estimation and planning the future construction and connection of electrical installations;</w:t>
      </w:r>
    </w:p>
    <w:p w14:paraId="5C8628FB" w14:textId="46492829" w:rsidR="00984744" w:rsidRPr="00BC4E54" w:rsidRDefault="00984744" w:rsidP="00984744">
      <w:pPr>
        <w:ind w:firstLine="284"/>
        <w:jc w:val="both"/>
        <w:rPr>
          <w:rFonts w:ascii="Arial" w:hAnsi="Arial" w:cs="Arial"/>
          <w:sz w:val="20"/>
          <w:szCs w:val="20"/>
        </w:rPr>
      </w:pPr>
      <w:r w:rsidRPr="00BC4E54">
        <w:rPr>
          <w:rFonts w:ascii="Arial" w:hAnsi="Arial" w:cs="Arial"/>
          <w:b/>
          <w:sz w:val="20"/>
          <w:szCs w:val="20"/>
        </w:rPr>
        <w:t>7)</w:t>
      </w:r>
      <w:r w:rsidRPr="00BC4E54">
        <w:rPr>
          <w:rFonts w:ascii="Arial" w:hAnsi="Arial" w:cs="Arial"/>
          <w:b/>
          <w:sz w:val="20"/>
          <w:szCs w:val="20"/>
        </w:rPr>
        <w:tab/>
        <w:t xml:space="preserve">Assignment of lands. </w:t>
      </w:r>
      <w:r w:rsidRPr="00BC4E54">
        <w:rPr>
          <w:rFonts w:ascii="Arial" w:hAnsi="Arial" w:cs="Arial"/>
          <w:sz w:val="20"/>
          <w:szCs w:val="20"/>
        </w:rPr>
        <w:t>The whole process of non-standard connection to the distribution grid in most cases is impeded by complicated agreement process with land owners in terms of land allotments for electrical installations</w:t>
      </w:r>
      <w:proofErr w:type="gramStart"/>
      <w:r w:rsidRPr="00BC4E54">
        <w:rPr>
          <w:rFonts w:ascii="Arial" w:hAnsi="Arial" w:cs="Arial"/>
          <w:sz w:val="20"/>
          <w:szCs w:val="20"/>
        </w:rPr>
        <w:t>..</w:t>
      </w:r>
      <w:proofErr w:type="gramEnd"/>
      <w:r w:rsidRPr="00984744">
        <w:rPr>
          <w:rFonts w:ascii="Arial" w:hAnsi="Arial" w:cs="Arial"/>
          <w:sz w:val="20"/>
          <w:szCs w:val="20"/>
        </w:rPr>
        <w:t xml:space="preserve"> </w:t>
      </w:r>
      <w:r w:rsidRPr="00BC4E54">
        <w:rPr>
          <w:rFonts w:ascii="Arial" w:hAnsi="Arial" w:cs="Arial"/>
          <w:sz w:val="20"/>
          <w:szCs w:val="20"/>
        </w:rPr>
        <w:t>It is necessary to apply simplified system of land allotments to accelerate the process of connection to electricity distribution grids</w:t>
      </w:r>
    </w:p>
    <w:p w14:paraId="458D67C3" w14:textId="1992AF0F" w:rsidR="00BD0AB5" w:rsidRDefault="00BB7085" w:rsidP="003117F8">
      <w:pPr>
        <w:pStyle w:val="Heading2"/>
        <w:spacing w:before="360" w:after="240"/>
        <w:jc w:val="both"/>
        <w:rPr>
          <w:noProof/>
          <w:szCs w:val="24"/>
        </w:rPr>
      </w:pPr>
      <w:bookmarkStart w:id="147" w:name="_Toc41381506"/>
      <w:r>
        <w:rPr>
          <w:noProof/>
          <w:szCs w:val="24"/>
        </w:rPr>
        <w:t>3</w:t>
      </w:r>
      <w:r w:rsidR="00BD0AB5" w:rsidRPr="003F4B1C">
        <w:rPr>
          <w:noProof/>
          <w:szCs w:val="24"/>
        </w:rPr>
        <w:t>.</w:t>
      </w:r>
      <w:r w:rsidR="007E2A1F">
        <w:rPr>
          <w:noProof/>
          <w:szCs w:val="24"/>
        </w:rPr>
        <w:t>6</w:t>
      </w:r>
      <w:r w:rsidR="00BD0AB5" w:rsidRPr="003F4B1C">
        <w:rPr>
          <w:noProof/>
          <w:szCs w:val="24"/>
        </w:rPr>
        <w:t>. RECOMMENDATIONS</w:t>
      </w:r>
      <w:bookmarkEnd w:id="147"/>
      <w:r w:rsidR="00BD0AB5" w:rsidRPr="003F4B1C">
        <w:rPr>
          <w:noProof/>
          <w:szCs w:val="24"/>
        </w:rPr>
        <w:t xml:space="preserve"> </w:t>
      </w:r>
    </w:p>
    <w:tbl>
      <w:tblPr>
        <w:tblStyle w:val="TableGrid"/>
        <w:tblW w:w="9351" w:type="dxa"/>
        <w:tblLook w:val="04A0" w:firstRow="1" w:lastRow="0" w:firstColumn="1" w:lastColumn="0" w:noHBand="0" w:noVBand="1"/>
      </w:tblPr>
      <w:tblGrid>
        <w:gridCol w:w="2263"/>
        <w:gridCol w:w="7088"/>
      </w:tblGrid>
      <w:tr w:rsidR="007E2A1F" w14:paraId="0CB89936" w14:textId="77777777" w:rsidTr="001F77B3">
        <w:tc>
          <w:tcPr>
            <w:tcW w:w="2263" w:type="dxa"/>
          </w:tcPr>
          <w:p w14:paraId="7B90F8FA" w14:textId="680565D0" w:rsidR="007E2A1F" w:rsidRPr="001F77B3" w:rsidRDefault="001F77B3" w:rsidP="003B0BB5">
            <w:pPr>
              <w:spacing w:before="120" w:after="120"/>
              <w:jc w:val="both"/>
              <w:rPr>
                <w:rFonts w:ascii="Arial" w:hAnsi="Arial" w:cs="Arial"/>
                <w:noProof/>
                <w:color w:val="365F91" w:themeColor="accent1" w:themeShade="BF"/>
                <w:sz w:val="18"/>
                <w:szCs w:val="18"/>
                <w:lang w:eastAsia="ru-RU"/>
              </w:rPr>
            </w:pPr>
            <w:r w:rsidRPr="001F77B3">
              <w:rPr>
                <w:rFonts w:ascii="Arial" w:hAnsi="Arial" w:cs="Arial"/>
                <w:noProof/>
                <w:color w:val="365F91" w:themeColor="accent1" w:themeShade="BF"/>
                <w:sz w:val="18"/>
                <w:szCs w:val="18"/>
                <w:lang w:eastAsia="ru-RU"/>
              </w:rPr>
              <w:t>REGULATORY FRAMEWORK</w:t>
            </w:r>
          </w:p>
        </w:tc>
        <w:tc>
          <w:tcPr>
            <w:tcW w:w="7088" w:type="dxa"/>
          </w:tcPr>
          <w:p w14:paraId="44407E9F" w14:textId="77777777" w:rsidR="00984744" w:rsidRDefault="00984744" w:rsidP="00984744">
            <w:pPr>
              <w:spacing w:before="120" w:after="120"/>
              <w:jc w:val="both"/>
              <w:rPr>
                <w:rFonts w:ascii="Arial" w:hAnsi="Arial" w:cs="Arial"/>
                <w:noProof/>
                <w:sz w:val="20"/>
                <w:szCs w:val="20"/>
                <w:lang w:val="en-GB" w:eastAsia="ru-RU"/>
              </w:rPr>
            </w:pPr>
            <w:r w:rsidRPr="00984744">
              <w:rPr>
                <w:rFonts w:ascii="Arial" w:hAnsi="Arial" w:cs="Arial"/>
                <w:noProof/>
                <w:sz w:val="20"/>
                <w:szCs w:val="20"/>
                <w:lang w:val="en-GB" w:eastAsia="ru-RU"/>
              </w:rPr>
              <w:t xml:space="preserve">DSO’s tasks and responsibilities related to commercial requirements should be explicitely stipulated </w:t>
            </w:r>
            <w:r>
              <w:rPr>
                <w:rFonts w:ascii="Arial" w:hAnsi="Arial" w:cs="Arial"/>
                <w:noProof/>
                <w:sz w:val="20"/>
                <w:szCs w:val="20"/>
                <w:lang w:val="en-GB" w:eastAsia="ru-RU"/>
              </w:rPr>
              <w:t>in the legislation.</w:t>
            </w:r>
          </w:p>
          <w:p w14:paraId="06D645D0" w14:textId="77777777" w:rsidR="007E2A1F" w:rsidRDefault="00984744" w:rsidP="00984744">
            <w:pPr>
              <w:spacing w:before="120" w:after="120"/>
              <w:jc w:val="both"/>
              <w:rPr>
                <w:rFonts w:ascii="Arial" w:hAnsi="Arial" w:cs="Arial"/>
                <w:noProof/>
                <w:sz w:val="20"/>
                <w:szCs w:val="20"/>
                <w:lang w:val="en-GB" w:eastAsia="ru-RU"/>
              </w:rPr>
            </w:pPr>
            <w:r>
              <w:rPr>
                <w:rFonts w:ascii="Arial" w:hAnsi="Arial" w:cs="Arial"/>
                <w:noProof/>
                <w:sz w:val="20"/>
                <w:szCs w:val="20"/>
                <w:lang w:val="en-GB" w:eastAsia="ru-RU"/>
              </w:rPr>
              <w:t>General terms and conditions of contracts with DSO have to approved by NRA and clearly communicated to network users.</w:t>
            </w:r>
          </w:p>
          <w:p w14:paraId="03AC86B6" w14:textId="06F17F79" w:rsidR="00984744" w:rsidRPr="00984744" w:rsidRDefault="00984744" w:rsidP="00984744">
            <w:pPr>
              <w:spacing w:before="120" w:after="120"/>
              <w:jc w:val="both"/>
              <w:rPr>
                <w:rFonts w:ascii="Arial" w:hAnsi="Arial" w:cs="Arial"/>
                <w:noProof/>
                <w:sz w:val="20"/>
                <w:szCs w:val="20"/>
                <w:lang w:val="en-GB" w:eastAsia="ru-RU"/>
              </w:rPr>
            </w:pPr>
            <w:r>
              <w:rPr>
                <w:rFonts w:ascii="Arial" w:hAnsi="Arial" w:cs="Arial"/>
                <w:noProof/>
                <w:sz w:val="20"/>
                <w:szCs w:val="20"/>
                <w:lang w:val="en-GB" w:eastAsia="ru-RU"/>
              </w:rPr>
              <w:t xml:space="preserve">The role of DSO and its relation to other market players have to be explicitely stipulated in the contract, in particular relations with suppliers and TSO. </w:t>
            </w:r>
          </w:p>
        </w:tc>
      </w:tr>
      <w:tr w:rsidR="007E2A1F" w14:paraId="21C31AA4" w14:textId="77777777" w:rsidTr="001F77B3">
        <w:tc>
          <w:tcPr>
            <w:tcW w:w="2263" w:type="dxa"/>
          </w:tcPr>
          <w:p w14:paraId="20DA5CB9" w14:textId="55660F2D" w:rsidR="007E2A1F" w:rsidRPr="001F77B3" w:rsidRDefault="001F77B3" w:rsidP="00984744">
            <w:pPr>
              <w:spacing w:before="120" w:after="120"/>
              <w:jc w:val="both"/>
              <w:rPr>
                <w:rFonts w:ascii="Arial" w:hAnsi="Arial" w:cs="Arial"/>
                <w:noProof/>
                <w:color w:val="365F91" w:themeColor="accent1" w:themeShade="BF"/>
                <w:sz w:val="18"/>
                <w:szCs w:val="18"/>
                <w:lang w:eastAsia="ru-RU"/>
              </w:rPr>
            </w:pPr>
            <w:r w:rsidRPr="001F77B3">
              <w:rPr>
                <w:rFonts w:ascii="Arial" w:hAnsi="Arial" w:cs="Arial"/>
                <w:noProof/>
                <w:color w:val="365F91" w:themeColor="accent1" w:themeShade="BF"/>
                <w:sz w:val="18"/>
                <w:szCs w:val="18"/>
                <w:lang w:eastAsia="ru-RU"/>
              </w:rPr>
              <w:t>DEFINITION OF GUARANTEED STANDARDS</w:t>
            </w:r>
          </w:p>
        </w:tc>
        <w:tc>
          <w:tcPr>
            <w:tcW w:w="7088" w:type="dxa"/>
          </w:tcPr>
          <w:p w14:paraId="7423F035" w14:textId="27CB42B6" w:rsidR="007E2A1F" w:rsidRDefault="001F77B3" w:rsidP="001F77B3">
            <w:pPr>
              <w:spacing w:before="120" w:after="120"/>
              <w:jc w:val="both"/>
              <w:rPr>
                <w:rFonts w:ascii="Arial" w:hAnsi="Arial" w:cs="Arial"/>
                <w:noProof/>
                <w:sz w:val="20"/>
                <w:szCs w:val="20"/>
                <w:lang w:eastAsia="ru-RU"/>
              </w:rPr>
            </w:pPr>
            <w:r>
              <w:rPr>
                <w:rFonts w:ascii="Arial" w:hAnsi="Arial" w:cs="Arial"/>
                <w:noProof/>
                <w:sz w:val="20"/>
                <w:szCs w:val="20"/>
                <w:lang w:val="en-GB" w:eastAsia="ru-RU"/>
              </w:rPr>
              <w:t>I</w:t>
            </w:r>
            <w:r w:rsidRPr="00BC4E54">
              <w:rPr>
                <w:rFonts w:ascii="Arial" w:hAnsi="Arial" w:cs="Arial"/>
                <w:noProof/>
                <w:sz w:val="20"/>
                <w:szCs w:val="20"/>
                <w:lang w:val="uk-UA" w:eastAsia="ru-RU"/>
              </w:rPr>
              <w:t>ndicators and standards</w:t>
            </w:r>
            <w:r>
              <w:rPr>
                <w:rFonts w:ascii="Arial" w:hAnsi="Arial" w:cs="Arial"/>
                <w:noProof/>
                <w:sz w:val="20"/>
                <w:szCs w:val="20"/>
                <w:lang w:val="en-GB" w:eastAsia="ru-RU"/>
              </w:rPr>
              <w:t xml:space="preserve"> to measure commercial quality have to be defined, along with procedure for </w:t>
            </w:r>
            <w:r w:rsidRPr="00BC4E54">
              <w:rPr>
                <w:rFonts w:ascii="Arial" w:hAnsi="Arial" w:cs="Arial"/>
                <w:noProof/>
                <w:sz w:val="20"/>
                <w:szCs w:val="20"/>
                <w:lang w:val="uk-UA" w:eastAsia="ru-RU"/>
              </w:rPr>
              <w:t>recording, monit</w:t>
            </w:r>
            <w:r>
              <w:rPr>
                <w:rFonts w:ascii="Arial" w:hAnsi="Arial" w:cs="Arial"/>
                <w:noProof/>
                <w:sz w:val="20"/>
                <w:szCs w:val="20"/>
                <w:lang w:val="uk-UA" w:eastAsia="ru-RU"/>
              </w:rPr>
              <w:t xml:space="preserve">oring, reporting and publishing. </w:t>
            </w:r>
          </w:p>
        </w:tc>
      </w:tr>
      <w:tr w:rsidR="00984744" w14:paraId="546EC86F" w14:textId="77777777" w:rsidTr="001F77B3">
        <w:tc>
          <w:tcPr>
            <w:tcW w:w="2263" w:type="dxa"/>
          </w:tcPr>
          <w:p w14:paraId="54E1C2F2" w14:textId="5878C7C4" w:rsidR="00984744" w:rsidRPr="001F77B3" w:rsidRDefault="001F77B3" w:rsidP="00984744">
            <w:pPr>
              <w:spacing w:before="120" w:after="120"/>
              <w:jc w:val="both"/>
              <w:rPr>
                <w:rFonts w:ascii="Arial" w:hAnsi="Arial" w:cs="Arial"/>
                <w:noProof/>
                <w:color w:val="365F91" w:themeColor="accent1" w:themeShade="BF"/>
                <w:sz w:val="18"/>
                <w:szCs w:val="18"/>
                <w:lang w:eastAsia="ru-RU"/>
              </w:rPr>
            </w:pPr>
            <w:r w:rsidRPr="001F77B3">
              <w:rPr>
                <w:rFonts w:ascii="Arial" w:hAnsi="Arial" w:cs="Arial"/>
                <w:noProof/>
                <w:color w:val="365F91" w:themeColor="accent1" w:themeShade="BF"/>
                <w:sz w:val="18"/>
                <w:szCs w:val="18"/>
                <w:lang w:eastAsia="ru-RU"/>
              </w:rPr>
              <w:t>HARMONIZATION AND COOPERATION</w:t>
            </w:r>
          </w:p>
        </w:tc>
        <w:tc>
          <w:tcPr>
            <w:tcW w:w="7088" w:type="dxa"/>
          </w:tcPr>
          <w:p w14:paraId="74008EAF" w14:textId="1C19FC51" w:rsidR="00984744" w:rsidRDefault="00984744" w:rsidP="001F77B3">
            <w:pPr>
              <w:spacing w:before="120" w:after="120"/>
              <w:jc w:val="both"/>
              <w:rPr>
                <w:rFonts w:ascii="Arial" w:hAnsi="Arial" w:cs="Arial"/>
                <w:noProof/>
                <w:sz w:val="20"/>
                <w:szCs w:val="20"/>
                <w:lang w:eastAsia="ru-RU"/>
              </w:rPr>
            </w:pPr>
            <w:r w:rsidRPr="00BC4E54">
              <w:rPr>
                <w:rFonts w:ascii="Arial" w:hAnsi="Arial" w:cs="Arial"/>
                <w:sz w:val="20"/>
                <w:szCs w:val="20"/>
              </w:rPr>
              <w:t xml:space="preserve">In order for DSO to speed up the process of </w:t>
            </w:r>
            <w:r w:rsidR="001F77B3">
              <w:rPr>
                <w:rFonts w:ascii="Arial" w:hAnsi="Arial" w:cs="Arial"/>
                <w:sz w:val="20"/>
                <w:szCs w:val="20"/>
              </w:rPr>
              <w:t xml:space="preserve">connection, in particular </w:t>
            </w:r>
            <w:r w:rsidRPr="00BC4E54">
              <w:rPr>
                <w:rFonts w:ascii="Arial" w:hAnsi="Arial" w:cs="Arial"/>
                <w:sz w:val="20"/>
                <w:szCs w:val="20"/>
              </w:rPr>
              <w:t>non-standard connection, the better synchroniz</w:t>
            </w:r>
            <w:r w:rsidR="001F77B3">
              <w:rPr>
                <w:rFonts w:ascii="Arial" w:hAnsi="Arial" w:cs="Arial"/>
                <w:sz w:val="20"/>
                <w:szCs w:val="20"/>
              </w:rPr>
              <w:t xml:space="preserve">ation with the TSO is required, </w:t>
            </w:r>
            <w:r w:rsidRPr="00BC4E54">
              <w:rPr>
                <w:rFonts w:ascii="Arial" w:hAnsi="Arial" w:cs="Arial"/>
                <w:sz w:val="20"/>
                <w:szCs w:val="20"/>
              </w:rPr>
              <w:t xml:space="preserve">at time of development the “grid development plans” </w:t>
            </w:r>
            <w:r w:rsidR="001F77B3">
              <w:rPr>
                <w:rFonts w:ascii="Arial" w:hAnsi="Arial" w:cs="Arial"/>
                <w:sz w:val="20"/>
                <w:szCs w:val="20"/>
              </w:rPr>
              <w:t>to</w:t>
            </w:r>
            <w:r w:rsidRPr="00BC4E54">
              <w:rPr>
                <w:rFonts w:ascii="Arial" w:hAnsi="Arial" w:cs="Arial"/>
                <w:sz w:val="20"/>
                <w:szCs w:val="20"/>
              </w:rPr>
              <w:t xml:space="preserve"> would allow better </w:t>
            </w:r>
            <w:r w:rsidR="001F77B3">
              <w:rPr>
                <w:rFonts w:ascii="Arial" w:hAnsi="Arial" w:cs="Arial"/>
                <w:sz w:val="20"/>
                <w:szCs w:val="20"/>
              </w:rPr>
              <w:t>network development.</w:t>
            </w:r>
          </w:p>
        </w:tc>
      </w:tr>
      <w:tr w:rsidR="00984744" w14:paraId="4EBF7881" w14:textId="77777777" w:rsidTr="001F77B3">
        <w:tc>
          <w:tcPr>
            <w:tcW w:w="2263" w:type="dxa"/>
          </w:tcPr>
          <w:p w14:paraId="390C23B7" w14:textId="37EAEC4F" w:rsidR="00984744" w:rsidRPr="001F77B3" w:rsidRDefault="001F77B3" w:rsidP="003826C4">
            <w:pPr>
              <w:spacing w:before="120" w:after="120"/>
              <w:jc w:val="both"/>
              <w:rPr>
                <w:rFonts w:ascii="Arial" w:hAnsi="Arial" w:cs="Arial"/>
                <w:noProof/>
                <w:color w:val="365F91" w:themeColor="accent1" w:themeShade="BF"/>
                <w:sz w:val="18"/>
                <w:szCs w:val="18"/>
                <w:lang w:eastAsia="ru-RU"/>
              </w:rPr>
            </w:pPr>
            <w:r>
              <w:rPr>
                <w:rFonts w:ascii="Arial" w:hAnsi="Arial" w:cs="Arial"/>
                <w:noProof/>
                <w:color w:val="365F91" w:themeColor="accent1" w:themeShade="BF"/>
                <w:sz w:val="18"/>
                <w:szCs w:val="18"/>
                <w:lang w:eastAsia="ru-RU"/>
              </w:rPr>
              <w:t>IMPROVEMENT</w:t>
            </w:r>
          </w:p>
        </w:tc>
        <w:tc>
          <w:tcPr>
            <w:tcW w:w="7088" w:type="dxa"/>
          </w:tcPr>
          <w:p w14:paraId="21C2F1B5" w14:textId="6068BC48" w:rsidR="00984744" w:rsidRDefault="001F77B3" w:rsidP="00984744">
            <w:pPr>
              <w:spacing w:before="120" w:after="120"/>
              <w:jc w:val="both"/>
              <w:rPr>
                <w:rFonts w:ascii="Arial" w:hAnsi="Arial" w:cs="Arial"/>
                <w:noProof/>
                <w:sz w:val="20"/>
                <w:szCs w:val="20"/>
                <w:lang w:eastAsia="ru-RU"/>
              </w:rPr>
            </w:pPr>
            <w:r>
              <w:rPr>
                <w:rFonts w:ascii="Arial" w:hAnsi="Arial" w:cs="Arial"/>
                <w:noProof/>
                <w:sz w:val="20"/>
                <w:szCs w:val="20"/>
                <w:lang w:eastAsia="ru-RU"/>
              </w:rPr>
              <w:t xml:space="preserve">Monitoring and benchmarking should serve as a basis for evaluation of DSO’s performance and for setting targets for improvement. </w:t>
            </w:r>
          </w:p>
        </w:tc>
      </w:tr>
    </w:tbl>
    <w:p w14:paraId="15540624" w14:textId="77777777" w:rsidR="007E2A1F" w:rsidRPr="00BC4E54" w:rsidRDefault="007E2A1F" w:rsidP="003B0BB5">
      <w:pPr>
        <w:spacing w:before="120" w:after="120"/>
        <w:ind w:firstLine="284"/>
        <w:jc w:val="both"/>
        <w:rPr>
          <w:rFonts w:ascii="Arial" w:hAnsi="Arial" w:cs="Arial"/>
          <w:noProof/>
          <w:sz w:val="20"/>
          <w:szCs w:val="20"/>
          <w:lang w:eastAsia="ru-RU"/>
        </w:rPr>
      </w:pPr>
    </w:p>
    <w:p w14:paraId="11E3D6F3" w14:textId="77777777" w:rsidR="00637339" w:rsidRDefault="00637339" w:rsidP="003B0BB5">
      <w:pPr>
        <w:spacing w:before="120" w:after="120"/>
        <w:jc w:val="both"/>
        <w:rPr>
          <w:rFonts w:ascii="Arial" w:hAnsi="Arial" w:cs="Arial"/>
          <w:b/>
          <w:bCs/>
          <w:sz w:val="20"/>
          <w:szCs w:val="20"/>
        </w:rPr>
        <w:sectPr w:rsidR="00637339" w:rsidSect="007814AB">
          <w:pgSz w:w="12240" w:h="15840"/>
          <w:pgMar w:top="1440" w:right="1440" w:bottom="1440" w:left="1440" w:header="708" w:footer="708" w:gutter="0"/>
          <w:cols w:space="708"/>
          <w:docGrid w:linePitch="360"/>
        </w:sectPr>
      </w:pPr>
    </w:p>
    <w:p w14:paraId="5E830B1E" w14:textId="4913A669" w:rsidR="0005183C" w:rsidRDefault="0005183C" w:rsidP="003B0BB5">
      <w:pPr>
        <w:spacing w:before="120" w:after="120"/>
        <w:jc w:val="both"/>
        <w:rPr>
          <w:rFonts w:ascii="Arial" w:hAnsi="Arial" w:cs="Arial"/>
          <w:b/>
          <w:bCs/>
          <w:sz w:val="20"/>
          <w:szCs w:val="20"/>
        </w:rPr>
      </w:pPr>
    </w:p>
    <w:p w14:paraId="0EC1CBDA" w14:textId="13F7C552" w:rsidR="00847871" w:rsidRPr="00847871" w:rsidRDefault="00847871" w:rsidP="003B0BB5">
      <w:pPr>
        <w:pStyle w:val="Heading1"/>
        <w:keepLines w:val="0"/>
        <w:pageBreakBefore/>
        <w:spacing w:before="120" w:after="120"/>
        <w:jc w:val="both"/>
        <w:rPr>
          <w:b/>
          <w:sz w:val="40"/>
          <w:szCs w:val="40"/>
        </w:rPr>
      </w:pPr>
      <w:bookmarkStart w:id="148" w:name="_Toc9458368"/>
      <w:bookmarkStart w:id="149" w:name="_Toc41381507"/>
      <w:r w:rsidRPr="00847871">
        <w:rPr>
          <w:b/>
          <w:sz w:val="40"/>
          <w:szCs w:val="40"/>
        </w:rPr>
        <w:lastRenderedPageBreak/>
        <w:t xml:space="preserve">4. </w:t>
      </w:r>
      <w:r w:rsidR="00F11F90">
        <w:rPr>
          <w:b/>
          <w:sz w:val="40"/>
          <w:szCs w:val="40"/>
        </w:rPr>
        <w:t xml:space="preserve">ABBREVIATION AND </w:t>
      </w:r>
      <w:r w:rsidRPr="00847871">
        <w:rPr>
          <w:b/>
          <w:sz w:val="40"/>
          <w:szCs w:val="40"/>
        </w:rPr>
        <w:t>ACRONYMS</w:t>
      </w:r>
      <w:bookmarkEnd w:id="148"/>
      <w:bookmarkEnd w:id="149"/>
      <w:r w:rsidR="00F11F90">
        <w:rPr>
          <w:b/>
          <w:sz w:val="40"/>
          <w:szCs w:val="40"/>
        </w:rPr>
        <w:t xml:space="preserve"> </w:t>
      </w:r>
    </w:p>
    <w:p w14:paraId="443FED82"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63877F4C" w14:textId="5230F977" w:rsidR="00847871" w:rsidRDefault="00F11F90" w:rsidP="003B0BB5">
      <w:pPr>
        <w:pStyle w:val="ListParagraph"/>
        <w:spacing w:before="120" w:after="120"/>
        <w:ind w:left="0" w:firstLine="284"/>
        <w:jc w:val="both"/>
        <w:rPr>
          <w:rFonts w:ascii="Arial" w:hAnsi="Arial" w:cs="Arial"/>
          <w:sz w:val="20"/>
          <w:szCs w:val="20"/>
          <w:lang w:eastAsia="de-DE"/>
        </w:rPr>
      </w:pPr>
      <w:r w:rsidRPr="00072AC2">
        <w:rPr>
          <w:rFonts w:ascii="Arial" w:hAnsi="Arial" w:cs="Arial"/>
          <w:noProof/>
          <w:sz w:val="20"/>
          <w:szCs w:val="20"/>
          <w:lang w:val="sr-Cyrl-RS" w:eastAsia="sr-Cyrl-RS"/>
        </w:rPr>
        <w:drawing>
          <wp:anchor distT="0" distB="0" distL="114300" distR="114300" simplePos="0" relativeHeight="251654656" behindDoc="1" locked="0" layoutInCell="1" allowOverlap="1" wp14:anchorId="3605E9C1" wp14:editId="163B47A3">
            <wp:simplePos x="0" y="0"/>
            <wp:positionH relativeFrom="column">
              <wp:posOffset>558165</wp:posOffset>
            </wp:positionH>
            <wp:positionV relativeFrom="paragraph">
              <wp:posOffset>27940</wp:posOffset>
            </wp:positionV>
            <wp:extent cx="4313249" cy="2165381"/>
            <wp:effectExtent l="152400" t="171450" r="163830" b="1587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va mapa C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3249" cy="216538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02B761A" w14:textId="6A45D842" w:rsidR="00847871" w:rsidRDefault="002C0636" w:rsidP="003B0BB5">
      <w:pPr>
        <w:pStyle w:val="ListParagraph"/>
        <w:spacing w:before="120" w:after="120"/>
        <w:ind w:left="0" w:firstLine="284"/>
        <w:jc w:val="both"/>
        <w:rPr>
          <w:rFonts w:ascii="Arial" w:hAnsi="Arial" w:cs="Arial"/>
          <w:sz w:val="20"/>
          <w:szCs w:val="20"/>
          <w:lang w:eastAsia="de-DE"/>
        </w:rPr>
      </w:pPr>
      <w:r w:rsidRPr="00072AC2">
        <w:rPr>
          <w:rFonts w:ascii="Arial" w:hAnsi="Arial" w:cs="Arial"/>
          <w:noProof/>
          <w:sz w:val="20"/>
          <w:szCs w:val="20"/>
          <w:lang w:val="sr-Cyrl-RS" w:eastAsia="sr-Cyrl-RS"/>
        </w:rPr>
        <w:drawing>
          <wp:anchor distT="0" distB="0" distL="114300" distR="114300" simplePos="0" relativeHeight="251655680" behindDoc="0" locked="0" layoutInCell="1" allowOverlap="1" wp14:anchorId="17A211EF" wp14:editId="3F96C8E7">
            <wp:simplePos x="0" y="0"/>
            <wp:positionH relativeFrom="margin">
              <wp:posOffset>4395470</wp:posOffset>
            </wp:positionH>
            <wp:positionV relativeFrom="paragraph">
              <wp:posOffset>-210820</wp:posOffset>
            </wp:positionV>
            <wp:extent cx="1819174" cy="1240965"/>
            <wp:effectExtent l="228600" t="342900" r="295910" b="3784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ropa.png"/>
                    <pic:cNvPicPr/>
                  </pic:nvPicPr>
                  <pic:blipFill>
                    <a:blip r:embed="rId10">
                      <a:extLst>
                        <a:ext uri="{28A0092B-C50C-407E-A947-70E740481C1C}">
                          <a14:useLocalDpi xmlns:a14="http://schemas.microsoft.com/office/drawing/2010/main" val="0"/>
                        </a:ext>
                      </a:extLst>
                    </a:blip>
                    <a:stretch>
                      <a:fillRect/>
                    </a:stretch>
                  </pic:blipFill>
                  <pic:spPr>
                    <a:xfrm rot="1220678">
                      <a:off x="0" y="0"/>
                      <a:ext cx="1819174" cy="1240965"/>
                    </a:xfrm>
                    <a:prstGeom prst="rect">
                      <a:avLst/>
                    </a:prstGeom>
                    <a:solidFill>
                      <a:srgbClr val="FFFFFF">
                        <a:shade val="85000"/>
                      </a:srgbClr>
                    </a:solidFill>
                    <a:ln w="762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14:paraId="7E5EA812" w14:textId="0E510575" w:rsidR="00847871" w:rsidRDefault="00847871" w:rsidP="003B0BB5">
      <w:pPr>
        <w:pStyle w:val="ListParagraph"/>
        <w:spacing w:before="120" w:after="120"/>
        <w:ind w:left="0" w:firstLine="284"/>
        <w:jc w:val="both"/>
        <w:rPr>
          <w:rFonts w:ascii="Arial" w:hAnsi="Arial" w:cs="Arial"/>
          <w:sz w:val="20"/>
          <w:szCs w:val="20"/>
          <w:lang w:eastAsia="de-DE"/>
        </w:rPr>
      </w:pPr>
    </w:p>
    <w:p w14:paraId="1062B892" w14:textId="1ACD548A" w:rsidR="00847871" w:rsidRDefault="00847871" w:rsidP="003B0BB5">
      <w:pPr>
        <w:pStyle w:val="ListParagraph"/>
        <w:spacing w:before="120" w:after="120"/>
        <w:ind w:left="0" w:firstLine="284"/>
        <w:jc w:val="both"/>
        <w:rPr>
          <w:rFonts w:ascii="Arial" w:hAnsi="Arial" w:cs="Arial"/>
          <w:sz w:val="20"/>
          <w:szCs w:val="20"/>
          <w:lang w:eastAsia="de-DE"/>
        </w:rPr>
      </w:pPr>
    </w:p>
    <w:p w14:paraId="364F8072"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22FF733A"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3CF43B6E"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0098D01E"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0174CA9F"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788DE052"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75E395B8"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36F3A2F7"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3BBF9F98"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415A5718"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41CC1B7F"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4E47A091"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2CE7B4D1"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50107D1B"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2A90CACA" w14:textId="5441C0DA" w:rsidR="00F11F90" w:rsidRPr="00C51AC3" w:rsidRDefault="00F11F90" w:rsidP="003B0BB5">
      <w:pPr>
        <w:spacing w:before="120" w:after="120"/>
        <w:jc w:val="both"/>
        <w:rPr>
          <w:rFonts w:ascii="Arial" w:hAnsi="Arial" w:cs="Arial"/>
          <w:sz w:val="20"/>
          <w:szCs w:val="20"/>
        </w:rPr>
      </w:pPr>
      <w:r w:rsidRPr="00C51AC3">
        <w:rPr>
          <w:rFonts w:ascii="Arial" w:hAnsi="Arial" w:cs="Arial"/>
          <w:sz w:val="20"/>
          <w:szCs w:val="20"/>
        </w:rPr>
        <w:t xml:space="preserve">Abbreviations used in this report for countries and territories are two and three letters code according to the international </w:t>
      </w:r>
      <w:r>
        <w:rPr>
          <w:rFonts w:ascii="Arial" w:hAnsi="Arial" w:cs="Arial"/>
          <w:sz w:val="20"/>
          <w:szCs w:val="20"/>
        </w:rPr>
        <w:t>codes</w:t>
      </w:r>
      <w:r w:rsidRPr="00C51AC3">
        <w:rPr>
          <w:rFonts w:ascii="Arial" w:hAnsi="Arial" w:cs="Arial"/>
          <w:sz w:val="20"/>
          <w:szCs w:val="20"/>
        </w:rPr>
        <w:t xml:space="preserve"> (ISO 3166-1).</w:t>
      </w:r>
    </w:p>
    <w:p w14:paraId="0FC060B5" w14:textId="20E2467E" w:rsidR="00F11F90" w:rsidRPr="00C51AC3" w:rsidRDefault="00F11F90" w:rsidP="003B0BB5">
      <w:pPr>
        <w:spacing w:before="120" w:after="120"/>
        <w:jc w:val="both"/>
        <w:rPr>
          <w:rFonts w:ascii="Arial" w:hAnsi="Arial" w:cs="Arial"/>
          <w:sz w:val="20"/>
          <w:szCs w:val="20"/>
        </w:rPr>
      </w:pPr>
      <w:r w:rsidRPr="00C51AC3">
        <w:rPr>
          <w:rFonts w:ascii="Arial" w:hAnsi="Arial" w:cs="Arial"/>
          <w:sz w:val="20"/>
          <w:szCs w:val="20"/>
        </w:rPr>
        <w:t xml:space="preserve">Abbreviations used in this report for DSOs are their respective official abbreviations or </w:t>
      </w:r>
      <w:r>
        <w:rPr>
          <w:rFonts w:ascii="Arial" w:hAnsi="Arial" w:cs="Arial"/>
          <w:sz w:val="20"/>
          <w:szCs w:val="20"/>
        </w:rPr>
        <w:t xml:space="preserve">terms </w:t>
      </w:r>
      <w:r w:rsidRPr="00C51AC3">
        <w:rPr>
          <w:rFonts w:ascii="Arial" w:hAnsi="Arial" w:cs="Arial"/>
          <w:sz w:val="20"/>
          <w:szCs w:val="20"/>
        </w:rPr>
        <w:t xml:space="preserve">usually used in communication. </w:t>
      </w:r>
    </w:p>
    <w:p w14:paraId="624AB181" w14:textId="3F72308D" w:rsidR="00F11F90" w:rsidRDefault="00F11F90" w:rsidP="000B2211">
      <w:pPr>
        <w:pStyle w:val="Caption"/>
        <w:spacing w:before="120"/>
        <w:jc w:val="left"/>
        <w:rPr>
          <w:rFonts w:cs="Arial"/>
          <w:szCs w:val="20"/>
        </w:rPr>
      </w:pPr>
      <w:bookmarkStart w:id="150" w:name="_Toc41336441"/>
      <w:r w:rsidRPr="0006581D">
        <w:rPr>
          <w:i w:val="0"/>
        </w:rPr>
        <w:t xml:space="preserve">Table </w:t>
      </w:r>
      <w:r w:rsidR="0006581D" w:rsidRPr="0006581D">
        <w:rPr>
          <w:i w:val="0"/>
        </w:rPr>
        <w:fldChar w:fldCharType="begin"/>
      </w:r>
      <w:r w:rsidR="0006581D" w:rsidRPr="0006581D">
        <w:rPr>
          <w:i w:val="0"/>
        </w:rPr>
        <w:instrText xml:space="preserve"> SEQ Table \* ARABIC </w:instrText>
      </w:r>
      <w:r w:rsidR="0006581D" w:rsidRPr="0006581D">
        <w:rPr>
          <w:i w:val="0"/>
        </w:rPr>
        <w:fldChar w:fldCharType="separate"/>
      </w:r>
      <w:r w:rsidR="00C774EB">
        <w:rPr>
          <w:i w:val="0"/>
          <w:noProof/>
        </w:rPr>
        <w:t>18</w:t>
      </w:r>
      <w:r w:rsidR="0006581D" w:rsidRPr="0006581D">
        <w:rPr>
          <w:i w:val="0"/>
        </w:rPr>
        <w:fldChar w:fldCharType="end"/>
      </w:r>
      <w:r w:rsidRPr="0006581D">
        <w:rPr>
          <w:i w:val="0"/>
        </w:rPr>
        <w:t xml:space="preserve"> </w:t>
      </w:r>
      <w:r w:rsidRPr="0006581D">
        <w:rPr>
          <w:b w:val="0"/>
          <w:i w:val="0"/>
        </w:rPr>
        <w:t>List of abbreviations</w:t>
      </w:r>
      <w:bookmarkEnd w:id="150"/>
    </w:p>
    <w:tbl>
      <w:tblPr>
        <w:tblW w:w="9517" w:type="dxa"/>
        <w:tblLook w:val="04A0" w:firstRow="1" w:lastRow="0" w:firstColumn="1" w:lastColumn="0" w:noHBand="0" w:noVBand="1"/>
      </w:tblPr>
      <w:tblGrid>
        <w:gridCol w:w="960"/>
        <w:gridCol w:w="960"/>
        <w:gridCol w:w="1049"/>
        <w:gridCol w:w="960"/>
        <w:gridCol w:w="960"/>
        <w:gridCol w:w="960"/>
        <w:gridCol w:w="960"/>
        <w:gridCol w:w="1018"/>
        <w:gridCol w:w="960"/>
        <w:gridCol w:w="730"/>
      </w:tblGrid>
      <w:tr w:rsidR="00F11F90" w:rsidRPr="00D60D01" w14:paraId="5D7E5D94" w14:textId="77777777" w:rsidTr="0046026F">
        <w:trPr>
          <w:trHeight w:val="809"/>
        </w:trPr>
        <w:tc>
          <w:tcPr>
            <w:tcW w:w="960" w:type="dxa"/>
            <w:tcBorders>
              <w:top w:val="single" w:sz="4" w:space="0" w:color="auto"/>
              <w:left w:val="single" w:sz="4" w:space="0" w:color="auto"/>
              <w:bottom w:val="single" w:sz="12" w:space="0" w:color="5B9BD5"/>
              <w:right w:val="nil"/>
            </w:tcBorders>
            <w:shd w:val="clear" w:color="000000" w:fill="FFFFFF"/>
            <w:vAlign w:val="center"/>
            <w:hideMark/>
          </w:tcPr>
          <w:p w14:paraId="66889314" w14:textId="77777777" w:rsidR="00F11F90" w:rsidRPr="00D60D01" w:rsidRDefault="00F11F90" w:rsidP="003B0BB5">
            <w:pPr>
              <w:spacing w:before="120" w:after="120" w:line="240" w:lineRule="auto"/>
              <w:jc w:val="both"/>
              <w:rPr>
                <w:rFonts w:ascii="Arial" w:eastAsia="Times New Roman" w:hAnsi="Arial" w:cs="Arial"/>
                <w:color w:val="000000"/>
                <w:sz w:val="14"/>
                <w:szCs w:val="14"/>
                <w:lang w:eastAsia="en-GB"/>
              </w:rPr>
            </w:pPr>
            <w:r w:rsidRPr="00D60D01">
              <w:rPr>
                <w:rFonts w:ascii="Arial" w:eastAsia="Times New Roman" w:hAnsi="Arial" w:cs="Arial"/>
                <w:color w:val="000000"/>
                <w:sz w:val="14"/>
                <w:szCs w:val="14"/>
                <w:lang w:val="ru-RU" w:eastAsia="en-GB"/>
              </w:rPr>
              <w:t>CP</w:t>
            </w:r>
          </w:p>
        </w:tc>
        <w:tc>
          <w:tcPr>
            <w:tcW w:w="960" w:type="dxa"/>
            <w:tcBorders>
              <w:top w:val="single" w:sz="4" w:space="0" w:color="auto"/>
              <w:left w:val="nil"/>
              <w:bottom w:val="single" w:sz="12" w:space="0" w:color="5B9BD5"/>
              <w:right w:val="nil"/>
            </w:tcBorders>
            <w:shd w:val="clear" w:color="000000" w:fill="FFFFFF"/>
            <w:vAlign w:val="center"/>
            <w:hideMark/>
          </w:tcPr>
          <w:p w14:paraId="207F51B7"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Albania</w:t>
            </w:r>
          </w:p>
        </w:tc>
        <w:tc>
          <w:tcPr>
            <w:tcW w:w="1049" w:type="dxa"/>
            <w:tcBorders>
              <w:top w:val="single" w:sz="4" w:space="0" w:color="auto"/>
              <w:left w:val="nil"/>
              <w:bottom w:val="single" w:sz="12" w:space="0" w:color="5B9BD5"/>
              <w:right w:val="nil"/>
            </w:tcBorders>
            <w:shd w:val="clear" w:color="000000" w:fill="FFFFFF"/>
            <w:vAlign w:val="center"/>
            <w:hideMark/>
          </w:tcPr>
          <w:p w14:paraId="4F6E9F17"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Bosnia and Herzegovina</w:t>
            </w:r>
          </w:p>
        </w:tc>
        <w:tc>
          <w:tcPr>
            <w:tcW w:w="960" w:type="dxa"/>
            <w:tcBorders>
              <w:top w:val="single" w:sz="4" w:space="0" w:color="auto"/>
              <w:left w:val="nil"/>
              <w:bottom w:val="single" w:sz="12" w:space="0" w:color="5B9BD5"/>
              <w:right w:val="nil"/>
            </w:tcBorders>
            <w:shd w:val="clear" w:color="000000" w:fill="FFFFFF"/>
            <w:vAlign w:val="center"/>
            <w:hideMark/>
          </w:tcPr>
          <w:p w14:paraId="61DA0561"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Georgia</w:t>
            </w:r>
          </w:p>
        </w:tc>
        <w:tc>
          <w:tcPr>
            <w:tcW w:w="960" w:type="dxa"/>
            <w:tcBorders>
              <w:top w:val="single" w:sz="4" w:space="0" w:color="auto"/>
              <w:left w:val="nil"/>
              <w:bottom w:val="single" w:sz="12" w:space="0" w:color="5B9BD5"/>
              <w:right w:val="nil"/>
            </w:tcBorders>
            <w:shd w:val="clear" w:color="000000" w:fill="FFFFFF"/>
            <w:vAlign w:val="center"/>
            <w:hideMark/>
          </w:tcPr>
          <w:p w14:paraId="040D33C8" w14:textId="24BD0DC1"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footnoteReference w:customMarkFollows="1" w:id="37"/>
              <w:t>Kosovo*</w:t>
            </w:r>
          </w:p>
        </w:tc>
        <w:tc>
          <w:tcPr>
            <w:tcW w:w="960" w:type="dxa"/>
            <w:tcBorders>
              <w:top w:val="single" w:sz="4" w:space="0" w:color="auto"/>
              <w:left w:val="nil"/>
              <w:bottom w:val="single" w:sz="12" w:space="0" w:color="5B9BD5"/>
              <w:right w:val="nil"/>
            </w:tcBorders>
            <w:shd w:val="clear" w:color="000000" w:fill="FFFFFF"/>
            <w:vAlign w:val="center"/>
            <w:hideMark/>
          </w:tcPr>
          <w:p w14:paraId="09883575" w14:textId="25E792DA"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Pr>
                <w:rFonts w:ascii="Arial" w:eastAsia="Times New Roman" w:hAnsi="Arial" w:cs="Arial"/>
                <w:b/>
                <w:bCs/>
                <w:color w:val="000000"/>
                <w:sz w:val="14"/>
                <w:szCs w:val="14"/>
                <w:lang w:val="en-GB" w:eastAsia="en-GB"/>
              </w:rPr>
              <w:t xml:space="preserve">North </w:t>
            </w:r>
            <w:r w:rsidRPr="00D60D01">
              <w:rPr>
                <w:rFonts w:ascii="Arial" w:eastAsia="Times New Roman" w:hAnsi="Arial" w:cs="Arial"/>
                <w:b/>
                <w:bCs/>
                <w:color w:val="000000"/>
                <w:sz w:val="14"/>
                <w:szCs w:val="14"/>
                <w:lang w:val="ru-RU" w:eastAsia="en-GB"/>
              </w:rPr>
              <w:t>Macedonia</w:t>
            </w:r>
          </w:p>
        </w:tc>
        <w:tc>
          <w:tcPr>
            <w:tcW w:w="960" w:type="dxa"/>
            <w:tcBorders>
              <w:top w:val="single" w:sz="4" w:space="0" w:color="auto"/>
              <w:left w:val="nil"/>
              <w:bottom w:val="single" w:sz="12" w:space="0" w:color="5B9BD5"/>
              <w:right w:val="nil"/>
            </w:tcBorders>
            <w:shd w:val="clear" w:color="000000" w:fill="FFFFFF"/>
            <w:vAlign w:val="center"/>
            <w:hideMark/>
          </w:tcPr>
          <w:p w14:paraId="49778D04"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Moldova</w:t>
            </w:r>
          </w:p>
        </w:tc>
        <w:tc>
          <w:tcPr>
            <w:tcW w:w="1018" w:type="dxa"/>
            <w:tcBorders>
              <w:top w:val="single" w:sz="4" w:space="0" w:color="auto"/>
              <w:left w:val="nil"/>
              <w:bottom w:val="single" w:sz="12" w:space="0" w:color="5B9BD5"/>
              <w:right w:val="nil"/>
            </w:tcBorders>
            <w:shd w:val="clear" w:color="000000" w:fill="FFFFFF"/>
            <w:vAlign w:val="center"/>
            <w:hideMark/>
          </w:tcPr>
          <w:p w14:paraId="0A699F2F"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Montenegro</w:t>
            </w:r>
          </w:p>
        </w:tc>
        <w:tc>
          <w:tcPr>
            <w:tcW w:w="960" w:type="dxa"/>
            <w:tcBorders>
              <w:top w:val="single" w:sz="4" w:space="0" w:color="auto"/>
              <w:left w:val="nil"/>
              <w:bottom w:val="single" w:sz="12" w:space="0" w:color="5B9BD5"/>
              <w:right w:val="nil"/>
            </w:tcBorders>
            <w:shd w:val="clear" w:color="000000" w:fill="FFFFFF"/>
            <w:vAlign w:val="center"/>
            <w:hideMark/>
          </w:tcPr>
          <w:p w14:paraId="110C818E"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Serbia</w:t>
            </w:r>
          </w:p>
        </w:tc>
        <w:tc>
          <w:tcPr>
            <w:tcW w:w="730" w:type="dxa"/>
            <w:tcBorders>
              <w:top w:val="single" w:sz="4" w:space="0" w:color="auto"/>
              <w:left w:val="nil"/>
              <w:bottom w:val="single" w:sz="12" w:space="0" w:color="5B9BD5"/>
              <w:right w:val="single" w:sz="4" w:space="0" w:color="auto"/>
            </w:tcBorders>
            <w:shd w:val="clear" w:color="000000" w:fill="FFFFFF"/>
            <w:vAlign w:val="center"/>
            <w:hideMark/>
          </w:tcPr>
          <w:p w14:paraId="27D2CFE5"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Ukraine</w:t>
            </w:r>
          </w:p>
        </w:tc>
      </w:tr>
      <w:tr w:rsidR="00F11F90" w:rsidRPr="00D60D01" w14:paraId="68DAD1D7" w14:textId="77777777" w:rsidTr="0046026F">
        <w:trPr>
          <w:trHeight w:val="315"/>
        </w:trPr>
        <w:tc>
          <w:tcPr>
            <w:tcW w:w="960" w:type="dxa"/>
            <w:tcBorders>
              <w:top w:val="nil"/>
              <w:left w:val="single" w:sz="4" w:space="0" w:color="auto"/>
              <w:bottom w:val="nil"/>
              <w:right w:val="single" w:sz="8" w:space="0" w:color="5B9BD5"/>
            </w:tcBorders>
            <w:shd w:val="clear" w:color="000000" w:fill="FFFFFF"/>
            <w:vAlign w:val="center"/>
            <w:hideMark/>
          </w:tcPr>
          <w:p w14:paraId="53D8EB5A" w14:textId="77777777" w:rsidR="00F11F90" w:rsidRPr="00D60D01" w:rsidRDefault="00F11F90" w:rsidP="003B0BB5">
            <w:pPr>
              <w:spacing w:before="120" w:after="120" w:line="240" w:lineRule="auto"/>
              <w:jc w:val="both"/>
              <w:rPr>
                <w:rFonts w:ascii="Arial" w:eastAsia="Times New Roman" w:hAnsi="Arial" w:cs="Arial"/>
                <w:color w:val="000000"/>
                <w:sz w:val="14"/>
                <w:szCs w:val="14"/>
                <w:lang w:eastAsia="en-GB"/>
              </w:rPr>
            </w:pPr>
            <w:r w:rsidRPr="00D60D01">
              <w:rPr>
                <w:rFonts w:ascii="Arial" w:eastAsia="Times New Roman" w:hAnsi="Arial" w:cs="Arial"/>
                <w:color w:val="000000"/>
                <w:sz w:val="14"/>
                <w:szCs w:val="14"/>
                <w:lang w:eastAsia="en-GB"/>
              </w:rPr>
              <w:t xml:space="preserve">Code </w:t>
            </w:r>
          </w:p>
        </w:tc>
        <w:tc>
          <w:tcPr>
            <w:tcW w:w="960" w:type="dxa"/>
            <w:tcBorders>
              <w:top w:val="nil"/>
              <w:left w:val="nil"/>
              <w:bottom w:val="nil"/>
              <w:right w:val="nil"/>
            </w:tcBorders>
            <w:shd w:val="clear" w:color="000000" w:fill="D6E6F4"/>
            <w:vAlign w:val="center"/>
            <w:hideMark/>
          </w:tcPr>
          <w:p w14:paraId="43C9CDD0"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ALB</w:t>
            </w:r>
          </w:p>
        </w:tc>
        <w:tc>
          <w:tcPr>
            <w:tcW w:w="1049" w:type="dxa"/>
            <w:tcBorders>
              <w:top w:val="nil"/>
              <w:left w:val="nil"/>
              <w:bottom w:val="nil"/>
              <w:right w:val="nil"/>
            </w:tcBorders>
            <w:shd w:val="clear" w:color="000000" w:fill="D6E6F4"/>
            <w:vAlign w:val="center"/>
            <w:hideMark/>
          </w:tcPr>
          <w:p w14:paraId="2FE9708B"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BIH</w:t>
            </w:r>
          </w:p>
        </w:tc>
        <w:tc>
          <w:tcPr>
            <w:tcW w:w="960" w:type="dxa"/>
            <w:tcBorders>
              <w:top w:val="nil"/>
              <w:left w:val="nil"/>
              <w:bottom w:val="nil"/>
              <w:right w:val="nil"/>
            </w:tcBorders>
            <w:shd w:val="clear" w:color="000000" w:fill="D6E6F4"/>
            <w:vAlign w:val="center"/>
            <w:hideMark/>
          </w:tcPr>
          <w:p w14:paraId="298F3F04"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GEO</w:t>
            </w:r>
          </w:p>
        </w:tc>
        <w:tc>
          <w:tcPr>
            <w:tcW w:w="960" w:type="dxa"/>
            <w:tcBorders>
              <w:top w:val="nil"/>
              <w:left w:val="nil"/>
              <w:bottom w:val="nil"/>
              <w:right w:val="nil"/>
            </w:tcBorders>
            <w:shd w:val="clear" w:color="000000" w:fill="D6E6F4"/>
            <w:vAlign w:val="center"/>
            <w:hideMark/>
          </w:tcPr>
          <w:p w14:paraId="777150F8" w14:textId="4A004FAF"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footnoteReference w:customMarkFollows="1" w:id="38"/>
              <w:t>XKX</w:t>
            </w:r>
          </w:p>
        </w:tc>
        <w:tc>
          <w:tcPr>
            <w:tcW w:w="960" w:type="dxa"/>
            <w:tcBorders>
              <w:top w:val="nil"/>
              <w:left w:val="nil"/>
              <w:bottom w:val="nil"/>
              <w:right w:val="nil"/>
            </w:tcBorders>
            <w:shd w:val="clear" w:color="000000" w:fill="D6E6F4"/>
            <w:vAlign w:val="center"/>
            <w:hideMark/>
          </w:tcPr>
          <w:p w14:paraId="513C3619"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MKD</w:t>
            </w:r>
          </w:p>
        </w:tc>
        <w:tc>
          <w:tcPr>
            <w:tcW w:w="960" w:type="dxa"/>
            <w:tcBorders>
              <w:top w:val="nil"/>
              <w:left w:val="nil"/>
              <w:bottom w:val="nil"/>
              <w:right w:val="nil"/>
            </w:tcBorders>
            <w:shd w:val="clear" w:color="000000" w:fill="D6E6F4"/>
            <w:vAlign w:val="center"/>
            <w:hideMark/>
          </w:tcPr>
          <w:p w14:paraId="0DF44E9A"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MDA</w:t>
            </w:r>
          </w:p>
        </w:tc>
        <w:tc>
          <w:tcPr>
            <w:tcW w:w="1018" w:type="dxa"/>
            <w:tcBorders>
              <w:top w:val="nil"/>
              <w:left w:val="nil"/>
              <w:bottom w:val="nil"/>
              <w:right w:val="nil"/>
            </w:tcBorders>
            <w:shd w:val="clear" w:color="000000" w:fill="D6E6F4"/>
            <w:vAlign w:val="center"/>
            <w:hideMark/>
          </w:tcPr>
          <w:p w14:paraId="70782489"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MNE</w:t>
            </w:r>
          </w:p>
        </w:tc>
        <w:tc>
          <w:tcPr>
            <w:tcW w:w="960" w:type="dxa"/>
            <w:tcBorders>
              <w:top w:val="nil"/>
              <w:left w:val="nil"/>
              <w:bottom w:val="nil"/>
              <w:right w:val="nil"/>
            </w:tcBorders>
            <w:shd w:val="clear" w:color="000000" w:fill="D6E6F4"/>
            <w:vAlign w:val="center"/>
            <w:hideMark/>
          </w:tcPr>
          <w:p w14:paraId="4C1E9D9F"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SRB</w:t>
            </w:r>
          </w:p>
        </w:tc>
        <w:tc>
          <w:tcPr>
            <w:tcW w:w="730" w:type="dxa"/>
            <w:tcBorders>
              <w:top w:val="nil"/>
              <w:left w:val="nil"/>
              <w:bottom w:val="nil"/>
              <w:right w:val="single" w:sz="4" w:space="0" w:color="auto"/>
            </w:tcBorders>
            <w:shd w:val="clear" w:color="000000" w:fill="D6E6F4"/>
            <w:vAlign w:val="center"/>
            <w:hideMark/>
          </w:tcPr>
          <w:p w14:paraId="4D91AE5C"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val="ru-RU" w:eastAsia="en-GB"/>
              </w:rPr>
              <w:t>UKR</w:t>
            </w:r>
          </w:p>
        </w:tc>
      </w:tr>
      <w:tr w:rsidR="00F11F90" w:rsidRPr="00D60D01" w14:paraId="5B9E7D9F" w14:textId="77777777" w:rsidTr="0046026F">
        <w:trPr>
          <w:trHeight w:val="315"/>
        </w:trPr>
        <w:tc>
          <w:tcPr>
            <w:tcW w:w="960" w:type="dxa"/>
            <w:tcBorders>
              <w:top w:val="nil"/>
              <w:left w:val="single" w:sz="4" w:space="0" w:color="auto"/>
              <w:bottom w:val="single" w:sz="12" w:space="0" w:color="5B9BD5"/>
              <w:right w:val="nil"/>
            </w:tcBorders>
            <w:shd w:val="clear" w:color="000000" w:fill="FFFFFF"/>
            <w:vAlign w:val="center"/>
            <w:hideMark/>
          </w:tcPr>
          <w:p w14:paraId="2DB11DD1" w14:textId="77777777" w:rsidR="00F11F90" w:rsidRPr="00D60D01" w:rsidRDefault="00F11F90" w:rsidP="003B0BB5">
            <w:pPr>
              <w:spacing w:before="120" w:after="120" w:line="240" w:lineRule="auto"/>
              <w:jc w:val="both"/>
              <w:rPr>
                <w:rFonts w:ascii="Arial" w:eastAsia="Times New Roman" w:hAnsi="Arial" w:cs="Arial"/>
                <w:color w:val="000000"/>
                <w:sz w:val="14"/>
                <w:szCs w:val="14"/>
                <w:lang w:eastAsia="en-GB"/>
              </w:rPr>
            </w:pPr>
            <w:r w:rsidRPr="00D60D01">
              <w:rPr>
                <w:rFonts w:ascii="Arial" w:eastAsia="Times New Roman" w:hAnsi="Arial" w:cs="Arial"/>
                <w:color w:val="000000"/>
                <w:sz w:val="14"/>
                <w:szCs w:val="14"/>
                <w:lang w:eastAsia="en-GB"/>
              </w:rPr>
              <w:t> </w:t>
            </w:r>
          </w:p>
        </w:tc>
        <w:tc>
          <w:tcPr>
            <w:tcW w:w="960" w:type="dxa"/>
            <w:tcBorders>
              <w:top w:val="nil"/>
              <w:left w:val="nil"/>
              <w:bottom w:val="single" w:sz="12" w:space="0" w:color="5B9BD5"/>
              <w:right w:val="nil"/>
            </w:tcBorders>
            <w:shd w:val="clear" w:color="000000" w:fill="FFFFFF"/>
            <w:vAlign w:val="center"/>
            <w:hideMark/>
          </w:tcPr>
          <w:p w14:paraId="7ED1A64D"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eastAsia="en-GB"/>
              </w:rPr>
              <w:t>AL</w:t>
            </w:r>
          </w:p>
        </w:tc>
        <w:tc>
          <w:tcPr>
            <w:tcW w:w="1049" w:type="dxa"/>
            <w:tcBorders>
              <w:top w:val="nil"/>
              <w:left w:val="nil"/>
              <w:bottom w:val="single" w:sz="12" w:space="0" w:color="5B9BD5"/>
              <w:right w:val="nil"/>
            </w:tcBorders>
            <w:shd w:val="clear" w:color="000000" w:fill="FFFFFF"/>
            <w:vAlign w:val="center"/>
            <w:hideMark/>
          </w:tcPr>
          <w:p w14:paraId="4BE5CDD6"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eastAsia="en-GB"/>
              </w:rPr>
              <w:t>BA</w:t>
            </w:r>
          </w:p>
        </w:tc>
        <w:tc>
          <w:tcPr>
            <w:tcW w:w="960" w:type="dxa"/>
            <w:tcBorders>
              <w:top w:val="nil"/>
              <w:left w:val="nil"/>
              <w:bottom w:val="single" w:sz="12" w:space="0" w:color="5B9BD5"/>
              <w:right w:val="nil"/>
            </w:tcBorders>
            <w:shd w:val="clear" w:color="000000" w:fill="FFFFFF"/>
            <w:vAlign w:val="center"/>
            <w:hideMark/>
          </w:tcPr>
          <w:p w14:paraId="4A1659F1"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eastAsia="en-GB"/>
              </w:rPr>
              <w:t>GE</w:t>
            </w:r>
          </w:p>
        </w:tc>
        <w:tc>
          <w:tcPr>
            <w:tcW w:w="960" w:type="dxa"/>
            <w:tcBorders>
              <w:top w:val="nil"/>
              <w:left w:val="nil"/>
              <w:bottom w:val="single" w:sz="12" w:space="0" w:color="5B9BD5"/>
              <w:right w:val="nil"/>
            </w:tcBorders>
            <w:shd w:val="clear" w:color="000000" w:fill="FFFFFF"/>
            <w:vAlign w:val="center"/>
            <w:hideMark/>
          </w:tcPr>
          <w:p w14:paraId="56854C2A" w14:textId="0B557AD0"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eastAsia="en-GB"/>
              </w:rPr>
              <w:t>XK</w:t>
            </w:r>
          </w:p>
        </w:tc>
        <w:tc>
          <w:tcPr>
            <w:tcW w:w="960" w:type="dxa"/>
            <w:tcBorders>
              <w:top w:val="nil"/>
              <w:left w:val="nil"/>
              <w:bottom w:val="single" w:sz="12" w:space="0" w:color="5B9BD5"/>
              <w:right w:val="nil"/>
            </w:tcBorders>
            <w:shd w:val="clear" w:color="000000" w:fill="FFFFFF"/>
            <w:vAlign w:val="center"/>
            <w:hideMark/>
          </w:tcPr>
          <w:p w14:paraId="52C7CA63"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eastAsia="en-GB"/>
              </w:rPr>
              <w:t>MKD</w:t>
            </w:r>
          </w:p>
        </w:tc>
        <w:tc>
          <w:tcPr>
            <w:tcW w:w="960" w:type="dxa"/>
            <w:tcBorders>
              <w:top w:val="nil"/>
              <w:left w:val="nil"/>
              <w:bottom w:val="single" w:sz="12" w:space="0" w:color="5B9BD5"/>
              <w:right w:val="nil"/>
            </w:tcBorders>
            <w:shd w:val="clear" w:color="000000" w:fill="FFFFFF"/>
            <w:vAlign w:val="center"/>
            <w:hideMark/>
          </w:tcPr>
          <w:p w14:paraId="55AC1DB7"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eastAsia="en-GB"/>
              </w:rPr>
              <w:t>MD</w:t>
            </w:r>
          </w:p>
        </w:tc>
        <w:tc>
          <w:tcPr>
            <w:tcW w:w="1018" w:type="dxa"/>
            <w:tcBorders>
              <w:top w:val="nil"/>
              <w:left w:val="nil"/>
              <w:bottom w:val="single" w:sz="12" w:space="0" w:color="5B9BD5"/>
              <w:right w:val="nil"/>
            </w:tcBorders>
            <w:shd w:val="clear" w:color="000000" w:fill="FFFFFF"/>
            <w:vAlign w:val="center"/>
            <w:hideMark/>
          </w:tcPr>
          <w:p w14:paraId="46FCE8F2"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eastAsia="en-GB"/>
              </w:rPr>
              <w:t>ME</w:t>
            </w:r>
          </w:p>
        </w:tc>
        <w:tc>
          <w:tcPr>
            <w:tcW w:w="960" w:type="dxa"/>
            <w:tcBorders>
              <w:top w:val="nil"/>
              <w:left w:val="nil"/>
              <w:bottom w:val="single" w:sz="12" w:space="0" w:color="5B9BD5"/>
              <w:right w:val="nil"/>
            </w:tcBorders>
            <w:shd w:val="clear" w:color="000000" w:fill="FFFFFF"/>
            <w:vAlign w:val="center"/>
            <w:hideMark/>
          </w:tcPr>
          <w:p w14:paraId="6F81623B"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eastAsia="en-GB"/>
              </w:rPr>
              <w:t>RS</w:t>
            </w:r>
          </w:p>
        </w:tc>
        <w:tc>
          <w:tcPr>
            <w:tcW w:w="730" w:type="dxa"/>
            <w:tcBorders>
              <w:top w:val="nil"/>
              <w:left w:val="nil"/>
              <w:bottom w:val="single" w:sz="12" w:space="0" w:color="5B9BD5"/>
              <w:right w:val="single" w:sz="4" w:space="0" w:color="auto"/>
            </w:tcBorders>
            <w:shd w:val="clear" w:color="000000" w:fill="FFFFFF"/>
            <w:vAlign w:val="center"/>
            <w:hideMark/>
          </w:tcPr>
          <w:p w14:paraId="51A254DD" w14:textId="77777777" w:rsidR="00F11F90" w:rsidRPr="00D60D01" w:rsidRDefault="00F11F90" w:rsidP="003B0BB5">
            <w:pPr>
              <w:spacing w:before="120" w:after="120" w:line="240" w:lineRule="auto"/>
              <w:jc w:val="both"/>
              <w:rPr>
                <w:rFonts w:ascii="Arial" w:eastAsia="Times New Roman" w:hAnsi="Arial" w:cs="Arial"/>
                <w:b/>
                <w:bCs/>
                <w:color w:val="000000"/>
                <w:sz w:val="14"/>
                <w:szCs w:val="14"/>
                <w:lang w:eastAsia="en-GB"/>
              </w:rPr>
            </w:pPr>
            <w:r w:rsidRPr="00D60D01">
              <w:rPr>
                <w:rFonts w:ascii="Arial" w:eastAsia="Times New Roman" w:hAnsi="Arial" w:cs="Arial"/>
                <w:b/>
                <w:bCs/>
                <w:color w:val="000000"/>
                <w:sz w:val="14"/>
                <w:szCs w:val="14"/>
                <w:lang w:eastAsia="en-GB"/>
              </w:rPr>
              <w:t>UA</w:t>
            </w:r>
          </w:p>
        </w:tc>
      </w:tr>
      <w:tr w:rsidR="00F11F90" w:rsidRPr="00D60D01" w14:paraId="30D0CB36" w14:textId="77777777" w:rsidTr="0046026F">
        <w:trPr>
          <w:trHeight w:val="315"/>
        </w:trPr>
        <w:tc>
          <w:tcPr>
            <w:tcW w:w="960" w:type="dxa"/>
            <w:tcBorders>
              <w:top w:val="nil"/>
              <w:left w:val="single" w:sz="4" w:space="0" w:color="auto"/>
              <w:bottom w:val="nil"/>
              <w:right w:val="nil"/>
            </w:tcBorders>
            <w:shd w:val="clear" w:color="000000" w:fill="F2F2F2"/>
            <w:noWrap/>
            <w:vAlign w:val="bottom"/>
            <w:hideMark/>
          </w:tcPr>
          <w:p w14:paraId="6A4626B5" w14:textId="77777777" w:rsidR="00F11F90" w:rsidRPr="00D60D01" w:rsidRDefault="00F11F90" w:rsidP="003B0BB5">
            <w:pPr>
              <w:spacing w:before="120" w:after="120" w:line="240" w:lineRule="auto"/>
              <w:rPr>
                <w:rFonts w:ascii="Calibri" w:eastAsia="Times New Roman" w:hAnsi="Calibri" w:cs="Calibri"/>
                <w:color w:val="000000"/>
                <w:lang w:eastAsia="en-GB"/>
              </w:rPr>
            </w:pPr>
            <w:r w:rsidRPr="00D60D01">
              <w:rPr>
                <w:rFonts w:ascii="Calibri" w:eastAsia="Times New Roman" w:hAnsi="Calibri" w:cs="Calibri"/>
                <w:color w:val="000000"/>
                <w:lang w:eastAsia="en-GB"/>
              </w:rPr>
              <w:t> </w:t>
            </w:r>
          </w:p>
        </w:tc>
        <w:tc>
          <w:tcPr>
            <w:tcW w:w="960" w:type="dxa"/>
            <w:tcBorders>
              <w:top w:val="nil"/>
              <w:left w:val="nil"/>
              <w:bottom w:val="nil"/>
              <w:right w:val="nil"/>
            </w:tcBorders>
            <w:shd w:val="clear" w:color="000000" w:fill="F2F2F2"/>
            <w:noWrap/>
            <w:vAlign w:val="bottom"/>
            <w:hideMark/>
          </w:tcPr>
          <w:p w14:paraId="2047E7D0"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OSHEE</w:t>
            </w:r>
          </w:p>
        </w:tc>
        <w:tc>
          <w:tcPr>
            <w:tcW w:w="1049" w:type="dxa"/>
            <w:tcBorders>
              <w:top w:val="nil"/>
              <w:left w:val="nil"/>
              <w:bottom w:val="nil"/>
              <w:right w:val="nil"/>
            </w:tcBorders>
            <w:shd w:val="clear" w:color="000000" w:fill="F2F2F2"/>
            <w:noWrap/>
            <w:vAlign w:val="bottom"/>
            <w:hideMark/>
          </w:tcPr>
          <w:p w14:paraId="0194EC49"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EPBIH</w:t>
            </w:r>
          </w:p>
        </w:tc>
        <w:tc>
          <w:tcPr>
            <w:tcW w:w="960" w:type="dxa"/>
            <w:tcBorders>
              <w:top w:val="nil"/>
              <w:left w:val="nil"/>
              <w:bottom w:val="nil"/>
              <w:right w:val="nil"/>
            </w:tcBorders>
            <w:shd w:val="clear" w:color="000000" w:fill="F2F2F2"/>
            <w:noWrap/>
            <w:vAlign w:val="bottom"/>
            <w:hideMark/>
          </w:tcPr>
          <w:p w14:paraId="49395834"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EP</w:t>
            </w:r>
          </w:p>
        </w:tc>
        <w:tc>
          <w:tcPr>
            <w:tcW w:w="960" w:type="dxa"/>
            <w:tcBorders>
              <w:top w:val="nil"/>
              <w:left w:val="nil"/>
              <w:bottom w:val="nil"/>
              <w:right w:val="nil"/>
            </w:tcBorders>
            <w:shd w:val="clear" w:color="000000" w:fill="F2F2F2"/>
            <w:noWrap/>
            <w:vAlign w:val="bottom"/>
            <w:hideMark/>
          </w:tcPr>
          <w:p w14:paraId="37F998C3" w14:textId="0380C73B"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KEDS</w:t>
            </w:r>
          </w:p>
        </w:tc>
        <w:tc>
          <w:tcPr>
            <w:tcW w:w="960" w:type="dxa"/>
            <w:tcBorders>
              <w:top w:val="nil"/>
              <w:left w:val="nil"/>
              <w:bottom w:val="nil"/>
              <w:right w:val="nil"/>
            </w:tcBorders>
            <w:shd w:val="clear" w:color="000000" w:fill="F2F2F2"/>
            <w:noWrap/>
            <w:vAlign w:val="bottom"/>
            <w:hideMark/>
          </w:tcPr>
          <w:p w14:paraId="7D6635EC"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ED</w:t>
            </w:r>
          </w:p>
        </w:tc>
        <w:tc>
          <w:tcPr>
            <w:tcW w:w="960" w:type="dxa"/>
            <w:tcBorders>
              <w:top w:val="nil"/>
              <w:left w:val="nil"/>
              <w:bottom w:val="nil"/>
              <w:right w:val="nil"/>
            </w:tcBorders>
            <w:shd w:val="clear" w:color="000000" w:fill="F2F2F2"/>
            <w:noWrap/>
            <w:vAlign w:val="bottom"/>
            <w:hideMark/>
          </w:tcPr>
          <w:p w14:paraId="552F8AB5"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PE</w:t>
            </w:r>
          </w:p>
        </w:tc>
        <w:tc>
          <w:tcPr>
            <w:tcW w:w="1018" w:type="dxa"/>
            <w:tcBorders>
              <w:top w:val="nil"/>
              <w:left w:val="nil"/>
              <w:bottom w:val="nil"/>
              <w:right w:val="nil"/>
            </w:tcBorders>
            <w:shd w:val="clear" w:color="000000" w:fill="F2F2F2"/>
            <w:noWrap/>
            <w:vAlign w:val="bottom"/>
            <w:hideMark/>
          </w:tcPr>
          <w:p w14:paraId="1BE911DB"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CEDIS</w:t>
            </w:r>
          </w:p>
        </w:tc>
        <w:tc>
          <w:tcPr>
            <w:tcW w:w="960" w:type="dxa"/>
            <w:tcBorders>
              <w:top w:val="nil"/>
              <w:left w:val="nil"/>
              <w:bottom w:val="nil"/>
              <w:right w:val="nil"/>
            </w:tcBorders>
            <w:shd w:val="clear" w:color="000000" w:fill="F2F2F2"/>
            <w:noWrap/>
            <w:vAlign w:val="bottom"/>
            <w:hideMark/>
          </w:tcPr>
          <w:p w14:paraId="575EB8B4"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EPS</w:t>
            </w:r>
          </w:p>
        </w:tc>
        <w:tc>
          <w:tcPr>
            <w:tcW w:w="730" w:type="dxa"/>
            <w:tcBorders>
              <w:top w:val="nil"/>
              <w:left w:val="nil"/>
              <w:bottom w:val="nil"/>
              <w:right w:val="single" w:sz="4" w:space="0" w:color="auto"/>
            </w:tcBorders>
            <w:shd w:val="clear" w:color="000000" w:fill="F2F2F2"/>
            <w:noWrap/>
            <w:vAlign w:val="bottom"/>
            <w:hideMark/>
          </w:tcPr>
          <w:p w14:paraId="67E0A96E"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DTEK</w:t>
            </w:r>
          </w:p>
        </w:tc>
      </w:tr>
      <w:tr w:rsidR="00F11F90" w:rsidRPr="00D60D01" w14:paraId="4CFB3762" w14:textId="77777777" w:rsidTr="0046026F">
        <w:trPr>
          <w:trHeight w:val="300"/>
        </w:trPr>
        <w:tc>
          <w:tcPr>
            <w:tcW w:w="960" w:type="dxa"/>
            <w:tcBorders>
              <w:top w:val="nil"/>
              <w:left w:val="single" w:sz="4" w:space="0" w:color="auto"/>
              <w:bottom w:val="nil"/>
              <w:right w:val="nil"/>
            </w:tcBorders>
            <w:shd w:val="clear" w:color="000000" w:fill="F2F2F2"/>
            <w:noWrap/>
            <w:vAlign w:val="bottom"/>
            <w:hideMark/>
          </w:tcPr>
          <w:p w14:paraId="55109FD2"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DSO</w:t>
            </w:r>
          </w:p>
        </w:tc>
        <w:tc>
          <w:tcPr>
            <w:tcW w:w="960" w:type="dxa"/>
            <w:tcBorders>
              <w:top w:val="nil"/>
              <w:left w:val="nil"/>
              <w:bottom w:val="nil"/>
              <w:right w:val="nil"/>
            </w:tcBorders>
            <w:shd w:val="clear" w:color="000000" w:fill="F2F2F2"/>
            <w:noWrap/>
            <w:vAlign w:val="bottom"/>
            <w:hideMark/>
          </w:tcPr>
          <w:p w14:paraId="79D026E2"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1049" w:type="dxa"/>
            <w:tcBorders>
              <w:top w:val="nil"/>
              <w:left w:val="nil"/>
              <w:bottom w:val="nil"/>
              <w:right w:val="nil"/>
            </w:tcBorders>
            <w:shd w:val="clear" w:color="000000" w:fill="F2F2F2"/>
            <w:noWrap/>
            <w:vAlign w:val="bottom"/>
            <w:hideMark/>
          </w:tcPr>
          <w:p w14:paraId="4170A603"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EPHZHB</w:t>
            </w:r>
          </w:p>
        </w:tc>
        <w:tc>
          <w:tcPr>
            <w:tcW w:w="960" w:type="dxa"/>
            <w:tcBorders>
              <w:top w:val="nil"/>
              <w:left w:val="nil"/>
              <w:bottom w:val="nil"/>
              <w:right w:val="nil"/>
            </w:tcBorders>
            <w:shd w:val="clear" w:color="000000" w:fill="F2F2F2"/>
            <w:noWrap/>
            <w:vAlign w:val="bottom"/>
            <w:hideMark/>
          </w:tcPr>
          <w:p w14:paraId="199D88F3"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4B9B8D2C" w14:textId="72D362CD"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2983A1FC"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39EA0196"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1018" w:type="dxa"/>
            <w:tcBorders>
              <w:top w:val="nil"/>
              <w:left w:val="nil"/>
              <w:bottom w:val="nil"/>
              <w:right w:val="nil"/>
            </w:tcBorders>
            <w:shd w:val="clear" w:color="000000" w:fill="F2F2F2"/>
            <w:noWrap/>
            <w:vAlign w:val="bottom"/>
            <w:hideMark/>
          </w:tcPr>
          <w:p w14:paraId="614BA471"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960" w:type="dxa"/>
            <w:tcBorders>
              <w:top w:val="nil"/>
              <w:left w:val="nil"/>
              <w:bottom w:val="nil"/>
              <w:right w:val="nil"/>
            </w:tcBorders>
            <w:shd w:val="clear" w:color="000000" w:fill="F2F2F2"/>
            <w:noWrap/>
            <w:vAlign w:val="bottom"/>
            <w:hideMark/>
          </w:tcPr>
          <w:p w14:paraId="2DF071CC"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730" w:type="dxa"/>
            <w:tcBorders>
              <w:top w:val="nil"/>
              <w:left w:val="nil"/>
              <w:bottom w:val="nil"/>
              <w:right w:val="single" w:sz="4" w:space="0" w:color="auto"/>
            </w:tcBorders>
            <w:shd w:val="clear" w:color="000000" w:fill="F2F2F2"/>
            <w:noWrap/>
            <w:vAlign w:val="bottom"/>
            <w:hideMark/>
          </w:tcPr>
          <w:p w14:paraId="7C4A646A"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r>
      <w:tr w:rsidR="00F11F90" w:rsidRPr="00D60D01" w14:paraId="2ED3A66F" w14:textId="77777777" w:rsidTr="0046026F">
        <w:trPr>
          <w:trHeight w:val="300"/>
        </w:trPr>
        <w:tc>
          <w:tcPr>
            <w:tcW w:w="960" w:type="dxa"/>
            <w:tcBorders>
              <w:top w:val="nil"/>
              <w:left w:val="single" w:sz="4" w:space="0" w:color="auto"/>
              <w:bottom w:val="single" w:sz="4" w:space="0" w:color="auto"/>
              <w:right w:val="nil"/>
            </w:tcBorders>
            <w:shd w:val="clear" w:color="000000" w:fill="F2F2F2"/>
            <w:noWrap/>
            <w:vAlign w:val="center"/>
            <w:hideMark/>
          </w:tcPr>
          <w:p w14:paraId="5C8894A0"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960" w:type="dxa"/>
            <w:tcBorders>
              <w:top w:val="nil"/>
              <w:left w:val="nil"/>
              <w:bottom w:val="single" w:sz="4" w:space="0" w:color="auto"/>
              <w:right w:val="nil"/>
            </w:tcBorders>
            <w:shd w:val="clear" w:color="000000" w:fill="F2F2F2"/>
            <w:noWrap/>
            <w:vAlign w:val="bottom"/>
            <w:hideMark/>
          </w:tcPr>
          <w:p w14:paraId="7EBA98C9"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1049" w:type="dxa"/>
            <w:tcBorders>
              <w:top w:val="nil"/>
              <w:left w:val="nil"/>
              <w:bottom w:val="single" w:sz="4" w:space="0" w:color="auto"/>
              <w:right w:val="nil"/>
            </w:tcBorders>
            <w:shd w:val="clear" w:color="000000" w:fill="F2F2F2"/>
            <w:noWrap/>
            <w:vAlign w:val="bottom"/>
            <w:hideMark/>
          </w:tcPr>
          <w:p w14:paraId="57844EFB"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ERS</w:t>
            </w:r>
          </w:p>
        </w:tc>
        <w:tc>
          <w:tcPr>
            <w:tcW w:w="960" w:type="dxa"/>
            <w:tcBorders>
              <w:top w:val="nil"/>
              <w:left w:val="nil"/>
              <w:bottom w:val="single" w:sz="4" w:space="0" w:color="auto"/>
              <w:right w:val="nil"/>
            </w:tcBorders>
            <w:shd w:val="clear" w:color="000000" w:fill="F2F2F2"/>
            <w:noWrap/>
            <w:vAlign w:val="bottom"/>
            <w:hideMark/>
          </w:tcPr>
          <w:p w14:paraId="09D6C5AF"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960" w:type="dxa"/>
            <w:tcBorders>
              <w:top w:val="nil"/>
              <w:left w:val="nil"/>
              <w:bottom w:val="single" w:sz="4" w:space="0" w:color="auto"/>
              <w:right w:val="nil"/>
            </w:tcBorders>
            <w:shd w:val="clear" w:color="000000" w:fill="F2F2F2"/>
            <w:noWrap/>
            <w:vAlign w:val="bottom"/>
            <w:hideMark/>
          </w:tcPr>
          <w:p w14:paraId="0F6A7D87" w14:textId="4C7C8AAA"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960" w:type="dxa"/>
            <w:tcBorders>
              <w:top w:val="nil"/>
              <w:left w:val="nil"/>
              <w:bottom w:val="single" w:sz="4" w:space="0" w:color="auto"/>
              <w:right w:val="nil"/>
            </w:tcBorders>
            <w:shd w:val="clear" w:color="000000" w:fill="F2F2F2"/>
            <w:noWrap/>
            <w:vAlign w:val="bottom"/>
            <w:hideMark/>
          </w:tcPr>
          <w:p w14:paraId="035E6B4E"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960" w:type="dxa"/>
            <w:tcBorders>
              <w:top w:val="nil"/>
              <w:left w:val="nil"/>
              <w:bottom w:val="single" w:sz="4" w:space="0" w:color="auto"/>
              <w:right w:val="nil"/>
            </w:tcBorders>
            <w:shd w:val="clear" w:color="000000" w:fill="F2F2F2"/>
            <w:noWrap/>
            <w:vAlign w:val="bottom"/>
            <w:hideMark/>
          </w:tcPr>
          <w:p w14:paraId="584738D8"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1018" w:type="dxa"/>
            <w:tcBorders>
              <w:top w:val="nil"/>
              <w:left w:val="nil"/>
              <w:bottom w:val="single" w:sz="4" w:space="0" w:color="auto"/>
              <w:right w:val="nil"/>
            </w:tcBorders>
            <w:shd w:val="clear" w:color="000000" w:fill="F2F2F2"/>
            <w:noWrap/>
            <w:vAlign w:val="bottom"/>
            <w:hideMark/>
          </w:tcPr>
          <w:p w14:paraId="3F5CA86F"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960" w:type="dxa"/>
            <w:tcBorders>
              <w:top w:val="nil"/>
              <w:left w:val="nil"/>
              <w:bottom w:val="single" w:sz="4" w:space="0" w:color="auto"/>
              <w:right w:val="nil"/>
            </w:tcBorders>
            <w:shd w:val="clear" w:color="000000" w:fill="F2F2F2"/>
            <w:noWrap/>
            <w:vAlign w:val="bottom"/>
            <w:hideMark/>
          </w:tcPr>
          <w:p w14:paraId="60B68EBA"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c>
          <w:tcPr>
            <w:tcW w:w="730" w:type="dxa"/>
            <w:tcBorders>
              <w:top w:val="nil"/>
              <w:left w:val="nil"/>
              <w:bottom w:val="single" w:sz="4" w:space="0" w:color="auto"/>
              <w:right w:val="single" w:sz="4" w:space="0" w:color="auto"/>
            </w:tcBorders>
            <w:shd w:val="clear" w:color="000000" w:fill="F2F2F2"/>
            <w:noWrap/>
            <w:vAlign w:val="bottom"/>
            <w:hideMark/>
          </w:tcPr>
          <w:p w14:paraId="568E5EB2" w14:textId="77777777" w:rsidR="00F11F90" w:rsidRPr="00D60D01" w:rsidRDefault="00F11F90" w:rsidP="003B0BB5">
            <w:pPr>
              <w:spacing w:before="120" w:after="120" w:line="240" w:lineRule="auto"/>
              <w:rPr>
                <w:rFonts w:ascii="Calibri" w:eastAsia="Times New Roman" w:hAnsi="Calibri" w:cs="Calibri"/>
                <w:color w:val="000000"/>
                <w:sz w:val="18"/>
                <w:szCs w:val="18"/>
                <w:lang w:eastAsia="en-GB"/>
              </w:rPr>
            </w:pPr>
            <w:r w:rsidRPr="00D60D01">
              <w:rPr>
                <w:rFonts w:ascii="Calibri" w:eastAsia="Times New Roman" w:hAnsi="Calibri" w:cs="Calibri"/>
                <w:color w:val="000000"/>
                <w:sz w:val="18"/>
                <w:szCs w:val="18"/>
                <w:lang w:eastAsia="en-GB"/>
              </w:rPr>
              <w:t> </w:t>
            </w:r>
          </w:p>
        </w:tc>
      </w:tr>
    </w:tbl>
    <w:p w14:paraId="239C6414" w14:textId="77777777" w:rsidR="00847871" w:rsidRDefault="00847871" w:rsidP="003B0BB5">
      <w:pPr>
        <w:pStyle w:val="ListParagraph"/>
        <w:spacing w:before="120" w:after="120"/>
        <w:ind w:left="0" w:firstLine="284"/>
        <w:jc w:val="both"/>
        <w:rPr>
          <w:rFonts w:ascii="Arial" w:hAnsi="Arial" w:cs="Arial"/>
          <w:sz w:val="20"/>
          <w:szCs w:val="20"/>
          <w:lang w:eastAsia="de-DE"/>
        </w:rPr>
      </w:pPr>
    </w:p>
    <w:p w14:paraId="41B822FD" w14:textId="77777777" w:rsidR="00847871" w:rsidRDefault="00847871" w:rsidP="003B0BB5">
      <w:pPr>
        <w:pStyle w:val="ListParagraph"/>
        <w:spacing w:before="120" w:after="120"/>
        <w:ind w:left="0" w:firstLine="284"/>
        <w:jc w:val="both"/>
        <w:rPr>
          <w:rFonts w:ascii="Arial" w:hAnsi="Arial" w:cs="Arial"/>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210"/>
      </w:tblGrid>
      <w:tr w:rsidR="00847871" w:rsidRPr="002C0636" w14:paraId="6078112D" w14:textId="77777777" w:rsidTr="00890F62">
        <w:tc>
          <w:tcPr>
            <w:tcW w:w="2358" w:type="dxa"/>
            <w:shd w:val="clear" w:color="auto" w:fill="D9D9D9"/>
          </w:tcPr>
          <w:p w14:paraId="54AE6061" w14:textId="77777777" w:rsidR="00847871" w:rsidRPr="002C0636" w:rsidRDefault="00847871" w:rsidP="003B0BB5">
            <w:pPr>
              <w:spacing w:before="120" w:after="120" w:line="240" w:lineRule="auto"/>
              <w:jc w:val="both"/>
              <w:rPr>
                <w:rFonts w:ascii="Arial" w:eastAsia="Calibri" w:hAnsi="Arial" w:cs="Arial"/>
                <w:b/>
                <w:sz w:val="20"/>
                <w:szCs w:val="20"/>
              </w:rPr>
            </w:pPr>
            <w:r w:rsidRPr="002C0636">
              <w:rPr>
                <w:rFonts w:ascii="Arial" w:eastAsia="Calibri" w:hAnsi="Arial" w:cs="Arial"/>
                <w:b/>
                <w:sz w:val="20"/>
                <w:szCs w:val="20"/>
              </w:rPr>
              <w:lastRenderedPageBreak/>
              <w:t>Acronym</w:t>
            </w:r>
          </w:p>
        </w:tc>
        <w:tc>
          <w:tcPr>
            <w:tcW w:w="6210" w:type="dxa"/>
            <w:shd w:val="clear" w:color="auto" w:fill="D9D9D9"/>
          </w:tcPr>
          <w:p w14:paraId="40B45044" w14:textId="77777777" w:rsidR="00847871" w:rsidRPr="002C0636" w:rsidRDefault="00847871" w:rsidP="003B0BB5">
            <w:pPr>
              <w:spacing w:before="120" w:after="120" w:line="240" w:lineRule="auto"/>
              <w:jc w:val="both"/>
              <w:rPr>
                <w:rFonts w:ascii="Arial" w:eastAsia="Calibri" w:hAnsi="Arial" w:cs="Arial"/>
                <w:b/>
                <w:sz w:val="20"/>
                <w:szCs w:val="20"/>
              </w:rPr>
            </w:pPr>
            <w:r w:rsidRPr="002C0636">
              <w:rPr>
                <w:rFonts w:ascii="Arial" w:eastAsia="Calibri" w:hAnsi="Arial" w:cs="Arial"/>
                <w:b/>
                <w:sz w:val="20"/>
                <w:szCs w:val="20"/>
              </w:rPr>
              <w:t>Meaning</w:t>
            </w:r>
          </w:p>
        </w:tc>
      </w:tr>
      <w:tr w:rsidR="00F41C57" w:rsidRPr="002C0636" w14:paraId="55902EF8" w14:textId="77777777" w:rsidTr="00E23462">
        <w:tc>
          <w:tcPr>
            <w:tcW w:w="2358" w:type="dxa"/>
            <w:vAlign w:val="center"/>
          </w:tcPr>
          <w:p w14:paraId="7937C855" w14:textId="614ECA13"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CEER</w:t>
            </w:r>
          </w:p>
        </w:tc>
        <w:tc>
          <w:tcPr>
            <w:tcW w:w="6210" w:type="dxa"/>
            <w:vAlign w:val="center"/>
          </w:tcPr>
          <w:p w14:paraId="6C0D4EAD" w14:textId="11A2B103"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Council of European Energy Regulators</w:t>
            </w:r>
          </w:p>
        </w:tc>
      </w:tr>
      <w:tr w:rsidR="00F41C57" w:rsidRPr="002C0636" w14:paraId="107A2668" w14:textId="77777777" w:rsidTr="00E23462">
        <w:tc>
          <w:tcPr>
            <w:tcW w:w="2358" w:type="dxa"/>
            <w:vAlign w:val="center"/>
          </w:tcPr>
          <w:p w14:paraId="1766BE22" w14:textId="0FEC7E15" w:rsidR="00F41C57" w:rsidRPr="002C0636" w:rsidRDefault="00D54F9E"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DSO</w:t>
            </w:r>
          </w:p>
        </w:tc>
        <w:tc>
          <w:tcPr>
            <w:tcW w:w="6210" w:type="dxa"/>
            <w:vAlign w:val="center"/>
          </w:tcPr>
          <w:p w14:paraId="5B98D041" w14:textId="0FC3C7CB" w:rsidR="00F41C57" w:rsidRPr="002C0636" w:rsidRDefault="00F41C57" w:rsidP="00D54F9E">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Distribution System Operator</w:t>
            </w:r>
          </w:p>
        </w:tc>
      </w:tr>
      <w:tr w:rsidR="00F41C57" w:rsidRPr="002C0636" w14:paraId="5DD23E07" w14:textId="77777777" w:rsidTr="00E23462">
        <w:tc>
          <w:tcPr>
            <w:tcW w:w="2358" w:type="dxa"/>
            <w:vAlign w:val="center"/>
          </w:tcPr>
          <w:p w14:paraId="392020A0" w14:textId="7A94B74F"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ECDSO-E</w:t>
            </w:r>
          </w:p>
        </w:tc>
        <w:tc>
          <w:tcPr>
            <w:tcW w:w="6210" w:type="dxa"/>
            <w:vAlign w:val="center"/>
          </w:tcPr>
          <w:p w14:paraId="2090607C" w14:textId="39B01FE5" w:rsidR="00F41C57" w:rsidRPr="002C0636" w:rsidRDefault="006E59ED" w:rsidP="006E59ED">
            <w:pPr>
              <w:spacing w:before="120" w:after="120" w:line="240" w:lineRule="auto"/>
              <w:jc w:val="both"/>
              <w:rPr>
                <w:rFonts w:ascii="Arial" w:eastAsia="Calibri" w:hAnsi="Arial" w:cs="Arial"/>
                <w:sz w:val="20"/>
                <w:szCs w:val="20"/>
              </w:rPr>
            </w:pPr>
            <w:r>
              <w:rPr>
                <w:rFonts w:ascii="Arial" w:hAnsi="Arial" w:cs="Arial"/>
                <w:color w:val="000000"/>
                <w:sz w:val="20"/>
                <w:szCs w:val="20"/>
              </w:rPr>
              <w:t xml:space="preserve">Coordination Platform for </w:t>
            </w:r>
            <w:r w:rsidR="00F41C57">
              <w:rPr>
                <w:rFonts w:ascii="Arial" w:hAnsi="Arial" w:cs="Arial"/>
                <w:color w:val="000000"/>
                <w:sz w:val="20"/>
                <w:szCs w:val="20"/>
              </w:rPr>
              <w:t xml:space="preserve">Energy Community Distribution System Operators </w:t>
            </w:r>
            <w:r>
              <w:rPr>
                <w:rFonts w:ascii="Arial" w:hAnsi="Arial" w:cs="Arial"/>
                <w:color w:val="000000"/>
                <w:sz w:val="20"/>
                <w:szCs w:val="20"/>
              </w:rPr>
              <w:t xml:space="preserve">for Electricity </w:t>
            </w:r>
          </w:p>
        </w:tc>
      </w:tr>
      <w:tr w:rsidR="00F41C57" w:rsidRPr="002C0636" w14:paraId="3BF0A069" w14:textId="77777777" w:rsidTr="00E23462">
        <w:tc>
          <w:tcPr>
            <w:tcW w:w="2358" w:type="dxa"/>
            <w:vAlign w:val="center"/>
          </w:tcPr>
          <w:p w14:paraId="65A2693C" w14:textId="31F98B3E"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EN</w:t>
            </w:r>
          </w:p>
        </w:tc>
        <w:tc>
          <w:tcPr>
            <w:tcW w:w="6210" w:type="dxa"/>
            <w:vAlign w:val="center"/>
          </w:tcPr>
          <w:p w14:paraId="22AC02B5" w14:textId="68DA1AA7"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European Norm</w:t>
            </w:r>
          </w:p>
        </w:tc>
      </w:tr>
      <w:tr w:rsidR="00F41C57" w:rsidRPr="002C0636" w14:paraId="682749A9" w14:textId="77777777" w:rsidTr="00E23462">
        <w:tc>
          <w:tcPr>
            <w:tcW w:w="2358" w:type="dxa"/>
            <w:vAlign w:val="center"/>
          </w:tcPr>
          <w:p w14:paraId="1946C100" w14:textId="5A41C0F8"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EnC</w:t>
            </w:r>
          </w:p>
        </w:tc>
        <w:tc>
          <w:tcPr>
            <w:tcW w:w="6210" w:type="dxa"/>
            <w:vAlign w:val="center"/>
          </w:tcPr>
          <w:p w14:paraId="4A66E335" w14:textId="124A0CB2"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Energy Community</w:t>
            </w:r>
          </w:p>
        </w:tc>
      </w:tr>
      <w:tr w:rsidR="00055E2E" w:rsidRPr="002C0636" w14:paraId="7C8563E3" w14:textId="77777777" w:rsidTr="00E23462">
        <w:tc>
          <w:tcPr>
            <w:tcW w:w="2358" w:type="dxa"/>
            <w:vAlign w:val="center"/>
          </w:tcPr>
          <w:p w14:paraId="44DEFC13" w14:textId="6E3B7D55" w:rsidR="00055E2E" w:rsidRDefault="00055E2E" w:rsidP="00055E2E">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EU MSs</w:t>
            </w:r>
          </w:p>
        </w:tc>
        <w:tc>
          <w:tcPr>
            <w:tcW w:w="6210" w:type="dxa"/>
            <w:vAlign w:val="center"/>
          </w:tcPr>
          <w:p w14:paraId="39794629" w14:textId="032667F1" w:rsidR="00055E2E" w:rsidRDefault="005A555F" w:rsidP="00055E2E">
            <w:pPr>
              <w:spacing w:before="120" w:after="120" w:line="240" w:lineRule="auto"/>
              <w:jc w:val="both"/>
              <w:rPr>
                <w:rFonts w:ascii="Arial" w:eastAsia="Calibri" w:hAnsi="Arial" w:cs="Arial"/>
                <w:color w:val="000000"/>
                <w:sz w:val="20"/>
                <w:szCs w:val="20"/>
              </w:rPr>
            </w:pPr>
            <w:r w:rsidRPr="00902B1A">
              <w:rPr>
                <w:rFonts w:ascii="Arial" w:hAnsi="Arial" w:cs="Arial"/>
                <w:sz w:val="20"/>
                <w:szCs w:val="20"/>
              </w:rPr>
              <w:t>E</w:t>
            </w:r>
            <w:r>
              <w:rPr>
                <w:rFonts w:ascii="Arial" w:hAnsi="Arial" w:cs="Arial"/>
                <w:sz w:val="20"/>
                <w:szCs w:val="20"/>
              </w:rPr>
              <w:t xml:space="preserve">uropean </w:t>
            </w:r>
            <w:r w:rsidR="00055E2E" w:rsidRPr="00902B1A">
              <w:rPr>
                <w:rFonts w:ascii="Arial" w:hAnsi="Arial" w:cs="Arial"/>
                <w:sz w:val="20"/>
                <w:szCs w:val="20"/>
              </w:rPr>
              <w:t>U</w:t>
            </w:r>
            <w:r>
              <w:rPr>
                <w:rFonts w:ascii="Arial" w:hAnsi="Arial" w:cs="Arial"/>
                <w:sz w:val="20"/>
                <w:szCs w:val="20"/>
              </w:rPr>
              <w:t>nion</w:t>
            </w:r>
            <w:r w:rsidR="00055E2E" w:rsidRPr="00902B1A">
              <w:rPr>
                <w:rFonts w:ascii="Arial" w:hAnsi="Arial" w:cs="Arial"/>
                <w:sz w:val="20"/>
                <w:szCs w:val="20"/>
              </w:rPr>
              <w:t xml:space="preserve"> Member States</w:t>
            </w:r>
            <w:r w:rsidR="00055E2E">
              <w:rPr>
                <w:rFonts w:ascii="Arial" w:hAnsi="Arial" w:cs="Arial"/>
                <w:sz w:val="20"/>
                <w:szCs w:val="20"/>
              </w:rPr>
              <w:t xml:space="preserve"> </w:t>
            </w:r>
          </w:p>
        </w:tc>
      </w:tr>
      <w:tr w:rsidR="00055E2E" w:rsidRPr="002C0636" w14:paraId="3C7A006A" w14:textId="77777777" w:rsidTr="00E23462">
        <w:tc>
          <w:tcPr>
            <w:tcW w:w="2358" w:type="dxa"/>
            <w:vAlign w:val="center"/>
          </w:tcPr>
          <w:p w14:paraId="009E5AD9" w14:textId="4463A2B6" w:rsidR="00055E2E" w:rsidRDefault="00055E2E" w:rsidP="00055E2E">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SoS CG</w:t>
            </w:r>
          </w:p>
        </w:tc>
        <w:tc>
          <w:tcPr>
            <w:tcW w:w="6210" w:type="dxa"/>
            <w:vAlign w:val="center"/>
          </w:tcPr>
          <w:p w14:paraId="560FF014" w14:textId="53E2279C" w:rsidR="00055E2E" w:rsidRDefault="00055E2E" w:rsidP="00F41C57">
            <w:pPr>
              <w:spacing w:before="120" w:after="120" w:line="240" w:lineRule="auto"/>
              <w:jc w:val="both"/>
              <w:rPr>
                <w:rFonts w:ascii="Arial" w:eastAsia="Calibri" w:hAnsi="Arial" w:cs="Arial"/>
                <w:color w:val="000000"/>
                <w:sz w:val="20"/>
                <w:szCs w:val="20"/>
              </w:rPr>
            </w:pPr>
            <w:r w:rsidRPr="004A4971">
              <w:rPr>
                <w:rFonts w:ascii="Arial" w:hAnsi="Arial" w:cs="Arial"/>
                <w:sz w:val="20"/>
                <w:szCs w:val="20"/>
              </w:rPr>
              <w:t>Energy Community Security of Supply Coordination Group</w:t>
            </w:r>
          </w:p>
        </w:tc>
      </w:tr>
      <w:tr w:rsidR="00055E2E" w:rsidRPr="002C0636" w14:paraId="2446CCDD" w14:textId="77777777" w:rsidTr="00E23462">
        <w:tc>
          <w:tcPr>
            <w:tcW w:w="2358" w:type="dxa"/>
            <w:vAlign w:val="center"/>
          </w:tcPr>
          <w:p w14:paraId="6721370C" w14:textId="4B1D8E96" w:rsidR="00055E2E" w:rsidRDefault="00055E2E" w:rsidP="00055E2E">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EEA</w:t>
            </w:r>
          </w:p>
        </w:tc>
        <w:tc>
          <w:tcPr>
            <w:tcW w:w="6210" w:type="dxa"/>
            <w:vAlign w:val="center"/>
          </w:tcPr>
          <w:p w14:paraId="0049A4E0" w14:textId="33DAC3AB" w:rsidR="00055E2E" w:rsidRPr="004A4971" w:rsidRDefault="00055E2E" w:rsidP="00F41C57">
            <w:pPr>
              <w:spacing w:before="120" w:after="120" w:line="240" w:lineRule="auto"/>
              <w:jc w:val="both"/>
              <w:rPr>
                <w:rFonts w:ascii="Arial" w:hAnsi="Arial" w:cs="Arial"/>
                <w:sz w:val="20"/>
                <w:szCs w:val="20"/>
              </w:rPr>
            </w:pPr>
            <w:r>
              <w:rPr>
                <w:rFonts w:ascii="Arial" w:hAnsi="Arial" w:cs="Arial"/>
                <w:sz w:val="20"/>
                <w:szCs w:val="20"/>
              </w:rPr>
              <w:t>European Economic Area</w:t>
            </w:r>
          </w:p>
        </w:tc>
      </w:tr>
      <w:tr w:rsidR="00055E2E" w:rsidRPr="002C0636" w14:paraId="5276F2EF" w14:textId="77777777" w:rsidTr="00E23462">
        <w:tc>
          <w:tcPr>
            <w:tcW w:w="2358" w:type="dxa"/>
            <w:vAlign w:val="center"/>
          </w:tcPr>
          <w:p w14:paraId="1AC10800" w14:textId="375CFB8A" w:rsidR="00055E2E" w:rsidRDefault="00055E2E"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CPs</w:t>
            </w:r>
          </w:p>
        </w:tc>
        <w:tc>
          <w:tcPr>
            <w:tcW w:w="6210" w:type="dxa"/>
            <w:vAlign w:val="center"/>
          </w:tcPr>
          <w:p w14:paraId="7A5CBACB" w14:textId="2C533863" w:rsidR="00055E2E" w:rsidRDefault="00055E2E"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Contracting Parties</w:t>
            </w:r>
          </w:p>
        </w:tc>
      </w:tr>
      <w:tr w:rsidR="00055E2E" w:rsidRPr="002C0636" w14:paraId="01FCAC4B" w14:textId="77777777" w:rsidTr="00E23462">
        <w:tc>
          <w:tcPr>
            <w:tcW w:w="2358" w:type="dxa"/>
            <w:vAlign w:val="center"/>
          </w:tcPr>
          <w:p w14:paraId="745A9C17" w14:textId="13BF5449" w:rsidR="00055E2E" w:rsidRDefault="00055E2E"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TF</w:t>
            </w:r>
          </w:p>
        </w:tc>
        <w:tc>
          <w:tcPr>
            <w:tcW w:w="6210" w:type="dxa"/>
            <w:vAlign w:val="center"/>
          </w:tcPr>
          <w:p w14:paraId="53230827" w14:textId="54228827" w:rsidR="00055E2E" w:rsidRDefault="00055E2E"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Task force</w:t>
            </w:r>
          </w:p>
        </w:tc>
      </w:tr>
      <w:tr w:rsidR="00055E2E" w:rsidRPr="002C0636" w14:paraId="24078D6D" w14:textId="77777777" w:rsidTr="00E23462">
        <w:tc>
          <w:tcPr>
            <w:tcW w:w="2358" w:type="dxa"/>
            <w:vAlign w:val="center"/>
          </w:tcPr>
          <w:p w14:paraId="400C9302" w14:textId="6F08DC57" w:rsidR="00055E2E" w:rsidRDefault="00055E2E"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EHV</w:t>
            </w:r>
          </w:p>
        </w:tc>
        <w:tc>
          <w:tcPr>
            <w:tcW w:w="6210" w:type="dxa"/>
            <w:vAlign w:val="center"/>
          </w:tcPr>
          <w:p w14:paraId="3D709B6E" w14:textId="7A3FA0A1" w:rsidR="00055E2E" w:rsidRDefault="00055E2E" w:rsidP="00F41C57">
            <w:pPr>
              <w:spacing w:before="120" w:after="120" w:line="240" w:lineRule="auto"/>
              <w:jc w:val="both"/>
              <w:rPr>
                <w:rFonts w:ascii="Arial" w:eastAsia="Calibri" w:hAnsi="Arial" w:cs="Arial"/>
                <w:color w:val="000000"/>
                <w:sz w:val="20"/>
                <w:szCs w:val="20"/>
              </w:rPr>
            </w:pPr>
            <w:r>
              <w:rPr>
                <w:rFonts w:ascii="Arial" w:hAnsi="Arial" w:cs="Arial"/>
                <w:sz w:val="20"/>
                <w:szCs w:val="20"/>
              </w:rPr>
              <w:t>E</w:t>
            </w:r>
            <w:r w:rsidRPr="00D262A2">
              <w:rPr>
                <w:rFonts w:ascii="Arial" w:hAnsi="Arial" w:cs="Arial"/>
                <w:sz w:val="20"/>
                <w:szCs w:val="20"/>
              </w:rPr>
              <w:t>xtra high vol</w:t>
            </w:r>
            <w:r>
              <w:rPr>
                <w:rFonts w:ascii="Arial" w:hAnsi="Arial" w:cs="Arial"/>
                <w:sz w:val="20"/>
                <w:szCs w:val="20"/>
              </w:rPr>
              <w:t>tage</w:t>
            </w:r>
          </w:p>
        </w:tc>
      </w:tr>
      <w:tr w:rsidR="00F41C57" w:rsidRPr="002C0636" w14:paraId="7177EA8C" w14:textId="77777777" w:rsidTr="00E23462">
        <w:tc>
          <w:tcPr>
            <w:tcW w:w="2358" w:type="dxa"/>
            <w:vAlign w:val="center"/>
          </w:tcPr>
          <w:p w14:paraId="4641B754" w14:textId="4DA7CB57"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HV</w:t>
            </w:r>
          </w:p>
        </w:tc>
        <w:tc>
          <w:tcPr>
            <w:tcW w:w="6210" w:type="dxa"/>
            <w:vAlign w:val="center"/>
          </w:tcPr>
          <w:p w14:paraId="6222F0AC" w14:textId="1CF6BD02" w:rsidR="00F41C57" w:rsidRPr="002C0636" w:rsidRDefault="00F41C57" w:rsidP="00F41C57">
            <w:pPr>
              <w:spacing w:before="120" w:after="120" w:line="240" w:lineRule="auto"/>
              <w:jc w:val="both"/>
              <w:rPr>
                <w:rFonts w:ascii="Arial" w:eastAsia="Calibri" w:hAnsi="Arial" w:cs="Arial"/>
                <w:sz w:val="20"/>
                <w:szCs w:val="20"/>
              </w:rPr>
            </w:pPr>
            <w:r>
              <w:rPr>
                <w:rFonts w:ascii="Arial" w:hAnsi="Arial" w:cs="Arial"/>
                <w:color w:val="000000"/>
                <w:sz w:val="20"/>
                <w:szCs w:val="20"/>
              </w:rPr>
              <w:t>High voltage</w:t>
            </w:r>
          </w:p>
        </w:tc>
      </w:tr>
      <w:tr w:rsidR="00F41C57" w:rsidRPr="002C0636" w14:paraId="4303CC31" w14:textId="77777777" w:rsidTr="00E23462">
        <w:tc>
          <w:tcPr>
            <w:tcW w:w="2358" w:type="dxa"/>
            <w:vAlign w:val="center"/>
          </w:tcPr>
          <w:p w14:paraId="206DE490" w14:textId="472AE066"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LV</w:t>
            </w:r>
          </w:p>
        </w:tc>
        <w:tc>
          <w:tcPr>
            <w:tcW w:w="6210" w:type="dxa"/>
            <w:vAlign w:val="center"/>
          </w:tcPr>
          <w:p w14:paraId="32E62AC6" w14:textId="499CFB71" w:rsidR="00F41C57" w:rsidRPr="002C0636" w:rsidRDefault="00F41C57" w:rsidP="00F41C57">
            <w:pPr>
              <w:spacing w:before="120" w:after="120" w:line="240" w:lineRule="auto"/>
              <w:jc w:val="both"/>
              <w:rPr>
                <w:rFonts w:ascii="Arial" w:eastAsia="Calibri" w:hAnsi="Arial" w:cs="Arial"/>
                <w:sz w:val="20"/>
                <w:szCs w:val="20"/>
              </w:rPr>
            </w:pPr>
            <w:r>
              <w:rPr>
                <w:rFonts w:ascii="Arial" w:hAnsi="Arial" w:cs="Arial"/>
                <w:color w:val="000000"/>
                <w:sz w:val="20"/>
                <w:szCs w:val="20"/>
              </w:rPr>
              <w:t>Low voltage</w:t>
            </w:r>
          </w:p>
        </w:tc>
      </w:tr>
      <w:tr w:rsidR="00F41C57" w:rsidRPr="002C0636" w14:paraId="3F478669" w14:textId="77777777" w:rsidTr="00E23462">
        <w:trPr>
          <w:trHeight w:val="562"/>
        </w:trPr>
        <w:tc>
          <w:tcPr>
            <w:tcW w:w="2358" w:type="dxa"/>
            <w:vAlign w:val="center"/>
          </w:tcPr>
          <w:p w14:paraId="03BD3A9D" w14:textId="5624244D"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MV</w:t>
            </w:r>
          </w:p>
        </w:tc>
        <w:tc>
          <w:tcPr>
            <w:tcW w:w="6210" w:type="dxa"/>
            <w:vAlign w:val="center"/>
          </w:tcPr>
          <w:p w14:paraId="0D7E3F1A" w14:textId="42432EFB" w:rsidR="00F41C57" w:rsidRPr="002C0636" w:rsidRDefault="00F41C57" w:rsidP="00F41C57">
            <w:pPr>
              <w:spacing w:before="120" w:after="120"/>
              <w:jc w:val="both"/>
              <w:rPr>
                <w:rFonts w:ascii="Arial" w:eastAsia="Calibri" w:hAnsi="Arial" w:cs="Arial"/>
                <w:sz w:val="20"/>
                <w:szCs w:val="20"/>
              </w:rPr>
            </w:pPr>
            <w:r>
              <w:rPr>
                <w:rFonts w:ascii="Arial" w:hAnsi="Arial" w:cs="Arial"/>
                <w:color w:val="000000"/>
                <w:sz w:val="20"/>
                <w:szCs w:val="20"/>
              </w:rPr>
              <w:t>Medium voltage</w:t>
            </w:r>
          </w:p>
        </w:tc>
      </w:tr>
      <w:tr w:rsidR="00F41C57" w:rsidRPr="002C0636" w14:paraId="6CA2E398" w14:textId="77777777" w:rsidTr="00E23462">
        <w:trPr>
          <w:trHeight w:val="250"/>
        </w:trPr>
        <w:tc>
          <w:tcPr>
            <w:tcW w:w="2358" w:type="dxa"/>
            <w:vAlign w:val="center"/>
          </w:tcPr>
          <w:p w14:paraId="35FC4C4D" w14:textId="6A270358"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NRA</w:t>
            </w:r>
          </w:p>
        </w:tc>
        <w:tc>
          <w:tcPr>
            <w:tcW w:w="6210" w:type="dxa"/>
            <w:vAlign w:val="center"/>
          </w:tcPr>
          <w:p w14:paraId="2B07FDDD" w14:textId="35D1FFB9" w:rsidR="00F41C57" w:rsidRPr="002C0636" w:rsidRDefault="00F41C57" w:rsidP="00F41C57">
            <w:pPr>
              <w:spacing w:before="120" w:after="120"/>
              <w:jc w:val="both"/>
              <w:rPr>
                <w:rFonts w:ascii="Arial" w:eastAsia="Calibri" w:hAnsi="Arial" w:cs="Arial"/>
                <w:sz w:val="20"/>
                <w:szCs w:val="20"/>
              </w:rPr>
            </w:pPr>
            <w:r>
              <w:rPr>
                <w:rFonts w:ascii="Arial" w:eastAsia="Calibri" w:hAnsi="Arial" w:cs="Arial"/>
                <w:color w:val="000000"/>
                <w:sz w:val="20"/>
                <w:szCs w:val="20"/>
              </w:rPr>
              <w:t>National Regulatory Authority</w:t>
            </w:r>
          </w:p>
        </w:tc>
      </w:tr>
      <w:tr w:rsidR="00F41C57" w:rsidRPr="002C0636" w14:paraId="2F75D7CA" w14:textId="77777777" w:rsidTr="00E23462">
        <w:tc>
          <w:tcPr>
            <w:tcW w:w="2358" w:type="dxa"/>
            <w:vAlign w:val="center"/>
          </w:tcPr>
          <w:p w14:paraId="40023608" w14:textId="09638BD0"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THD</w:t>
            </w:r>
          </w:p>
        </w:tc>
        <w:tc>
          <w:tcPr>
            <w:tcW w:w="6210" w:type="dxa"/>
            <w:vAlign w:val="center"/>
          </w:tcPr>
          <w:p w14:paraId="2FDF9578" w14:textId="0F69711A" w:rsidR="00F41C57" w:rsidRPr="002C0636" w:rsidRDefault="00F41C57" w:rsidP="00F41C57">
            <w:pPr>
              <w:spacing w:before="120" w:after="120"/>
              <w:jc w:val="both"/>
              <w:rPr>
                <w:rFonts w:ascii="Arial" w:eastAsia="Calibri" w:hAnsi="Arial" w:cs="Arial"/>
                <w:sz w:val="20"/>
                <w:szCs w:val="20"/>
              </w:rPr>
            </w:pPr>
            <w:r>
              <w:rPr>
                <w:rFonts w:ascii="Arial" w:hAnsi="Arial" w:cs="Arial"/>
                <w:color w:val="000000"/>
                <w:sz w:val="20"/>
                <w:szCs w:val="20"/>
              </w:rPr>
              <w:t>Total harmonic distortion</w:t>
            </w:r>
          </w:p>
        </w:tc>
      </w:tr>
      <w:tr w:rsidR="00F41C57" w:rsidRPr="002C0636" w14:paraId="7892A0D5" w14:textId="77777777" w:rsidTr="00E23462">
        <w:tc>
          <w:tcPr>
            <w:tcW w:w="2358" w:type="dxa"/>
            <w:vAlign w:val="center"/>
          </w:tcPr>
          <w:p w14:paraId="56E426E4" w14:textId="2706EB88"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TSO</w:t>
            </w:r>
          </w:p>
        </w:tc>
        <w:tc>
          <w:tcPr>
            <w:tcW w:w="6210" w:type="dxa"/>
            <w:vAlign w:val="center"/>
          </w:tcPr>
          <w:p w14:paraId="09B4CFC0" w14:textId="7565E7C5" w:rsidR="00F41C57" w:rsidRPr="002C0636" w:rsidRDefault="00F41C57" w:rsidP="00F41C57">
            <w:pPr>
              <w:spacing w:before="120" w:after="120"/>
              <w:jc w:val="both"/>
              <w:rPr>
                <w:rFonts w:ascii="Arial" w:eastAsia="Calibri" w:hAnsi="Arial" w:cs="Arial"/>
                <w:sz w:val="20"/>
                <w:szCs w:val="20"/>
              </w:rPr>
            </w:pPr>
            <w:r>
              <w:rPr>
                <w:rFonts w:ascii="Arial" w:eastAsia="Calibri" w:hAnsi="Arial" w:cs="Arial"/>
                <w:color w:val="000000"/>
                <w:sz w:val="20"/>
                <w:szCs w:val="20"/>
              </w:rPr>
              <w:t>Transmission System Operator</w:t>
            </w:r>
          </w:p>
        </w:tc>
      </w:tr>
      <w:tr w:rsidR="00055E2E" w:rsidRPr="002C0636" w14:paraId="2497A256" w14:textId="77777777" w:rsidTr="00E23462">
        <w:tc>
          <w:tcPr>
            <w:tcW w:w="2358" w:type="dxa"/>
            <w:vAlign w:val="center"/>
          </w:tcPr>
          <w:p w14:paraId="64D0561E" w14:textId="2A596A00" w:rsidR="00055E2E" w:rsidRDefault="00055E2E"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QoS</w:t>
            </w:r>
          </w:p>
        </w:tc>
        <w:tc>
          <w:tcPr>
            <w:tcW w:w="6210" w:type="dxa"/>
            <w:vAlign w:val="center"/>
          </w:tcPr>
          <w:p w14:paraId="278496BD" w14:textId="494CC40C" w:rsidR="00055E2E" w:rsidRDefault="00055E2E" w:rsidP="00F41C57">
            <w:pPr>
              <w:spacing w:before="120" w:after="120"/>
              <w:jc w:val="both"/>
              <w:rPr>
                <w:rFonts w:ascii="Arial" w:eastAsia="Calibri" w:hAnsi="Arial" w:cs="Arial"/>
                <w:color w:val="000000"/>
                <w:sz w:val="20"/>
                <w:szCs w:val="20"/>
              </w:rPr>
            </w:pPr>
            <w:r>
              <w:rPr>
                <w:rFonts w:ascii="Arial" w:eastAsia="Calibri" w:hAnsi="Arial" w:cs="Arial"/>
                <w:color w:val="000000"/>
                <w:sz w:val="20"/>
                <w:szCs w:val="20"/>
              </w:rPr>
              <w:t>Quality of supply</w:t>
            </w:r>
          </w:p>
        </w:tc>
      </w:tr>
      <w:tr w:rsidR="00055E2E" w:rsidRPr="002C0636" w14:paraId="16D618BF" w14:textId="77777777" w:rsidTr="00E23462">
        <w:tc>
          <w:tcPr>
            <w:tcW w:w="2358" w:type="dxa"/>
            <w:vAlign w:val="center"/>
          </w:tcPr>
          <w:p w14:paraId="44FDF62F" w14:textId="137CE696" w:rsidR="00055E2E" w:rsidRDefault="00055E2E"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SAIDI</w:t>
            </w:r>
          </w:p>
        </w:tc>
        <w:tc>
          <w:tcPr>
            <w:tcW w:w="6210" w:type="dxa"/>
            <w:vAlign w:val="center"/>
          </w:tcPr>
          <w:p w14:paraId="5DDA32A7" w14:textId="3C8E97DE" w:rsidR="00055E2E" w:rsidRDefault="00055E2E" w:rsidP="00F41C57">
            <w:pPr>
              <w:spacing w:before="120" w:after="120"/>
              <w:jc w:val="both"/>
              <w:rPr>
                <w:rFonts w:ascii="Arial" w:eastAsia="Calibri" w:hAnsi="Arial" w:cs="Arial"/>
                <w:color w:val="000000"/>
                <w:sz w:val="20"/>
                <w:szCs w:val="20"/>
              </w:rPr>
            </w:pPr>
            <w:r w:rsidRPr="00972896">
              <w:rPr>
                <w:rFonts w:ascii="Arial" w:hAnsi="Arial" w:cs="Arial"/>
                <w:sz w:val="20"/>
                <w:szCs w:val="20"/>
              </w:rPr>
              <w:t>System Average Interr</w:t>
            </w:r>
            <w:r>
              <w:rPr>
                <w:rFonts w:ascii="Arial" w:hAnsi="Arial" w:cs="Arial"/>
                <w:sz w:val="20"/>
                <w:szCs w:val="20"/>
              </w:rPr>
              <w:t>uption Duration Index</w:t>
            </w:r>
          </w:p>
        </w:tc>
      </w:tr>
      <w:tr w:rsidR="00055E2E" w:rsidRPr="002C0636" w14:paraId="7C554B99" w14:textId="77777777" w:rsidTr="00E23462">
        <w:tc>
          <w:tcPr>
            <w:tcW w:w="2358" w:type="dxa"/>
            <w:vAlign w:val="center"/>
          </w:tcPr>
          <w:p w14:paraId="522DCC05" w14:textId="51C747F4" w:rsidR="00055E2E" w:rsidRDefault="00055E2E"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SAIFI</w:t>
            </w:r>
          </w:p>
        </w:tc>
        <w:tc>
          <w:tcPr>
            <w:tcW w:w="6210" w:type="dxa"/>
            <w:vAlign w:val="center"/>
          </w:tcPr>
          <w:p w14:paraId="41F8AEC3" w14:textId="7591D999" w:rsidR="00055E2E" w:rsidRDefault="00055E2E" w:rsidP="00F41C57">
            <w:pPr>
              <w:spacing w:before="120" w:after="120"/>
              <w:jc w:val="both"/>
              <w:rPr>
                <w:rFonts w:ascii="Arial" w:eastAsia="Calibri" w:hAnsi="Arial" w:cs="Arial"/>
                <w:color w:val="000000"/>
                <w:sz w:val="20"/>
                <w:szCs w:val="20"/>
              </w:rPr>
            </w:pPr>
            <w:r w:rsidRPr="006466C7">
              <w:rPr>
                <w:rFonts w:ascii="Arial" w:hAnsi="Arial" w:cs="Arial"/>
                <w:sz w:val="20"/>
                <w:szCs w:val="20"/>
              </w:rPr>
              <w:t>System Average Interru</w:t>
            </w:r>
            <w:r>
              <w:rPr>
                <w:rFonts w:ascii="Arial" w:hAnsi="Arial" w:cs="Arial"/>
                <w:sz w:val="20"/>
                <w:szCs w:val="20"/>
              </w:rPr>
              <w:t>ption Frequency Index</w:t>
            </w:r>
          </w:p>
        </w:tc>
      </w:tr>
      <w:tr w:rsidR="00055E2E" w:rsidRPr="002C0636" w14:paraId="6E4355F1" w14:textId="77777777" w:rsidTr="00E23462">
        <w:tc>
          <w:tcPr>
            <w:tcW w:w="2358" w:type="dxa"/>
            <w:vAlign w:val="center"/>
          </w:tcPr>
          <w:p w14:paraId="352A662A" w14:textId="0279BC26" w:rsidR="00055E2E" w:rsidRDefault="00055E2E"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ENS</w:t>
            </w:r>
          </w:p>
        </w:tc>
        <w:tc>
          <w:tcPr>
            <w:tcW w:w="6210" w:type="dxa"/>
            <w:vAlign w:val="center"/>
          </w:tcPr>
          <w:p w14:paraId="369E3426" w14:textId="4D73FA3E" w:rsidR="00055E2E" w:rsidRDefault="00055E2E" w:rsidP="00F41C57">
            <w:pPr>
              <w:spacing w:before="120" w:after="120"/>
              <w:jc w:val="both"/>
              <w:rPr>
                <w:rFonts w:ascii="Arial" w:eastAsia="Calibri" w:hAnsi="Arial" w:cs="Arial"/>
                <w:color w:val="000000"/>
                <w:sz w:val="20"/>
                <w:szCs w:val="20"/>
              </w:rPr>
            </w:pPr>
            <w:r w:rsidRPr="00CC45F6">
              <w:rPr>
                <w:rFonts w:ascii="Arial" w:hAnsi="Arial" w:cs="Arial"/>
                <w:sz w:val="20"/>
                <w:szCs w:val="20"/>
              </w:rPr>
              <w:t>Customer Average Interruption Duration Index</w:t>
            </w:r>
          </w:p>
        </w:tc>
      </w:tr>
      <w:tr w:rsidR="00055E2E" w:rsidRPr="002C0636" w14:paraId="0D120B21" w14:textId="77777777" w:rsidTr="00E23462">
        <w:tc>
          <w:tcPr>
            <w:tcW w:w="2358" w:type="dxa"/>
            <w:vAlign w:val="center"/>
          </w:tcPr>
          <w:p w14:paraId="55AB78C0" w14:textId="36A9CF14" w:rsidR="00055E2E" w:rsidRDefault="00055E2E"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CAIDI</w:t>
            </w:r>
          </w:p>
        </w:tc>
        <w:tc>
          <w:tcPr>
            <w:tcW w:w="6210" w:type="dxa"/>
            <w:vAlign w:val="center"/>
          </w:tcPr>
          <w:p w14:paraId="2E444B85" w14:textId="78350A2C" w:rsidR="00055E2E" w:rsidRDefault="00055E2E" w:rsidP="00F41C57">
            <w:pPr>
              <w:spacing w:before="120" w:after="120"/>
              <w:jc w:val="both"/>
              <w:rPr>
                <w:rFonts w:ascii="Arial" w:eastAsia="Calibri" w:hAnsi="Arial" w:cs="Arial"/>
                <w:color w:val="000000"/>
                <w:sz w:val="20"/>
                <w:szCs w:val="20"/>
              </w:rPr>
            </w:pPr>
            <w:r w:rsidRPr="008B0AC2">
              <w:rPr>
                <w:rFonts w:ascii="Arial" w:hAnsi="Arial" w:cs="Arial"/>
                <w:sz w:val="20"/>
                <w:szCs w:val="20"/>
              </w:rPr>
              <w:t>E</w:t>
            </w:r>
            <w:r>
              <w:rPr>
                <w:rFonts w:ascii="Arial" w:hAnsi="Arial" w:cs="Arial"/>
                <w:sz w:val="20"/>
                <w:szCs w:val="20"/>
              </w:rPr>
              <w:t>nergy Not Supplied</w:t>
            </w:r>
          </w:p>
        </w:tc>
      </w:tr>
      <w:tr w:rsidR="00F41C57" w:rsidRPr="002C0636" w14:paraId="7E1649E9" w14:textId="77777777" w:rsidTr="00E23462">
        <w:tc>
          <w:tcPr>
            <w:tcW w:w="2358" w:type="dxa"/>
            <w:vAlign w:val="center"/>
          </w:tcPr>
          <w:p w14:paraId="2C311267" w14:textId="0830669D"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VQ</w:t>
            </w:r>
          </w:p>
        </w:tc>
        <w:tc>
          <w:tcPr>
            <w:tcW w:w="6210" w:type="dxa"/>
            <w:vAlign w:val="center"/>
          </w:tcPr>
          <w:p w14:paraId="719BB908" w14:textId="1C27F046" w:rsidR="00F41C57" w:rsidRPr="002C0636" w:rsidRDefault="00F41C57" w:rsidP="00F41C57">
            <w:pPr>
              <w:spacing w:before="120" w:after="120"/>
              <w:jc w:val="both"/>
              <w:rPr>
                <w:rFonts w:ascii="Arial" w:eastAsia="Calibri" w:hAnsi="Arial" w:cs="Arial"/>
                <w:sz w:val="20"/>
                <w:szCs w:val="20"/>
              </w:rPr>
            </w:pPr>
            <w:r>
              <w:rPr>
                <w:rFonts w:ascii="Arial" w:eastAsia="Calibri" w:hAnsi="Arial" w:cs="Arial"/>
                <w:color w:val="000000"/>
                <w:sz w:val="20"/>
                <w:szCs w:val="20"/>
              </w:rPr>
              <w:t>Voltage quality</w:t>
            </w:r>
          </w:p>
        </w:tc>
      </w:tr>
      <w:tr w:rsidR="00F41C57" w:rsidRPr="002C0636" w14:paraId="3BE7C24E" w14:textId="77777777" w:rsidTr="00E23462">
        <w:tc>
          <w:tcPr>
            <w:tcW w:w="2358" w:type="dxa"/>
            <w:vAlign w:val="center"/>
          </w:tcPr>
          <w:p w14:paraId="381E5FF6" w14:textId="0A759F66"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ITIC</w:t>
            </w:r>
          </w:p>
        </w:tc>
        <w:tc>
          <w:tcPr>
            <w:tcW w:w="6210" w:type="dxa"/>
            <w:vAlign w:val="center"/>
          </w:tcPr>
          <w:p w14:paraId="00544500" w14:textId="48768154" w:rsidR="00F41C57" w:rsidRPr="002C0636" w:rsidRDefault="00F41C57" w:rsidP="00F41C57">
            <w:pPr>
              <w:spacing w:before="120" w:after="120"/>
              <w:jc w:val="both"/>
              <w:rPr>
                <w:rFonts w:ascii="Arial" w:eastAsia="Calibri" w:hAnsi="Arial" w:cs="Arial"/>
                <w:sz w:val="20"/>
                <w:szCs w:val="20"/>
              </w:rPr>
            </w:pPr>
            <w:r>
              <w:rPr>
                <w:rFonts w:ascii="Arial" w:hAnsi="Arial" w:cs="Arial"/>
                <w:color w:val="000000"/>
                <w:sz w:val="20"/>
                <w:szCs w:val="20"/>
              </w:rPr>
              <w:t>Information Technology Industry Council</w:t>
            </w:r>
          </w:p>
        </w:tc>
      </w:tr>
      <w:tr w:rsidR="00F41C57" w:rsidRPr="002C0636" w14:paraId="5E443345" w14:textId="77777777" w:rsidTr="00E23462">
        <w:tc>
          <w:tcPr>
            <w:tcW w:w="2358" w:type="dxa"/>
            <w:vAlign w:val="center"/>
          </w:tcPr>
          <w:p w14:paraId="4515F1BE" w14:textId="5D2BF79D"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lastRenderedPageBreak/>
              <w:t>CBEMA</w:t>
            </w:r>
          </w:p>
        </w:tc>
        <w:tc>
          <w:tcPr>
            <w:tcW w:w="6210" w:type="dxa"/>
            <w:vAlign w:val="center"/>
          </w:tcPr>
          <w:p w14:paraId="75E7F238" w14:textId="4714690D" w:rsidR="00F41C57" w:rsidRPr="002C0636" w:rsidRDefault="00F41C57" w:rsidP="00F41C57">
            <w:pPr>
              <w:spacing w:before="120" w:after="120"/>
              <w:jc w:val="both"/>
              <w:rPr>
                <w:rFonts w:ascii="Arial" w:eastAsia="Calibri" w:hAnsi="Arial" w:cs="Arial"/>
                <w:sz w:val="20"/>
                <w:szCs w:val="20"/>
              </w:rPr>
            </w:pPr>
            <w:r>
              <w:rPr>
                <w:rFonts w:ascii="Arial" w:hAnsi="Arial" w:cs="Arial"/>
                <w:color w:val="000000"/>
                <w:sz w:val="20"/>
                <w:szCs w:val="20"/>
              </w:rPr>
              <w:t>Computer and Business Equipment Manufacturers Association</w:t>
            </w:r>
          </w:p>
        </w:tc>
      </w:tr>
      <w:tr w:rsidR="00F41C57" w:rsidRPr="002C0636" w14:paraId="1608846C" w14:textId="77777777" w:rsidTr="00E23462">
        <w:tc>
          <w:tcPr>
            <w:tcW w:w="2358" w:type="dxa"/>
            <w:vAlign w:val="center"/>
          </w:tcPr>
          <w:p w14:paraId="796FD1AD" w14:textId="58F9F71F"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IEC</w:t>
            </w:r>
          </w:p>
        </w:tc>
        <w:tc>
          <w:tcPr>
            <w:tcW w:w="6210" w:type="dxa"/>
            <w:vAlign w:val="center"/>
          </w:tcPr>
          <w:p w14:paraId="51CBE477" w14:textId="3C5C2CAA"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International Electrotechnical Commission</w:t>
            </w:r>
          </w:p>
        </w:tc>
      </w:tr>
      <w:tr w:rsidR="00F41C57" w:rsidRPr="002C0636" w14:paraId="05F17E9B" w14:textId="77777777" w:rsidTr="00E23462">
        <w:tc>
          <w:tcPr>
            <w:tcW w:w="2358" w:type="dxa"/>
            <w:vAlign w:val="center"/>
          </w:tcPr>
          <w:p w14:paraId="5FCCD8E2" w14:textId="6F479AB7"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CENELEC</w:t>
            </w:r>
          </w:p>
        </w:tc>
        <w:tc>
          <w:tcPr>
            <w:tcW w:w="6210" w:type="dxa"/>
            <w:vAlign w:val="center"/>
          </w:tcPr>
          <w:p w14:paraId="50A9320A" w14:textId="178C5692"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European Committee for Electrotechnical Standardization</w:t>
            </w:r>
          </w:p>
        </w:tc>
      </w:tr>
      <w:tr w:rsidR="00F41C57" w:rsidRPr="002C0636" w14:paraId="54F5F7C8" w14:textId="77777777" w:rsidTr="00E23462">
        <w:tc>
          <w:tcPr>
            <w:tcW w:w="2358" w:type="dxa"/>
            <w:vAlign w:val="center"/>
          </w:tcPr>
          <w:p w14:paraId="1C92B30A" w14:textId="5BF3FC83"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EMC</w:t>
            </w:r>
          </w:p>
        </w:tc>
        <w:tc>
          <w:tcPr>
            <w:tcW w:w="6210" w:type="dxa"/>
            <w:vAlign w:val="center"/>
          </w:tcPr>
          <w:p w14:paraId="42EB38FC" w14:textId="20419334"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Electromagnetic Compatibility</w:t>
            </w:r>
          </w:p>
        </w:tc>
      </w:tr>
      <w:tr w:rsidR="00F41C57" w:rsidRPr="002C0636" w14:paraId="155CD895" w14:textId="77777777" w:rsidTr="00E23462">
        <w:tc>
          <w:tcPr>
            <w:tcW w:w="2358" w:type="dxa"/>
            <w:vAlign w:val="center"/>
          </w:tcPr>
          <w:p w14:paraId="7D6F8E99" w14:textId="69017943"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GI</w:t>
            </w:r>
          </w:p>
        </w:tc>
        <w:tc>
          <w:tcPr>
            <w:tcW w:w="6210" w:type="dxa"/>
            <w:vAlign w:val="center"/>
          </w:tcPr>
          <w:p w14:paraId="3BBE7A0B" w14:textId="2C3197EA"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General Indicator</w:t>
            </w:r>
          </w:p>
        </w:tc>
      </w:tr>
      <w:tr w:rsidR="00F41C57" w:rsidRPr="002C0636" w14:paraId="6922B707" w14:textId="77777777" w:rsidTr="00E23462">
        <w:tc>
          <w:tcPr>
            <w:tcW w:w="2358" w:type="dxa"/>
            <w:vAlign w:val="center"/>
          </w:tcPr>
          <w:p w14:paraId="25ED84C7" w14:textId="0C551A34"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OI</w:t>
            </w:r>
          </w:p>
        </w:tc>
        <w:tc>
          <w:tcPr>
            <w:tcW w:w="6210" w:type="dxa"/>
            <w:vAlign w:val="center"/>
          </w:tcPr>
          <w:p w14:paraId="240B860F" w14:textId="65D3D15A"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Overall Indicator</w:t>
            </w:r>
          </w:p>
        </w:tc>
      </w:tr>
      <w:tr w:rsidR="00F41C57" w:rsidRPr="002C0636" w14:paraId="7DDAF40B" w14:textId="77777777" w:rsidTr="00E23462">
        <w:tc>
          <w:tcPr>
            <w:tcW w:w="2358" w:type="dxa"/>
            <w:vAlign w:val="center"/>
          </w:tcPr>
          <w:p w14:paraId="73D46F9E" w14:textId="239F0794" w:rsidR="00F41C57" w:rsidRPr="002C0636" w:rsidRDefault="00F41C57" w:rsidP="00F41C57">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USP</w:t>
            </w:r>
          </w:p>
        </w:tc>
        <w:tc>
          <w:tcPr>
            <w:tcW w:w="6210" w:type="dxa"/>
            <w:vAlign w:val="center"/>
          </w:tcPr>
          <w:p w14:paraId="37CAE5B4" w14:textId="4DE0E579" w:rsidR="00F41C57" w:rsidRPr="002C0636" w:rsidRDefault="00F41C57" w:rsidP="003826C4">
            <w:pPr>
              <w:spacing w:before="120" w:after="120" w:line="240" w:lineRule="auto"/>
              <w:jc w:val="both"/>
              <w:rPr>
                <w:rFonts w:ascii="Arial" w:eastAsia="Calibri" w:hAnsi="Arial" w:cs="Arial"/>
                <w:sz w:val="20"/>
                <w:szCs w:val="20"/>
              </w:rPr>
            </w:pPr>
            <w:r>
              <w:rPr>
                <w:rFonts w:ascii="Arial" w:eastAsia="Calibri" w:hAnsi="Arial" w:cs="Arial"/>
                <w:color w:val="000000"/>
                <w:sz w:val="20"/>
                <w:szCs w:val="20"/>
              </w:rPr>
              <w:t xml:space="preserve">Universal </w:t>
            </w:r>
            <w:r w:rsidR="003826C4">
              <w:rPr>
                <w:rFonts w:ascii="Arial" w:eastAsia="Calibri" w:hAnsi="Arial" w:cs="Arial"/>
                <w:color w:val="000000"/>
                <w:sz w:val="20"/>
                <w:szCs w:val="20"/>
              </w:rPr>
              <w:t>Supplier</w:t>
            </w:r>
          </w:p>
        </w:tc>
      </w:tr>
      <w:tr w:rsidR="003826C4" w:rsidRPr="002C0636" w14:paraId="2DFAE718" w14:textId="77777777" w:rsidTr="00E23462">
        <w:tc>
          <w:tcPr>
            <w:tcW w:w="2358" w:type="dxa"/>
            <w:vAlign w:val="center"/>
          </w:tcPr>
          <w:p w14:paraId="50B4A786" w14:textId="0D805E9C" w:rsidR="003826C4" w:rsidRDefault="003826C4"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SP</w:t>
            </w:r>
          </w:p>
        </w:tc>
        <w:tc>
          <w:tcPr>
            <w:tcW w:w="6210" w:type="dxa"/>
            <w:vAlign w:val="center"/>
          </w:tcPr>
          <w:p w14:paraId="3D8B8F07" w14:textId="61D02A3B" w:rsidR="003826C4" w:rsidRDefault="003826C4"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Supplier</w:t>
            </w:r>
          </w:p>
        </w:tc>
      </w:tr>
      <w:tr w:rsidR="003826C4" w:rsidRPr="002C0636" w14:paraId="6784B465" w14:textId="77777777" w:rsidTr="00E23462">
        <w:tc>
          <w:tcPr>
            <w:tcW w:w="2358" w:type="dxa"/>
            <w:vAlign w:val="center"/>
          </w:tcPr>
          <w:p w14:paraId="13CDDD60" w14:textId="01A19AA3" w:rsidR="003826C4" w:rsidRDefault="003826C4"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MO</w:t>
            </w:r>
          </w:p>
        </w:tc>
        <w:tc>
          <w:tcPr>
            <w:tcW w:w="6210" w:type="dxa"/>
            <w:vAlign w:val="center"/>
          </w:tcPr>
          <w:p w14:paraId="5BB27022" w14:textId="2452E765" w:rsidR="003826C4" w:rsidRDefault="003826C4" w:rsidP="00F41C57">
            <w:pPr>
              <w:spacing w:before="120" w:after="120" w:line="240" w:lineRule="auto"/>
              <w:jc w:val="both"/>
              <w:rPr>
                <w:rFonts w:ascii="Arial" w:eastAsia="Calibri" w:hAnsi="Arial" w:cs="Arial"/>
                <w:color w:val="000000"/>
                <w:sz w:val="20"/>
                <w:szCs w:val="20"/>
              </w:rPr>
            </w:pPr>
            <w:r>
              <w:rPr>
                <w:rFonts w:ascii="Arial" w:eastAsia="Calibri" w:hAnsi="Arial" w:cs="Arial"/>
                <w:color w:val="000000"/>
                <w:sz w:val="20"/>
                <w:szCs w:val="20"/>
              </w:rPr>
              <w:t>M</w:t>
            </w:r>
            <w:r w:rsidRPr="003826C4">
              <w:rPr>
                <w:rFonts w:ascii="Arial" w:eastAsia="Calibri" w:hAnsi="Arial" w:cs="Arial"/>
                <w:color w:val="000000"/>
                <w:sz w:val="20"/>
                <w:szCs w:val="20"/>
              </w:rPr>
              <w:t>eter operator</w:t>
            </w:r>
          </w:p>
        </w:tc>
      </w:tr>
      <w:tr w:rsidR="00F41C57" w:rsidRPr="002C0636" w14:paraId="5F057CB2" w14:textId="77777777" w:rsidTr="00890F62">
        <w:tc>
          <w:tcPr>
            <w:tcW w:w="2358" w:type="dxa"/>
          </w:tcPr>
          <w:p w14:paraId="53D1390A" w14:textId="23AB0963" w:rsidR="00F41C57" w:rsidRPr="002C0636" w:rsidRDefault="006B139C" w:rsidP="00F41C57">
            <w:pPr>
              <w:spacing w:before="120" w:after="120" w:line="240" w:lineRule="auto"/>
              <w:jc w:val="both"/>
              <w:rPr>
                <w:rFonts w:ascii="Arial" w:eastAsia="Calibri" w:hAnsi="Arial" w:cs="Arial"/>
                <w:sz w:val="20"/>
                <w:szCs w:val="20"/>
              </w:rPr>
            </w:pPr>
            <w:r>
              <w:rPr>
                <w:rFonts w:ascii="Arial" w:eastAsia="Calibri" w:hAnsi="Arial" w:cs="Arial"/>
                <w:sz w:val="20"/>
                <w:szCs w:val="20"/>
              </w:rPr>
              <w:t>AMI</w:t>
            </w:r>
          </w:p>
        </w:tc>
        <w:tc>
          <w:tcPr>
            <w:tcW w:w="6210" w:type="dxa"/>
          </w:tcPr>
          <w:p w14:paraId="1C8615F8" w14:textId="393D2D12" w:rsidR="00F41C57" w:rsidRPr="002C0636" w:rsidRDefault="006B139C" w:rsidP="00F41C57">
            <w:pPr>
              <w:spacing w:before="120" w:after="120" w:line="240" w:lineRule="auto"/>
              <w:jc w:val="both"/>
              <w:rPr>
                <w:rFonts w:ascii="Arial" w:eastAsia="Calibri" w:hAnsi="Arial" w:cs="Arial"/>
                <w:sz w:val="20"/>
                <w:szCs w:val="20"/>
              </w:rPr>
            </w:pPr>
            <w:r w:rsidRPr="009C2284">
              <w:rPr>
                <w:rFonts w:ascii="Arial" w:hAnsi="Arial" w:cs="Arial"/>
                <w:sz w:val="20"/>
                <w:szCs w:val="20"/>
                <w:lang w:eastAsia="de-DE"/>
              </w:rPr>
              <w:t>Advanced Metering Infrastructure</w:t>
            </w:r>
          </w:p>
        </w:tc>
      </w:tr>
      <w:tr w:rsidR="006B139C" w:rsidRPr="002C0636" w14:paraId="5F9DBB5C" w14:textId="77777777" w:rsidTr="00890F62">
        <w:tc>
          <w:tcPr>
            <w:tcW w:w="2358" w:type="dxa"/>
          </w:tcPr>
          <w:p w14:paraId="35888900" w14:textId="248E9C04" w:rsidR="006B139C" w:rsidRDefault="006B139C" w:rsidP="00F41C57">
            <w:pPr>
              <w:spacing w:before="120" w:after="120" w:line="240" w:lineRule="auto"/>
              <w:jc w:val="both"/>
              <w:rPr>
                <w:rFonts w:ascii="Arial" w:eastAsia="Calibri" w:hAnsi="Arial" w:cs="Arial"/>
                <w:sz w:val="20"/>
                <w:szCs w:val="20"/>
              </w:rPr>
            </w:pPr>
            <w:r>
              <w:rPr>
                <w:rFonts w:ascii="Arial" w:eastAsia="Calibri" w:hAnsi="Arial" w:cs="Arial"/>
                <w:sz w:val="20"/>
                <w:szCs w:val="20"/>
              </w:rPr>
              <w:t>ECRB</w:t>
            </w:r>
          </w:p>
        </w:tc>
        <w:tc>
          <w:tcPr>
            <w:tcW w:w="6210" w:type="dxa"/>
          </w:tcPr>
          <w:p w14:paraId="51FC8596" w14:textId="213872BC" w:rsidR="006B139C" w:rsidRPr="009C2284" w:rsidRDefault="006B139C" w:rsidP="00F41C57">
            <w:pPr>
              <w:spacing w:before="120" w:after="120" w:line="240" w:lineRule="auto"/>
              <w:jc w:val="both"/>
              <w:rPr>
                <w:rFonts w:ascii="Arial" w:hAnsi="Arial" w:cs="Arial"/>
                <w:sz w:val="20"/>
                <w:szCs w:val="20"/>
                <w:lang w:eastAsia="de-DE"/>
              </w:rPr>
            </w:pPr>
            <w:r w:rsidRPr="006B139C">
              <w:rPr>
                <w:rFonts w:ascii="Arial" w:hAnsi="Arial" w:cs="Arial"/>
                <w:sz w:val="20"/>
                <w:szCs w:val="20"/>
                <w:lang w:eastAsia="de-DE"/>
              </w:rPr>
              <w:t>Ene</w:t>
            </w:r>
            <w:r>
              <w:rPr>
                <w:rFonts w:ascii="Arial" w:hAnsi="Arial" w:cs="Arial"/>
                <w:sz w:val="20"/>
                <w:szCs w:val="20"/>
                <w:lang w:eastAsia="de-DE"/>
              </w:rPr>
              <w:t>rgy Community Regulatory Board</w:t>
            </w:r>
          </w:p>
        </w:tc>
      </w:tr>
    </w:tbl>
    <w:p w14:paraId="1E534584" w14:textId="77777777" w:rsidR="00637339" w:rsidRDefault="00637339" w:rsidP="00637339"/>
    <w:p w14:paraId="40F42DF8" w14:textId="77777777" w:rsidR="00637339" w:rsidRDefault="00637339" w:rsidP="00637339">
      <w:pPr>
        <w:sectPr w:rsidR="00637339" w:rsidSect="00637339">
          <w:headerReference w:type="default" r:id="rId29"/>
          <w:type w:val="continuous"/>
          <w:pgSz w:w="12240" w:h="15840"/>
          <w:pgMar w:top="1440" w:right="1440" w:bottom="1440" w:left="1440" w:header="708" w:footer="708" w:gutter="0"/>
          <w:cols w:space="708"/>
          <w:docGrid w:linePitch="360"/>
        </w:sectPr>
      </w:pPr>
    </w:p>
    <w:p w14:paraId="7B9EA347" w14:textId="0FEAE231" w:rsidR="00637339" w:rsidRDefault="00637339" w:rsidP="00637339"/>
    <w:p w14:paraId="626444B8" w14:textId="20D090FE" w:rsidR="000C596B" w:rsidRPr="00072AC2" w:rsidRDefault="00847871" w:rsidP="003B0BB5">
      <w:pPr>
        <w:pStyle w:val="Heading1"/>
        <w:keepLines w:val="0"/>
        <w:pageBreakBefore/>
        <w:spacing w:before="120" w:after="120"/>
        <w:jc w:val="both"/>
        <w:rPr>
          <w:b/>
          <w:sz w:val="40"/>
          <w:szCs w:val="40"/>
        </w:rPr>
      </w:pPr>
      <w:bookmarkStart w:id="151" w:name="_Toc41381508"/>
      <w:r>
        <w:rPr>
          <w:b/>
          <w:sz w:val="40"/>
          <w:szCs w:val="40"/>
        </w:rPr>
        <w:lastRenderedPageBreak/>
        <w:t>5</w:t>
      </w:r>
      <w:r w:rsidR="000C596B" w:rsidRPr="00072AC2">
        <w:rPr>
          <w:b/>
          <w:sz w:val="40"/>
          <w:szCs w:val="40"/>
        </w:rPr>
        <w:t>. REFERENCES</w:t>
      </w:r>
      <w:bookmarkEnd w:id="151"/>
    </w:p>
    <w:p w14:paraId="6DB101B5" w14:textId="42EDDFC6" w:rsidR="0005183C" w:rsidRDefault="00072AC2" w:rsidP="003B0BB5">
      <w:pPr>
        <w:pStyle w:val="ListParagraph"/>
        <w:spacing w:before="120" w:after="120"/>
        <w:ind w:left="0" w:firstLine="284"/>
        <w:jc w:val="both"/>
        <w:rPr>
          <w:rFonts w:ascii="Arial" w:hAnsi="Arial" w:cs="Arial"/>
          <w:sz w:val="20"/>
          <w:szCs w:val="20"/>
          <w:lang w:eastAsia="de-DE"/>
        </w:rPr>
      </w:pPr>
      <w:r w:rsidRPr="00072AC2">
        <w:rPr>
          <w:rFonts w:ascii="Arial" w:hAnsi="Arial" w:cs="Arial"/>
          <w:noProof/>
          <w:sz w:val="20"/>
          <w:szCs w:val="20"/>
          <w:lang w:val="sr-Cyrl-RS" w:eastAsia="sr-Cyrl-RS"/>
        </w:rPr>
        <w:drawing>
          <wp:anchor distT="0" distB="0" distL="114300" distR="114300" simplePos="0" relativeHeight="251676672" behindDoc="0" locked="0" layoutInCell="1" allowOverlap="1" wp14:anchorId="061B5267" wp14:editId="44C5D0D4">
            <wp:simplePos x="0" y="0"/>
            <wp:positionH relativeFrom="margin">
              <wp:posOffset>4243595</wp:posOffset>
            </wp:positionH>
            <wp:positionV relativeFrom="paragraph">
              <wp:posOffset>201557</wp:posOffset>
            </wp:positionV>
            <wp:extent cx="1819174" cy="1240965"/>
            <wp:effectExtent l="228600" t="342900" r="295910" b="37846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ropa.png"/>
                    <pic:cNvPicPr/>
                  </pic:nvPicPr>
                  <pic:blipFill>
                    <a:blip r:embed="rId10">
                      <a:extLst>
                        <a:ext uri="{28A0092B-C50C-407E-A947-70E740481C1C}">
                          <a14:useLocalDpi xmlns:a14="http://schemas.microsoft.com/office/drawing/2010/main" val="0"/>
                        </a:ext>
                      </a:extLst>
                    </a:blip>
                    <a:stretch>
                      <a:fillRect/>
                    </a:stretch>
                  </pic:blipFill>
                  <pic:spPr>
                    <a:xfrm rot="1220678">
                      <a:off x="0" y="0"/>
                      <a:ext cx="1819174" cy="1240965"/>
                    </a:xfrm>
                    <a:prstGeom prst="rect">
                      <a:avLst/>
                    </a:prstGeom>
                    <a:solidFill>
                      <a:srgbClr val="FFFFFF">
                        <a:shade val="85000"/>
                      </a:srgbClr>
                    </a:solidFill>
                    <a:ln w="762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14:paraId="1A93B66B" w14:textId="23565B00" w:rsidR="0005183C" w:rsidRDefault="0005183C" w:rsidP="003B0BB5">
      <w:pPr>
        <w:pStyle w:val="ListParagraph"/>
        <w:spacing w:before="120" w:after="120"/>
        <w:ind w:left="0" w:firstLine="284"/>
        <w:jc w:val="both"/>
        <w:rPr>
          <w:rFonts w:ascii="Arial" w:hAnsi="Arial" w:cs="Arial"/>
          <w:sz w:val="20"/>
          <w:szCs w:val="20"/>
          <w:lang w:eastAsia="de-DE"/>
        </w:rPr>
      </w:pPr>
    </w:p>
    <w:p w14:paraId="249E48C3" w14:textId="1FE41DD0" w:rsidR="0005183C" w:rsidRDefault="0005183C" w:rsidP="003B0BB5">
      <w:pPr>
        <w:pStyle w:val="ListParagraph"/>
        <w:spacing w:before="120" w:after="120"/>
        <w:ind w:left="0" w:firstLine="284"/>
        <w:jc w:val="both"/>
        <w:rPr>
          <w:rFonts w:ascii="Arial" w:hAnsi="Arial" w:cs="Arial"/>
          <w:sz w:val="20"/>
          <w:szCs w:val="20"/>
          <w:lang w:eastAsia="de-DE"/>
        </w:rPr>
      </w:pPr>
    </w:p>
    <w:p w14:paraId="06041222" w14:textId="4141D70F" w:rsidR="0005183C" w:rsidRDefault="0005183C" w:rsidP="003B0BB5">
      <w:pPr>
        <w:pStyle w:val="ListParagraph"/>
        <w:spacing w:before="120" w:after="120"/>
        <w:ind w:left="0" w:firstLine="284"/>
        <w:jc w:val="both"/>
        <w:rPr>
          <w:rFonts w:ascii="Arial" w:hAnsi="Arial" w:cs="Arial"/>
          <w:sz w:val="20"/>
          <w:szCs w:val="20"/>
          <w:lang w:eastAsia="de-DE"/>
        </w:rPr>
      </w:pPr>
    </w:p>
    <w:p w14:paraId="40890B2E" w14:textId="47C63D25" w:rsidR="0005183C" w:rsidRDefault="00072AC2" w:rsidP="003B0BB5">
      <w:pPr>
        <w:pStyle w:val="ListParagraph"/>
        <w:spacing w:before="120" w:after="120"/>
        <w:ind w:left="0" w:firstLine="284"/>
        <w:jc w:val="both"/>
        <w:rPr>
          <w:rFonts w:ascii="Arial" w:hAnsi="Arial" w:cs="Arial"/>
          <w:sz w:val="20"/>
          <w:szCs w:val="20"/>
          <w:lang w:eastAsia="de-DE"/>
        </w:rPr>
      </w:pPr>
      <w:r w:rsidRPr="00072AC2">
        <w:rPr>
          <w:rFonts w:ascii="Arial" w:hAnsi="Arial" w:cs="Arial"/>
          <w:noProof/>
          <w:sz w:val="20"/>
          <w:szCs w:val="20"/>
          <w:lang w:val="sr-Cyrl-RS" w:eastAsia="sr-Cyrl-RS"/>
        </w:rPr>
        <w:drawing>
          <wp:anchor distT="0" distB="0" distL="114300" distR="114300" simplePos="0" relativeHeight="251675648" behindDoc="1" locked="0" layoutInCell="1" allowOverlap="1" wp14:anchorId="520966E9" wp14:editId="71F59F84">
            <wp:simplePos x="0" y="0"/>
            <wp:positionH relativeFrom="column">
              <wp:posOffset>1387365</wp:posOffset>
            </wp:positionH>
            <wp:positionV relativeFrom="paragraph">
              <wp:posOffset>66937</wp:posOffset>
            </wp:positionV>
            <wp:extent cx="4313249" cy="2165381"/>
            <wp:effectExtent l="152400" t="171450" r="163830" b="1587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va mapa CP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3249" cy="216538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E1F4F8E" w14:textId="0E21F525" w:rsidR="0005183C" w:rsidRDefault="0005183C" w:rsidP="003B0BB5">
      <w:pPr>
        <w:pStyle w:val="ListParagraph"/>
        <w:spacing w:before="120" w:after="120"/>
        <w:ind w:left="0" w:firstLine="284"/>
        <w:jc w:val="both"/>
        <w:rPr>
          <w:rFonts w:ascii="Arial" w:hAnsi="Arial" w:cs="Arial"/>
          <w:sz w:val="20"/>
          <w:szCs w:val="20"/>
          <w:lang w:eastAsia="de-DE"/>
        </w:rPr>
      </w:pPr>
    </w:p>
    <w:p w14:paraId="1E404042" w14:textId="0CE38D60" w:rsidR="0005183C" w:rsidRDefault="0005183C" w:rsidP="003B0BB5">
      <w:pPr>
        <w:pStyle w:val="ListParagraph"/>
        <w:spacing w:before="120" w:after="120"/>
        <w:ind w:left="0" w:firstLine="284"/>
        <w:jc w:val="both"/>
        <w:rPr>
          <w:rFonts w:ascii="Arial" w:hAnsi="Arial" w:cs="Arial"/>
          <w:sz w:val="20"/>
          <w:szCs w:val="20"/>
          <w:lang w:eastAsia="de-DE"/>
        </w:rPr>
      </w:pPr>
    </w:p>
    <w:p w14:paraId="0849AE96" w14:textId="4BCBE19F" w:rsidR="0005183C" w:rsidRDefault="0005183C" w:rsidP="003B0BB5">
      <w:pPr>
        <w:pStyle w:val="ListParagraph"/>
        <w:spacing w:before="120" w:after="120"/>
        <w:ind w:left="0" w:firstLine="284"/>
        <w:jc w:val="both"/>
        <w:rPr>
          <w:rFonts w:ascii="Arial" w:hAnsi="Arial" w:cs="Arial"/>
          <w:sz w:val="20"/>
          <w:szCs w:val="20"/>
          <w:lang w:eastAsia="de-DE"/>
        </w:rPr>
      </w:pPr>
    </w:p>
    <w:p w14:paraId="03022B16" w14:textId="21AE43B5" w:rsidR="0005183C" w:rsidRDefault="0005183C" w:rsidP="003B0BB5">
      <w:pPr>
        <w:pStyle w:val="ListParagraph"/>
        <w:spacing w:before="120" w:after="120"/>
        <w:ind w:left="0" w:firstLine="284"/>
        <w:jc w:val="both"/>
        <w:rPr>
          <w:rFonts w:ascii="Arial" w:hAnsi="Arial" w:cs="Arial"/>
          <w:sz w:val="20"/>
          <w:szCs w:val="20"/>
          <w:lang w:eastAsia="de-DE"/>
        </w:rPr>
      </w:pPr>
    </w:p>
    <w:p w14:paraId="6D2C4327" w14:textId="58629A75" w:rsidR="0005183C" w:rsidRDefault="0005183C" w:rsidP="003B0BB5">
      <w:pPr>
        <w:pStyle w:val="ListParagraph"/>
        <w:spacing w:before="120" w:after="120"/>
        <w:ind w:left="0" w:firstLine="284"/>
        <w:jc w:val="both"/>
        <w:rPr>
          <w:rFonts w:ascii="Arial" w:hAnsi="Arial" w:cs="Arial"/>
          <w:sz w:val="20"/>
          <w:szCs w:val="20"/>
          <w:lang w:eastAsia="de-DE"/>
        </w:rPr>
      </w:pPr>
    </w:p>
    <w:p w14:paraId="4A23ECAD" w14:textId="5124350A" w:rsidR="0005183C" w:rsidRDefault="0005183C" w:rsidP="003B0BB5">
      <w:pPr>
        <w:pStyle w:val="ListParagraph"/>
        <w:spacing w:before="120" w:after="120"/>
        <w:ind w:left="0" w:firstLine="284"/>
        <w:jc w:val="both"/>
        <w:rPr>
          <w:rFonts w:ascii="Arial" w:hAnsi="Arial" w:cs="Arial"/>
          <w:sz w:val="20"/>
          <w:szCs w:val="20"/>
          <w:lang w:eastAsia="de-DE"/>
        </w:rPr>
      </w:pPr>
    </w:p>
    <w:p w14:paraId="6994B503" w14:textId="77777777" w:rsidR="0005183C" w:rsidRDefault="0005183C" w:rsidP="003B0BB5">
      <w:pPr>
        <w:pStyle w:val="ListParagraph"/>
        <w:spacing w:before="120" w:after="120"/>
        <w:ind w:left="0" w:firstLine="284"/>
        <w:jc w:val="both"/>
        <w:rPr>
          <w:rFonts w:ascii="Arial" w:hAnsi="Arial" w:cs="Arial"/>
          <w:sz w:val="20"/>
          <w:szCs w:val="20"/>
          <w:lang w:eastAsia="de-DE"/>
        </w:rPr>
      </w:pPr>
    </w:p>
    <w:p w14:paraId="737239E3" w14:textId="0FBCCDE7" w:rsidR="0005183C" w:rsidRDefault="0005183C" w:rsidP="003B0BB5">
      <w:pPr>
        <w:pStyle w:val="ListParagraph"/>
        <w:spacing w:before="120" w:after="120"/>
        <w:ind w:left="0" w:firstLine="284"/>
        <w:jc w:val="both"/>
        <w:rPr>
          <w:rFonts w:ascii="Arial" w:hAnsi="Arial" w:cs="Arial"/>
          <w:sz w:val="20"/>
          <w:szCs w:val="20"/>
          <w:lang w:eastAsia="de-DE"/>
        </w:rPr>
      </w:pPr>
    </w:p>
    <w:p w14:paraId="656F8532" w14:textId="77777777" w:rsidR="0005183C" w:rsidRDefault="0005183C" w:rsidP="003B0BB5">
      <w:pPr>
        <w:pStyle w:val="ListParagraph"/>
        <w:spacing w:before="120" w:after="120"/>
        <w:ind w:left="0" w:firstLine="284"/>
        <w:jc w:val="both"/>
        <w:rPr>
          <w:rFonts w:ascii="Arial" w:hAnsi="Arial" w:cs="Arial"/>
          <w:sz w:val="20"/>
          <w:szCs w:val="20"/>
          <w:lang w:eastAsia="de-DE"/>
        </w:rPr>
      </w:pPr>
    </w:p>
    <w:p w14:paraId="5FC567C7" w14:textId="77777777" w:rsidR="0005183C" w:rsidRDefault="0005183C" w:rsidP="003B0BB5">
      <w:pPr>
        <w:pStyle w:val="ListParagraph"/>
        <w:spacing w:before="120" w:after="120"/>
        <w:ind w:left="0" w:firstLine="284"/>
        <w:jc w:val="both"/>
        <w:rPr>
          <w:rFonts w:ascii="Arial" w:hAnsi="Arial" w:cs="Arial"/>
          <w:sz w:val="20"/>
          <w:szCs w:val="20"/>
          <w:lang w:eastAsia="de-DE"/>
        </w:rPr>
      </w:pPr>
    </w:p>
    <w:p w14:paraId="7023E34C" w14:textId="0BE36EEB" w:rsidR="0005183C" w:rsidRDefault="0005183C" w:rsidP="003B0BB5">
      <w:pPr>
        <w:pStyle w:val="ListParagraph"/>
        <w:spacing w:before="120" w:after="120"/>
        <w:ind w:left="0" w:firstLine="284"/>
        <w:jc w:val="both"/>
        <w:rPr>
          <w:rFonts w:ascii="Arial" w:hAnsi="Arial" w:cs="Arial"/>
          <w:sz w:val="20"/>
          <w:szCs w:val="20"/>
          <w:lang w:eastAsia="de-DE"/>
        </w:rPr>
      </w:pPr>
    </w:p>
    <w:p w14:paraId="2F22DD8D" w14:textId="3FCA0A70" w:rsidR="008B65F1" w:rsidRDefault="008B65F1" w:rsidP="003B0BB5">
      <w:pPr>
        <w:pStyle w:val="ListParagraph"/>
        <w:spacing w:before="120" w:after="120"/>
        <w:ind w:left="0" w:firstLine="284"/>
        <w:jc w:val="both"/>
        <w:rPr>
          <w:rFonts w:ascii="Arial" w:hAnsi="Arial" w:cs="Arial"/>
          <w:sz w:val="20"/>
          <w:szCs w:val="20"/>
          <w:lang w:eastAsia="de-DE"/>
        </w:rPr>
      </w:pPr>
    </w:p>
    <w:p w14:paraId="44FF38FD" w14:textId="53EF2047" w:rsidR="008B65F1" w:rsidRDefault="008B65F1" w:rsidP="003B0BB5">
      <w:pPr>
        <w:pStyle w:val="ListParagraph"/>
        <w:spacing w:before="120" w:after="120"/>
        <w:ind w:left="0" w:firstLine="284"/>
        <w:jc w:val="both"/>
        <w:rPr>
          <w:rFonts w:ascii="Arial" w:hAnsi="Arial" w:cs="Arial"/>
          <w:sz w:val="20"/>
          <w:szCs w:val="20"/>
          <w:lang w:eastAsia="de-DE"/>
        </w:rPr>
      </w:pPr>
    </w:p>
    <w:p w14:paraId="17B63769" w14:textId="687B2DC3" w:rsidR="008B65F1" w:rsidRDefault="008B65F1" w:rsidP="003B0BB5">
      <w:pPr>
        <w:pStyle w:val="ListParagraph"/>
        <w:spacing w:before="120" w:after="120"/>
        <w:ind w:left="0" w:firstLine="284"/>
        <w:jc w:val="both"/>
        <w:rPr>
          <w:rFonts w:ascii="Arial" w:hAnsi="Arial" w:cs="Arial"/>
          <w:sz w:val="20"/>
          <w:szCs w:val="20"/>
          <w:lang w:eastAsia="de-DE"/>
        </w:rPr>
      </w:pPr>
    </w:p>
    <w:p w14:paraId="58977977" w14:textId="616F38CF" w:rsidR="008B65F1" w:rsidRDefault="008B65F1" w:rsidP="003B0BB5">
      <w:pPr>
        <w:pStyle w:val="ListParagraph"/>
        <w:spacing w:before="120" w:after="120"/>
        <w:ind w:left="0" w:firstLine="284"/>
        <w:jc w:val="both"/>
        <w:rPr>
          <w:rFonts w:ascii="Arial" w:hAnsi="Arial" w:cs="Arial"/>
          <w:sz w:val="20"/>
          <w:szCs w:val="20"/>
          <w:lang w:eastAsia="de-DE"/>
        </w:rPr>
      </w:pPr>
    </w:p>
    <w:p w14:paraId="02E3389E" w14:textId="47CC0982" w:rsidR="008B65F1" w:rsidRDefault="008B65F1" w:rsidP="003B0BB5">
      <w:pPr>
        <w:pStyle w:val="ListParagraph"/>
        <w:spacing w:before="120" w:after="120"/>
        <w:ind w:left="0" w:firstLine="284"/>
        <w:jc w:val="both"/>
        <w:rPr>
          <w:rFonts w:ascii="Arial" w:hAnsi="Arial" w:cs="Arial"/>
          <w:sz w:val="20"/>
          <w:szCs w:val="20"/>
          <w:lang w:eastAsia="de-DE"/>
        </w:rPr>
      </w:pPr>
    </w:p>
    <w:p w14:paraId="7995A17B" w14:textId="77777777" w:rsidR="008B65F1" w:rsidRDefault="008B65F1" w:rsidP="003B0BB5">
      <w:pPr>
        <w:pStyle w:val="ListParagraph"/>
        <w:spacing w:before="120" w:after="120"/>
        <w:ind w:left="0" w:firstLine="284"/>
        <w:jc w:val="both"/>
        <w:rPr>
          <w:rFonts w:ascii="Arial" w:hAnsi="Arial" w:cs="Arial"/>
          <w:sz w:val="20"/>
          <w:szCs w:val="20"/>
          <w:lang w:eastAsia="de-DE"/>
        </w:rPr>
      </w:pPr>
    </w:p>
    <w:p w14:paraId="1769DAC4" w14:textId="77777777" w:rsidR="0005183C" w:rsidRDefault="0005183C" w:rsidP="003B0BB5">
      <w:pPr>
        <w:pStyle w:val="ListParagraph"/>
        <w:spacing w:before="120" w:after="120"/>
        <w:ind w:left="0" w:firstLine="284"/>
        <w:jc w:val="both"/>
        <w:rPr>
          <w:rFonts w:ascii="Arial" w:hAnsi="Arial" w:cs="Arial"/>
          <w:sz w:val="20"/>
          <w:szCs w:val="20"/>
          <w:lang w:eastAsia="de-DE"/>
        </w:rPr>
      </w:pPr>
    </w:p>
    <w:p w14:paraId="3BAD2807" w14:textId="069F463A" w:rsidR="000C596B" w:rsidRPr="000E3BE2" w:rsidRDefault="000C596B" w:rsidP="003B0BB5">
      <w:pPr>
        <w:pStyle w:val="ListParagraph"/>
        <w:spacing w:before="120" w:after="120"/>
        <w:ind w:left="0" w:firstLine="284"/>
        <w:jc w:val="both"/>
        <w:rPr>
          <w:rFonts w:ascii="Arial" w:hAnsi="Arial" w:cs="Arial"/>
          <w:sz w:val="20"/>
          <w:szCs w:val="20"/>
        </w:rPr>
      </w:pPr>
      <w:r w:rsidRPr="000E3BE2">
        <w:rPr>
          <w:rFonts w:ascii="Arial" w:hAnsi="Arial" w:cs="Arial"/>
          <w:sz w:val="20"/>
          <w:szCs w:val="20"/>
          <w:lang w:eastAsia="de-DE"/>
        </w:rPr>
        <w:t>This chapter summarizes the list of references used by Task force members for preparations the document.</w:t>
      </w:r>
    </w:p>
    <w:p w14:paraId="7CE55E92" w14:textId="77777777" w:rsidR="000C596B" w:rsidRPr="000E3BE2" w:rsidRDefault="000C596B" w:rsidP="004F1DB7">
      <w:pPr>
        <w:pStyle w:val="ListParagraph"/>
        <w:numPr>
          <w:ilvl w:val="0"/>
          <w:numId w:val="2"/>
        </w:numPr>
        <w:spacing w:before="120" w:after="120"/>
        <w:ind w:left="714" w:hanging="357"/>
        <w:contextualSpacing w:val="0"/>
        <w:jc w:val="both"/>
        <w:rPr>
          <w:rFonts w:ascii="Arial" w:hAnsi="Arial" w:cs="Arial"/>
          <w:i/>
          <w:sz w:val="20"/>
          <w:szCs w:val="20"/>
          <w:lang w:eastAsia="de-DE"/>
        </w:rPr>
      </w:pPr>
      <w:r w:rsidRPr="000E3BE2">
        <w:rPr>
          <w:rFonts w:ascii="Arial" w:hAnsi="Arial" w:cs="Arial"/>
          <w:sz w:val="20"/>
          <w:szCs w:val="20"/>
        </w:rPr>
        <w:t>Directive 2009/72/EC of the European parliament and of the council, July 2009;</w:t>
      </w:r>
    </w:p>
    <w:p w14:paraId="0669F291" w14:textId="77777777" w:rsidR="000C596B" w:rsidRPr="000E3BE2" w:rsidRDefault="000C596B" w:rsidP="004F1DB7">
      <w:pPr>
        <w:pStyle w:val="ListParagraph"/>
        <w:numPr>
          <w:ilvl w:val="0"/>
          <w:numId w:val="2"/>
        </w:numPr>
        <w:spacing w:before="120" w:after="120"/>
        <w:jc w:val="both"/>
        <w:rPr>
          <w:rFonts w:ascii="Arial" w:hAnsi="Arial" w:cs="Arial"/>
          <w:sz w:val="20"/>
          <w:szCs w:val="20"/>
          <w:lang w:eastAsia="de-DE"/>
        </w:rPr>
      </w:pPr>
      <w:r w:rsidRPr="000E3BE2">
        <w:rPr>
          <w:rFonts w:ascii="Arial" w:hAnsi="Arial" w:cs="Arial"/>
          <w:sz w:val="20"/>
          <w:szCs w:val="20"/>
        </w:rPr>
        <w:t xml:space="preserve"> 3</w:t>
      </w:r>
      <w:r w:rsidRPr="000E3BE2">
        <w:rPr>
          <w:rFonts w:ascii="Arial" w:hAnsi="Arial" w:cs="Arial"/>
          <w:sz w:val="20"/>
          <w:szCs w:val="20"/>
          <w:vertAlign w:val="superscript"/>
        </w:rPr>
        <w:t>th</w:t>
      </w:r>
      <w:r w:rsidRPr="000E3BE2">
        <w:rPr>
          <w:rFonts w:ascii="Arial" w:hAnsi="Arial" w:cs="Arial"/>
          <w:sz w:val="20"/>
          <w:szCs w:val="20"/>
        </w:rPr>
        <w:t xml:space="preserve"> CEER benchmarking report on the quality of electricity and gas supply 2005, Council of European Energy Regulator, December 2005;</w:t>
      </w:r>
    </w:p>
    <w:p w14:paraId="298B4AF7" w14:textId="77777777" w:rsidR="000C596B" w:rsidRPr="000E3BE2" w:rsidRDefault="000C596B" w:rsidP="004F1DB7">
      <w:pPr>
        <w:pStyle w:val="ListParagraph"/>
        <w:numPr>
          <w:ilvl w:val="0"/>
          <w:numId w:val="2"/>
        </w:numPr>
        <w:spacing w:before="120" w:after="120"/>
        <w:ind w:left="714" w:hanging="357"/>
        <w:contextualSpacing w:val="0"/>
        <w:jc w:val="both"/>
        <w:rPr>
          <w:rFonts w:ascii="Arial" w:hAnsi="Arial" w:cs="Arial"/>
          <w:sz w:val="20"/>
          <w:szCs w:val="20"/>
          <w:lang w:eastAsia="de-DE"/>
        </w:rPr>
      </w:pPr>
      <w:r w:rsidRPr="000E3BE2">
        <w:rPr>
          <w:rFonts w:ascii="Arial" w:hAnsi="Arial" w:cs="Arial"/>
          <w:sz w:val="20"/>
          <w:szCs w:val="20"/>
        </w:rPr>
        <w:t>5</w:t>
      </w:r>
      <w:r w:rsidRPr="000E3BE2">
        <w:rPr>
          <w:rFonts w:ascii="Arial" w:hAnsi="Arial" w:cs="Arial"/>
          <w:sz w:val="20"/>
          <w:szCs w:val="20"/>
          <w:vertAlign w:val="superscript"/>
        </w:rPr>
        <w:t>th</w:t>
      </w:r>
      <w:r w:rsidRPr="000E3BE2">
        <w:rPr>
          <w:rFonts w:ascii="Arial" w:hAnsi="Arial" w:cs="Arial"/>
          <w:sz w:val="20"/>
          <w:szCs w:val="20"/>
        </w:rPr>
        <w:t xml:space="preserve"> CEER benchmarking report on the quality of electricity and gas supply 2011, Council of European Energy Regulator, April 2012;</w:t>
      </w:r>
    </w:p>
    <w:p w14:paraId="5FC7B899" w14:textId="77777777" w:rsidR="000C596B" w:rsidRPr="000E3BE2" w:rsidRDefault="000C596B" w:rsidP="004F1DB7">
      <w:pPr>
        <w:pStyle w:val="ListParagraph"/>
        <w:numPr>
          <w:ilvl w:val="0"/>
          <w:numId w:val="2"/>
        </w:numPr>
        <w:spacing w:before="120" w:after="120"/>
        <w:ind w:left="714" w:hanging="357"/>
        <w:contextualSpacing w:val="0"/>
        <w:jc w:val="both"/>
        <w:rPr>
          <w:rFonts w:ascii="Arial" w:hAnsi="Arial" w:cs="Arial"/>
          <w:sz w:val="20"/>
          <w:szCs w:val="20"/>
          <w:lang w:eastAsia="de-DE"/>
        </w:rPr>
      </w:pPr>
      <w:r w:rsidRPr="000E3BE2">
        <w:rPr>
          <w:rFonts w:ascii="Arial" w:hAnsi="Arial" w:cs="Arial"/>
          <w:sz w:val="20"/>
          <w:szCs w:val="20"/>
        </w:rPr>
        <w:t>6</w:t>
      </w:r>
      <w:r w:rsidRPr="000E3BE2">
        <w:rPr>
          <w:rFonts w:ascii="Arial" w:hAnsi="Arial" w:cs="Arial"/>
          <w:sz w:val="20"/>
          <w:szCs w:val="20"/>
          <w:vertAlign w:val="superscript"/>
        </w:rPr>
        <w:t>th</w:t>
      </w:r>
      <w:r w:rsidRPr="000E3BE2">
        <w:rPr>
          <w:rFonts w:ascii="Arial" w:hAnsi="Arial" w:cs="Arial"/>
          <w:sz w:val="20"/>
          <w:szCs w:val="20"/>
        </w:rPr>
        <w:t xml:space="preserve"> CEER benchmarking report on the quality of electricity and gas supply, Council of European Energy Regulator, August 2016;</w:t>
      </w:r>
    </w:p>
    <w:p w14:paraId="0C01C1BE" w14:textId="77777777" w:rsidR="000C596B" w:rsidRPr="000E3BE2" w:rsidRDefault="000C596B" w:rsidP="004F1DB7">
      <w:pPr>
        <w:pStyle w:val="ListParagraph"/>
        <w:numPr>
          <w:ilvl w:val="0"/>
          <w:numId w:val="2"/>
        </w:numPr>
        <w:spacing w:before="120" w:after="120"/>
        <w:ind w:left="714" w:hanging="357"/>
        <w:contextualSpacing w:val="0"/>
        <w:jc w:val="both"/>
        <w:rPr>
          <w:rFonts w:ascii="Arial" w:hAnsi="Arial" w:cs="Arial"/>
          <w:sz w:val="20"/>
          <w:szCs w:val="20"/>
          <w:lang w:eastAsia="de-DE"/>
        </w:rPr>
      </w:pPr>
      <w:r w:rsidRPr="000E3BE2">
        <w:rPr>
          <w:rFonts w:ascii="Arial" w:hAnsi="Arial" w:cs="Arial"/>
          <w:sz w:val="20"/>
          <w:szCs w:val="20"/>
          <w:lang w:eastAsia="de-DE"/>
        </w:rPr>
        <w:t>European Standard EN 50160 - Voltage characteristics of electricity supplied by public electricity networks, CENELEC, April 2011;</w:t>
      </w:r>
    </w:p>
    <w:p w14:paraId="3A7248AD" w14:textId="77777777" w:rsidR="000C596B" w:rsidRPr="000E3BE2" w:rsidRDefault="000C596B" w:rsidP="004F1DB7">
      <w:pPr>
        <w:pStyle w:val="ListParagraph"/>
        <w:numPr>
          <w:ilvl w:val="0"/>
          <w:numId w:val="2"/>
        </w:numPr>
        <w:spacing w:before="120" w:after="120"/>
        <w:ind w:left="714" w:hanging="357"/>
        <w:contextualSpacing w:val="0"/>
        <w:jc w:val="both"/>
        <w:rPr>
          <w:rFonts w:ascii="Arial" w:hAnsi="Arial" w:cs="Arial"/>
          <w:sz w:val="20"/>
          <w:szCs w:val="20"/>
          <w:lang w:eastAsia="de-DE"/>
        </w:rPr>
      </w:pPr>
      <w:r w:rsidRPr="000E3BE2">
        <w:rPr>
          <w:rFonts w:ascii="Arial" w:hAnsi="Arial" w:cs="Arial"/>
          <w:sz w:val="20"/>
          <w:szCs w:val="20"/>
        </w:rPr>
        <w:t>European Standard EN 61000-4-30 -  Testing and measurement techniques - Power quality measurement methods, CENELEC, 2015;</w:t>
      </w:r>
    </w:p>
    <w:p w14:paraId="4D5AE698" w14:textId="77777777" w:rsidR="000C596B" w:rsidRPr="000E3BE2" w:rsidRDefault="000C596B" w:rsidP="004F1DB7">
      <w:pPr>
        <w:pStyle w:val="ListParagraph"/>
        <w:numPr>
          <w:ilvl w:val="0"/>
          <w:numId w:val="2"/>
        </w:numPr>
        <w:spacing w:before="120" w:after="120"/>
        <w:ind w:left="714" w:hanging="357"/>
        <w:contextualSpacing w:val="0"/>
        <w:jc w:val="both"/>
        <w:rPr>
          <w:rFonts w:ascii="Arial" w:hAnsi="Arial" w:cs="Arial"/>
          <w:sz w:val="20"/>
          <w:szCs w:val="20"/>
          <w:lang w:eastAsia="de-DE"/>
        </w:rPr>
      </w:pPr>
      <w:r w:rsidRPr="000E3BE2">
        <w:rPr>
          <w:rFonts w:ascii="Arial" w:hAnsi="Arial" w:cs="Arial"/>
          <w:sz w:val="20"/>
          <w:szCs w:val="20"/>
        </w:rPr>
        <w:t>Voltage Disturbances, Henryk Markiewicz &amp; Antoni Klajn, Wroclaw University of Technology;</w:t>
      </w:r>
    </w:p>
    <w:p w14:paraId="334D3594" w14:textId="77777777" w:rsidR="000C596B" w:rsidRPr="000E3BE2" w:rsidRDefault="000C596B" w:rsidP="004F1DB7">
      <w:pPr>
        <w:pStyle w:val="ListParagraph"/>
        <w:numPr>
          <w:ilvl w:val="0"/>
          <w:numId w:val="2"/>
        </w:numPr>
        <w:spacing w:before="120" w:after="120"/>
        <w:ind w:left="714" w:hanging="357"/>
        <w:contextualSpacing w:val="0"/>
        <w:jc w:val="both"/>
        <w:rPr>
          <w:rFonts w:ascii="Arial" w:hAnsi="Arial" w:cs="Arial"/>
          <w:sz w:val="20"/>
          <w:szCs w:val="20"/>
        </w:rPr>
      </w:pPr>
      <w:r w:rsidRPr="000E3BE2">
        <w:rPr>
          <w:rFonts w:ascii="Arial" w:hAnsi="Arial" w:cs="Arial"/>
          <w:sz w:val="20"/>
          <w:szCs w:val="20"/>
        </w:rPr>
        <w:t xml:space="preserve">Voltage Dip Immunity of Equipment and Installations, Report 421, CIGRE/CIRED Working Group C4.110, April 2010; </w:t>
      </w:r>
    </w:p>
    <w:p w14:paraId="340D38DF" w14:textId="77777777" w:rsidR="000C596B" w:rsidRPr="000E3BE2" w:rsidRDefault="000C596B" w:rsidP="004F1DB7">
      <w:pPr>
        <w:pStyle w:val="ListParagraph"/>
        <w:numPr>
          <w:ilvl w:val="0"/>
          <w:numId w:val="2"/>
        </w:numPr>
        <w:spacing w:before="120" w:after="120"/>
        <w:ind w:left="714" w:hanging="357"/>
        <w:contextualSpacing w:val="0"/>
        <w:jc w:val="both"/>
        <w:rPr>
          <w:rFonts w:ascii="Arial" w:hAnsi="Arial" w:cs="Arial"/>
          <w:sz w:val="20"/>
          <w:szCs w:val="20"/>
        </w:rPr>
      </w:pPr>
      <w:r w:rsidRPr="000E3BE2">
        <w:rPr>
          <w:rFonts w:ascii="Arial" w:hAnsi="Arial" w:cs="Arial"/>
          <w:sz w:val="20"/>
          <w:szCs w:val="20"/>
        </w:rPr>
        <w:t xml:space="preserve">Power quality indices and objectives, Report 261, CIGRE/CIRED Working Group C4.07, October 2004; </w:t>
      </w:r>
    </w:p>
    <w:p w14:paraId="7A4B8F23" w14:textId="77777777" w:rsidR="000C596B" w:rsidRPr="000E3BE2" w:rsidRDefault="000C596B" w:rsidP="004F1DB7">
      <w:pPr>
        <w:pStyle w:val="ListParagraph"/>
        <w:numPr>
          <w:ilvl w:val="0"/>
          <w:numId w:val="2"/>
        </w:numPr>
        <w:spacing w:before="120" w:after="120"/>
        <w:ind w:left="714" w:hanging="357"/>
        <w:contextualSpacing w:val="0"/>
        <w:jc w:val="both"/>
        <w:rPr>
          <w:rFonts w:ascii="Arial" w:hAnsi="Arial" w:cs="Arial"/>
          <w:sz w:val="20"/>
          <w:szCs w:val="20"/>
        </w:rPr>
      </w:pPr>
      <w:r w:rsidRPr="000E3BE2">
        <w:rPr>
          <w:rFonts w:ascii="Arial" w:hAnsi="Arial" w:cs="Arial"/>
          <w:sz w:val="20"/>
          <w:szCs w:val="20"/>
        </w:rPr>
        <w:t>Power quality in electrical system, Alexander Kusko and Mark Thompson, 2007;</w:t>
      </w:r>
    </w:p>
    <w:p w14:paraId="3FBF2089" w14:textId="77777777" w:rsidR="000C596B" w:rsidRPr="000E3BE2" w:rsidRDefault="000C596B" w:rsidP="004F1DB7">
      <w:pPr>
        <w:pStyle w:val="ListParagraph"/>
        <w:numPr>
          <w:ilvl w:val="0"/>
          <w:numId w:val="2"/>
        </w:numPr>
        <w:spacing w:before="120" w:after="120"/>
        <w:ind w:left="714" w:hanging="357"/>
        <w:contextualSpacing w:val="0"/>
        <w:jc w:val="both"/>
        <w:rPr>
          <w:rFonts w:ascii="Arial" w:hAnsi="Arial" w:cs="Arial"/>
          <w:sz w:val="20"/>
          <w:szCs w:val="20"/>
        </w:rPr>
      </w:pPr>
      <w:r w:rsidRPr="000E3BE2">
        <w:rPr>
          <w:rFonts w:ascii="Arial" w:hAnsi="Arial" w:cs="Arial"/>
          <w:sz w:val="20"/>
          <w:szCs w:val="20"/>
        </w:rPr>
        <w:lastRenderedPageBreak/>
        <w:t>Guidelines of Good Practice on the Implementation and Use of VQM Systems for Regulatory Purpose, Council of European Energy Regulator, Energy Community Regulatory Board, December 2012;</w:t>
      </w:r>
    </w:p>
    <w:p w14:paraId="224FF420" w14:textId="77777777" w:rsidR="000C596B" w:rsidRPr="000E3BE2" w:rsidRDefault="000C596B" w:rsidP="004F1DB7">
      <w:pPr>
        <w:pStyle w:val="ListParagraph"/>
        <w:numPr>
          <w:ilvl w:val="0"/>
          <w:numId w:val="2"/>
        </w:numPr>
        <w:spacing w:before="120" w:after="120"/>
        <w:ind w:left="714" w:hanging="357"/>
        <w:contextualSpacing w:val="0"/>
        <w:jc w:val="both"/>
        <w:rPr>
          <w:rFonts w:ascii="Arial" w:hAnsi="Arial" w:cs="Arial"/>
          <w:sz w:val="20"/>
          <w:szCs w:val="20"/>
        </w:rPr>
      </w:pPr>
      <w:r w:rsidRPr="000E3BE2">
        <w:rPr>
          <w:rFonts w:ascii="Arial" w:hAnsi="Arial" w:cs="Arial"/>
          <w:sz w:val="20"/>
          <w:szCs w:val="20"/>
        </w:rPr>
        <w:t>Power quality requirements and responsibilities at the point of connection, Eindhoven University of technology, January 2011;</w:t>
      </w:r>
    </w:p>
    <w:p w14:paraId="1ED0A3D1" w14:textId="4D5689D1" w:rsidR="00FF5478" w:rsidRDefault="000C596B" w:rsidP="004F1DB7">
      <w:pPr>
        <w:pStyle w:val="ListParagraph"/>
        <w:numPr>
          <w:ilvl w:val="0"/>
          <w:numId w:val="2"/>
        </w:numPr>
        <w:spacing w:before="120" w:after="120"/>
        <w:ind w:left="714" w:hanging="357"/>
        <w:contextualSpacing w:val="0"/>
        <w:jc w:val="both"/>
        <w:rPr>
          <w:rFonts w:ascii="Arial" w:hAnsi="Arial" w:cs="Arial"/>
          <w:sz w:val="20"/>
          <w:szCs w:val="20"/>
        </w:rPr>
      </w:pPr>
      <w:r w:rsidRPr="000E3BE2">
        <w:rPr>
          <w:rFonts w:ascii="Arial" w:hAnsi="Arial" w:cs="Arial"/>
          <w:sz w:val="20"/>
          <w:szCs w:val="20"/>
        </w:rPr>
        <w:t>Toward voltage-quality regulation in Italy, M. Delfanti. E. Fumagalli. P. Garrone. L. Grill and L. Lo Schiavo, April 2010;</w:t>
      </w:r>
    </w:p>
    <w:p w14:paraId="195EF469" w14:textId="5ED7756A" w:rsidR="00FF5478" w:rsidRDefault="00FF5478" w:rsidP="003B0BB5">
      <w:pPr>
        <w:spacing w:before="120" w:after="120"/>
        <w:rPr>
          <w:rFonts w:ascii="Arial" w:hAnsi="Arial" w:cs="Arial"/>
          <w:sz w:val="20"/>
          <w:szCs w:val="20"/>
        </w:rPr>
      </w:pPr>
    </w:p>
    <w:sectPr w:rsidR="00FF5478" w:rsidSect="00637339">
      <w:headerReference w:type="default" r:id="rId3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7A3DB" w14:textId="77777777" w:rsidR="00C838D7" w:rsidRDefault="00C838D7" w:rsidP="00BC1D4F">
      <w:pPr>
        <w:spacing w:after="0" w:line="240" w:lineRule="auto"/>
      </w:pPr>
      <w:r>
        <w:separator/>
      </w:r>
    </w:p>
  </w:endnote>
  <w:endnote w:type="continuationSeparator" w:id="0">
    <w:p w14:paraId="5205B10C" w14:textId="77777777" w:rsidR="00C838D7" w:rsidRDefault="00C838D7" w:rsidP="00BC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687998"/>
      <w:docPartObj>
        <w:docPartGallery w:val="Page Numbers (Bottom of Page)"/>
        <w:docPartUnique/>
      </w:docPartObj>
    </w:sdtPr>
    <w:sdtEndPr>
      <w:rPr>
        <w:noProof/>
      </w:rPr>
    </w:sdtEndPr>
    <w:sdtContent>
      <w:p w14:paraId="3FCDD0A4" w14:textId="09787FEC" w:rsidR="005A499B" w:rsidRDefault="005A499B" w:rsidP="00B53C6F">
        <w:pPr>
          <w:pStyle w:val="Footer"/>
          <w:pBdr>
            <w:top w:val="single" w:sz="4" w:space="1" w:color="D9D9D9" w:themeColor="background1" w:themeShade="D9"/>
          </w:pBdr>
          <w:jc w:val="right"/>
        </w:pPr>
        <w:r>
          <w:fldChar w:fldCharType="begin"/>
        </w:r>
        <w:r>
          <w:instrText xml:space="preserve"> PAGE   \* MERGEFORMAT </w:instrText>
        </w:r>
        <w:r>
          <w:fldChar w:fldCharType="separate"/>
        </w:r>
        <w:r w:rsidR="006F6C29">
          <w:rPr>
            <w:noProof/>
          </w:rPr>
          <w:t>III</w:t>
        </w:r>
        <w:r>
          <w:rPr>
            <w:noProof/>
          </w:rPr>
          <w:fldChar w:fldCharType="end"/>
        </w:r>
      </w:p>
    </w:sdtContent>
  </w:sdt>
  <w:p w14:paraId="5B119FCE" w14:textId="77777777" w:rsidR="005A499B" w:rsidRDefault="005A4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058506"/>
      <w:docPartObj>
        <w:docPartGallery w:val="Page Numbers (Bottom of Page)"/>
        <w:docPartUnique/>
      </w:docPartObj>
    </w:sdtPr>
    <w:sdtEndPr>
      <w:rPr>
        <w:noProof/>
      </w:rPr>
    </w:sdtEndPr>
    <w:sdtContent>
      <w:p w14:paraId="7C49BCD1" w14:textId="0C5BC18A" w:rsidR="005A499B" w:rsidRDefault="005A499B">
        <w:pPr>
          <w:pStyle w:val="Footer"/>
          <w:jc w:val="right"/>
        </w:pPr>
        <w:r>
          <w:fldChar w:fldCharType="begin"/>
        </w:r>
        <w:r>
          <w:instrText xml:space="preserve"> PAGE   \* MERGEFORMAT </w:instrText>
        </w:r>
        <w:r>
          <w:fldChar w:fldCharType="separate"/>
        </w:r>
        <w:r w:rsidR="006F6C29">
          <w:rPr>
            <w:noProof/>
          </w:rPr>
          <w:t>56</w:t>
        </w:r>
        <w:r>
          <w:rPr>
            <w:noProof/>
          </w:rPr>
          <w:fldChar w:fldCharType="end"/>
        </w:r>
      </w:p>
    </w:sdtContent>
  </w:sdt>
  <w:p w14:paraId="7A7AA5C9" w14:textId="77777777" w:rsidR="005A499B" w:rsidRDefault="005A4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BBC44" w14:textId="77777777" w:rsidR="00C838D7" w:rsidRDefault="00C838D7" w:rsidP="00BC1D4F">
      <w:pPr>
        <w:spacing w:after="0" w:line="240" w:lineRule="auto"/>
      </w:pPr>
      <w:r>
        <w:separator/>
      </w:r>
    </w:p>
  </w:footnote>
  <w:footnote w:type="continuationSeparator" w:id="0">
    <w:p w14:paraId="03FFE315" w14:textId="77777777" w:rsidR="00C838D7" w:rsidRDefault="00C838D7" w:rsidP="00BC1D4F">
      <w:pPr>
        <w:spacing w:after="0" w:line="240" w:lineRule="auto"/>
      </w:pPr>
      <w:r>
        <w:continuationSeparator/>
      </w:r>
    </w:p>
  </w:footnote>
  <w:footnote w:id="1">
    <w:p w14:paraId="220D32C8" w14:textId="77777777" w:rsidR="005A499B" w:rsidRDefault="005A499B" w:rsidP="006D46FB">
      <w:r>
        <w:rPr>
          <w:rStyle w:val="FootnoteReference"/>
        </w:rPr>
        <w:t>*</w:t>
      </w:r>
      <w:r>
        <w:t xml:space="preserve"> </w:t>
      </w:r>
      <w:r w:rsidRPr="00A46CB7">
        <w:rPr>
          <w:rFonts w:ascii="Arial" w:hAnsi="Arial" w:cs="Arial"/>
          <w:sz w:val="18"/>
          <w:szCs w:val="18"/>
        </w:rPr>
        <w:t>This designation is without prejudice to positions on status, and is in line with UNSCR 1244 and the ICJ Advisory Opinion on the Kosovo declaration of independence</w:t>
      </w:r>
      <w:r>
        <w:rPr>
          <w:rFonts w:ascii="Arial" w:hAnsi="Arial" w:cs="Arial"/>
          <w:sz w:val="18"/>
          <w:szCs w:val="18"/>
        </w:rPr>
        <w:t>.</w:t>
      </w:r>
    </w:p>
    <w:p w14:paraId="6F61EC02" w14:textId="77777777" w:rsidR="005A499B" w:rsidRPr="00EF5740" w:rsidRDefault="005A499B" w:rsidP="006D46FB">
      <w:pPr>
        <w:pStyle w:val="FootnoteText"/>
        <w:rPr>
          <w:lang w:val="en-US"/>
        </w:rPr>
      </w:pPr>
    </w:p>
  </w:footnote>
  <w:footnote w:id="2">
    <w:p w14:paraId="4264E107" w14:textId="77777777" w:rsidR="005A499B" w:rsidRDefault="005A499B" w:rsidP="00ED2DAE">
      <w:pPr>
        <w:pStyle w:val="FootnoteText"/>
      </w:pPr>
      <w:r>
        <w:rPr>
          <w:rStyle w:val="FootnoteReference"/>
        </w:rPr>
        <w:footnoteRef/>
      </w:r>
      <w:r>
        <w:t xml:space="preserve"> In the EU it is replaced with the legislative framework of “Clean Energy Package”, including relevant legislation for electricity market </w:t>
      </w:r>
    </w:p>
  </w:footnote>
  <w:footnote w:id="3">
    <w:p w14:paraId="49AA59CA" w14:textId="77777777" w:rsidR="005A499B" w:rsidRPr="00415C02" w:rsidRDefault="005A499B" w:rsidP="00C37DEB">
      <w:pPr>
        <w:pStyle w:val="FootnoteText"/>
        <w:rPr>
          <w:rFonts w:ascii="Arial" w:hAnsi="Arial" w:cs="Arial"/>
          <w:sz w:val="18"/>
          <w:szCs w:val="18"/>
        </w:rPr>
      </w:pPr>
      <w:r w:rsidRPr="00415C02">
        <w:rPr>
          <w:rStyle w:val="FootnoteReference"/>
          <w:rFonts w:ascii="Arial" w:hAnsi="Arial" w:cs="Arial"/>
          <w:sz w:val="18"/>
          <w:szCs w:val="18"/>
        </w:rPr>
        <w:footnoteRef/>
      </w:r>
      <w:r w:rsidRPr="00415C02">
        <w:rPr>
          <w:rFonts w:ascii="Arial" w:hAnsi="Arial" w:cs="Arial"/>
          <w:sz w:val="18"/>
          <w:szCs w:val="18"/>
        </w:rPr>
        <w:t xml:space="preserve"> Article 37(1h) of Directive 2009/72/EC</w:t>
      </w:r>
    </w:p>
  </w:footnote>
  <w:footnote w:id="4">
    <w:p w14:paraId="67A39EC1" w14:textId="77777777" w:rsidR="005A499B" w:rsidRDefault="005A499B" w:rsidP="00E5764F">
      <w:pPr>
        <w:pStyle w:val="FootnoteText"/>
      </w:pPr>
      <w:r>
        <w:rPr>
          <w:rStyle w:val="FootnoteReference"/>
        </w:rPr>
        <w:footnoteRef/>
      </w:r>
      <w:r>
        <w:t xml:space="preserve"> 3</w:t>
      </w:r>
      <w:r w:rsidRPr="000B6E2B">
        <w:rPr>
          <w:vertAlign w:val="superscript"/>
        </w:rPr>
        <w:t>rd</w:t>
      </w:r>
      <w:r>
        <w:t xml:space="preserve"> CEER Benchmarking Report (</w:t>
      </w:r>
      <w:hyperlink r:id="rId1" w:history="1">
        <w:r>
          <w:rPr>
            <w:rStyle w:val="Hyperlink"/>
          </w:rPr>
          <w:t>https://www.arera.it/allegati/pubblicazioni/volume_ceer3.pdf</w:t>
        </w:r>
      </w:hyperlink>
      <w:r>
        <w:t>)</w:t>
      </w:r>
    </w:p>
  </w:footnote>
  <w:footnote w:id="5">
    <w:p w14:paraId="0B0E3F23" w14:textId="77777777" w:rsidR="005A499B" w:rsidRDefault="005A499B" w:rsidP="00E5764F">
      <w:pPr>
        <w:pStyle w:val="FootnoteText"/>
      </w:pPr>
      <w:r>
        <w:rPr>
          <w:rStyle w:val="FootnoteReference"/>
        </w:rPr>
        <w:footnoteRef/>
      </w:r>
      <w:r>
        <w:t xml:space="preserve"> 6</w:t>
      </w:r>
      <w:r w:rsidRPr="000B6E2B">
        <w:rPr>
          <w:vertAlign w:val="superscript"/>
        </w:rPr>
        <w:t>th</w:t>
      </w:r>
      <w:r>
        <w:t xml:space="preserve"> CEER Benchmarking Report, page 51 (</w:t>
      </w:r>
      <w:hyperlink r:id="rId2" w:history="1">
        <w:r>
          <w:rPr>
            <w:rStyle w:val="Hyperlink"/>
          </w:rPr>
          <w:t>https://www.ceer.eu/documents/104400/-/-/d064733a-9614-e320-a068-2086ed27be7f</w:t>
        </w:r>
      </w:hyperlink>
      <w:r>
        <w:t xml:space="preserve">) </w:t>
      </w:r>
    </w:p>
  </w:footnote>
  <w:footnote w:id="6">
    <w:p w14:paraId="4FDE1776" w14:textId="77777777" w:rsidR="005A499B" w:rsidRPr="00F20D5A" w:rsidRDefault="005A499B" w:rsidP="00E5764F">
      <w:pPr>
        <w:pStyle w:val="FootnoteText"/>
        <w:rPr>
          <w:lang w:val="en-US"/>
        </w:rPr>
      </w:pPr>
      <w:r>
        <w:rPr>
          <w:rStyle w:val="FootnoteReference"/>
        </w:rPr>
        <w:footnoteRef/>
      </w:r>
      <w:r>
        <w:t xml:space="preserve"> </w:t>
      </w:r>
      <w:r w:rsidRPr="00433EF1">
        <w:rPr>
          <w:rFonts w:ascii="Arial" w:hAnsi="Arial" w:cs="Arial"/>
          <w:sz w:val="18"/>
          <w:szCs w:val="18"/>
        </w:rPr>
        <w:t>6th CEER Benchmarking report on the quality of electricity and gas supply – 2016</w:t>
      </w:r>
    </w:p>
  </w:footnote>
  <w:footnote w:id="7">
    <w:p w14:paraId="1636EB47" w14:textId="77777777" w:rsidR="005A499B" w:rsidRDefault="005A499B" w:rsidP="00E5764F">
      <w:r>
        <w:rPr>
          <w:rStyle w:val="FootnoteReference"/>
        </w:rPr>
        <w:t>*</w:t>
      </w:r>
      <w:r>
        <w:t xml:space="preserve"> </w:t>
      </w:r>
      <w:r w:rsidRPr="00A46CB7">
        <w:rPr>
          <w:rFonts w:ascii="Arial" w:hAnsi="Arial" w:cs="Arial"/>
          <w:sz w:val="18"/>
          <w:szCs w:val="18"/>
        </w:rPr>
        <w:t>This designation is without prejudice to positions on status, and is in line with UNSCR 1244 and the ICJ Advisory Opinion on the Kosovo declaration of independence</w:t>
      </w:r>
      <w:r>
        <w:rPr>
          <w:rFonts w:ascii="Arial" w:hAnsi="Arial" w:cs="Arial"/>
          <w:sz w:val="18"/>
          <w:szCs w:val="18"/>
        </w:rPr>
        <w:t>.</w:t>
      </w:r>
    </w:p>
    <w:p w14:paraId="53ECBB5D" w14:textId="77777777" w:rsidR="005A499B" w:rsidRPr="00EF5740" w:rsidRDefault="005A499B" w:rsidP="00E5764F">
      <w:pPr>
        <w:pStyle w:val="FootnoteText"/>
        <w:rPr>
          <w:lang w:val="en-US"/>
        </w:rPr>
      </w:pPr>
    </w:p>
  </w:footnote>
  <w:footnote w:id="8">
    <w:p w14:paraId="1E6FBA9E" w14:textId="77777777" w:rsidR="005A499B" w:rsidRPr="00B05F0A" w:rsidRDefault="005A499B" w:rsidP="00E5764F">
      <w:pPr>
        <w:pStyle w:val="FootnoteText"/>
        <w:rPr>
          <w:lang w:val="en-US"/>
        </w:rPr>
      </w:pPr>
      <w:r>
        <w:rPr>
          <w:rStyle w:val="FootnoteReference"/>
        </w:rPr>
        <w:footnoteRef/>
      </w:r>
      <w:r>
        <w:t xml:space="preserve"> </w:t>
      </w:r>
      <w:r w:rsidRPr="00433EF1">
        <w:rPr>
          <w:rFonts w:ascii="Arial" w:hAnsi="Arial" w:cs="Arial"/>
          <w:sz w:val="18"/>
          <w:szCs w:val="18"/>
        </w:rPr>
        <w:t>6th CEER Benchmarking report on the quality of electricity and gas supply – 2016</w:t>
      </w:r>
    </w:p>
  </w:footnote>
  <w:footnote w:id="9">
    <w:p w14:paraId="1164EF7D" w14:textId="77777777" w:rsidR="005A499B" w:rsidRDefault="005A499B" w:rsidP="00E5764F"/>
    <w:p w14:paraId="68445AD6" w14:textId="77777777" w:rsidR="005A499B" w:rsidRPr="00D60558" w:rsidRDefault="005A499B" w:rsidP="00E5764F">
      <w:pPr>
        <w:pStyle w:val="FootnoteText"/>
        <w:rPr>
          <w:lang w:val="en-US"/>
        </w:rPr>
      </w:pPr>
    </w:p>
  </w:footnote>
  <w:footnote w:id="10">
    <w:p w14:paraId="24153B69" w14:textId="77777777" w:rsidR="005A499B" w:rsidRDefault="005A499B" w:rsidP="00E5764F"/>
    <w:p w14:paraId="5D94E3A4" w14:textId="77777777" w:rsidR="005A499B" w:rsidRPr="00D60558" w:rsidRDefault="005A499B" w:rsidP="00E5764F">
      <w:pPr>
        <w:pStyle w:val="FootnoteText"/>
        <w:rPr>
          <w:lang w:val="en-US"/>
        </w:rPr>
      </w:pPr>
    </w:p>
  </w:footnote>
  <w:footnote w:id="11">
    <w:p w14:paraId="215DA813" w14:textId="77777777" w:rsidR="005A499B" w:rsidRDefault="005A499B" w:rsidP="00E5764F">
      <w:pPr>
        <w:pStyle w:val="FootnoteText"/>
      </w:pPr>
      <w:r>
        <w:rPr>
          <w:rStyle w:val="FootnoteReference"/>
        </w:rPr>
        <w:footnoteRef/>
      </w:r>
      <w:r>
        <w:t xml:space="preserve"> from </w:t>
      </w:r>
      <w:r w:rsidRPr="000B6E2B">
        <w:t>4th Benchmarking Report for distribution and transmission systems</w:t>
      </w:r>
    </w:p>
  </w:footnote>
  <w:footnote w:id="12">
    <w:p w14:paraId="21059CB3" w14:textId="77777777" w:rsidR="005A499B" w:rsidRDefault="005A499B" w:rsidP="00E5764F">
      <w:pPr>
        <w:pStyle w:val="FootnoteText"/>
      </w:pPr>
      <w:r>
        <w:rPr>
          <w:rStyle w:val="FootnoteReference"/>
        </w:rPr>
        <w:footnoteRef/>
      </w:r>
      <w:r>
        <w:t xml:space="preserve"> Customer Average Interruption Duration Index</w:t>
      </w:r>
    </w:p>
  </w:footnote>
  <w:footnote w:id="13">
    <w:p w14:paraId="6F59308D" w14:textId="77777777" w:rsidR="005A499B" w:rsidRDefault="005A499B" w:rsidP="00E5764F">
      <w:pPr>
        <w:pStyle w:val="FootnoteText"/>
      </w:pPr>
      <w:r>
        <w:rPr>
          <w:rStyle w:val="FootnoteReference"/>
        </w:rPr>
        <w:footnoteRef/>
      </w:r>
      <w:r>
        <w:t xml:space="preserve"> Momentary Average Interruption Frequency Index</w:t>
      </w:r>
    </w:p>
  </w:footnote>
  <w:footnote w:id="14">
    <w:p w14:paraId="4BA893E6" w14:textId="77777777" w:rsidR="005A499B" w:rsidRDefault="005A499B" w:rsidP="00E5764F">
      <w:pPr>
        <w:pStyle w:val="FootnoteText"/>
      </w:pPr>
      <w:r>
        <w:rPr>
          <w:rStyle w:val="FootnoteReference"/>
        </w:rPr>
        <w:footnoteRef/>
      </w:r>
      <w:r>
        <w:t xml:space="preserve"> CEER 6</w:t>
      </w:r>
      <w:r w:rsidRPr="003C238E">
        <w:rPr>
          <w:vertAlign w:val="superscript"/>
        </w:rPr>
        <w:t>th</w:t>
      </w:r>
      <w:r>
        <w:t xml:space="preserve"> Benchmarking Report</w:t>
      </w:r>
    </w:p>
  </w:footnote>
  <w:footnote w:id="15">
    <w:p w14:paraId="2DF4A4D6" w14:textId="77777777" w:rsidR="005A499B" w:rsidRPr="0016725F" w:rsidRDefault="005A499B" w:rsidP="0056029C">
      <w:pPr>
        <w:jc w:val="both"/>
        <w:rPr>
          <w:rFonts w:ascii="Arial" w:hAnsi="Arial" w:cs="Arial"/>
          <w:sz w:val="20"/>
          <w:szCs w:val="20"/>
        </w:rPr>
      </w:pPr>
      <w:r>
        <w:rPr>
          <w:rStyle w:val="FootnoteReference"/>
        </w:rPr>
        <w:footnoteRef/>
      </w:r>
      <w:r>
        <w:t xml:space="preserve"> </w:t>
      </w:r>
      <w:r>
        <w:rPr>
          <w:rFonts w:ascii="Arial" w:hAnsi="Arial" w:cs="Arial"/>
          <w:sz w:val="20"/>
          <w:szCs w:val="20"/>
        </w:rPr>
        <w:t>A</w:t>
      </w:r>
      <w:r w:rsidRPr="0016725F">
        <w:rPr>
          <w:rFonts w:ascii="Arial" w:hAnsi="Arial" w:cs="Arial"/>
          <w:sz w:val="20"/>
          <w:szCs w:val="20"/>
        </w:rPr>
        <w:t>ccording to Distribution Code of Ukraine</w:t>
      </w:r>
      <w:r>
        <w:rPr>
          <w:rFonts w:ascii="Arial" w:hAnsi="Arial" w:cs="Arial"/>
          <w:sz w:val="20"/>
          <w:szCs w:val="20"/>
        </w:rPr>
        <w:t>,</w:t>
      </w:r>
      <w:r w:rsidRPr="0016725F">
        <w:rPr>
          <w:rFonts w:ascii="Arial" w:hAnsi="Arial" w:cs="Arial"/>
          <w:sz w:val="20"/>
          <w:szCs w:val="20"/>
        </w:rPr>
        <w:t xml:space="preserve"> DSO is obliged to register interruptions by automatic devices (6.4.1).</w:t>
      </w:r>
    </w:p>
    <w:p w14:paraId="1D647F49" w14:textId="77777777" w:rsidR="005A499B" w:rsidRDefault="005A499B" w:rsidP="0056029C">
      <w:pPr>
        <w:pStyle w:val="FootnoteText"/>
      </w:pPr>
    </w:p>
  </w:footnote>
  <w:footnote w:id="16">
    <w:p w14:paraId="00712766" w14:textId="77777777" w:rsidR="005A499B" w:rsidRPr="00415C02" w:rsidRDefault="005A499B" w:rsidP="005B6BB1">
      <w:pPr>
        <w:pStyle w:val="FootnoteText"/>
        <w:rPr>
          <w:rFonts w:ascii="Arial" w:hAnsi="Arial" w:cs="Arial"/>
          <w:sz w:val="18"/>
          <w:szCs w:val="18"/>
          <w:lang w:val="en-US"/>
        </w:rPr>
      </w:pPr>
      <w:r w:rsidRPr="00415C02">
        <w:rPr>
          <w:rStyle w:val="FootnoteReference"/>
          <w:rFonts w:ascii="Arial" w:hAnsi="Arial" w:cs="Arial"/>
          <w:sz w:val="18"/>
          <w:szCs w:val="18"/>
        </w:rPr>
        <w:footnoteRef/>
      </w:r>
      <w:r w:rsidRPr="00415C02">
        <w:rPr>
          <w:rFonts w:ascii="Arial" w:hAnsi="Arial" w:cs="Arial"/>
          <w:sz w:val="18"/>
          <w:szCs w:val="18"/>
        </w:rPr>
        <w:t xml:space="preserve"> European </w:t>
      </w:r>
      <w:r w:rsidRPr="00415C02">
        <w:rPr>
          <w:rFonts w:ascii="Arial" w:hAnsi="Arial" w:cs="Arial"/>
          <w:sz w:val="18"/>
          <w:szCs w:val="18"/>
          <w:lang w:val="en-US"/>
        </w:rPr>
        <w:t>Standard EN 50160 - Voltage characteristics of electricity supplied by public electricity networks</w:t>
      </w:r>
    </w:p>
  </w:footnote>
  <w:footnote w:id="17">
    <w:p w14:paraId="151777F3" w14:textId="77777777" w:rsidR="005A499B" w:rsidRPr="00EC099C" w:rsidRDefault="005A499B" w:rsidP="005B6BB1">
      <w:pPr>
        <w:pStyle w:val="FootnoteText"/>
        <w:rPr>
          <w:rFonts w:ascii="Arial" w:hAnsi="Arial" w:cs="Arial"/>
          <w:lang w:val="en-US"/>
        </w:rPr>
      </w:pPr>
      <w:r w:rsidRPr="00415C02">
        <w:rPr>
          <w:rStyle w:val="FootnoteReference"/>
          <w:rFonts w:ascii="Arial" w:hAnsi="Arial" w:cs="Arial"/>
          <w:sz w:val="18"/>
          <w:szCs w:val="18"/>
        </w:rPr>
        <w:footnoteRef/>
      </w:r>
      <w:r w:rsidRPr="00415C02">
        <w:rPr>
          <w:rFonts w:ascii="Arial" w:hAnsi="Arial" w:cs="Arial"/>
          <w:sz w:val="18"/>
          <w:szCs w:val="18"/>
        </w:rPr>
        <w:t xml:space="preserve"> European Standard EN 61000-4-30 - Testing and measurement techniques - Power quality measurement methods</w:t>
      </w:r>
    </w:p>
  </w:footnote>
  <w:footnote w:id="18">
    <w:p w14:paraId="7047D4D9" w14:textId="77777777" w:rsidR="005A499B" w:rsidRPr="00D60558" w:rsidRDefault="005A499B" w:rsidP="005B6BB1">
      <w:pPr>
        <w:pStyle w:val="FootnoteText"/>
        <w:rPr>
          <w:lang w:val="en-US"/>
        </w:rPr>
      </w:pPr>
    </w:p>
  </w:footnote>
  <w:footnote w:id="19">
    <w:p w14:paraId="051F8268" w14:textId="77777777" w:rsidR="005A499B" w:rsidRPr="00F312AA" w:rsidRDefault="005A499B" w:rsidP="004D136A">
      <w:pPr>
        <w:pStyle w:val="FootnoteText"/>
        <w:rPr>
          <w:rFonts w:ascii="Arial" w:hAnsi="Arial" w:cs="Arial"/>
          <w:sz w:val="18"/>
          <w:szCs w:val="18"/>
          <w:lang w:val="en-US"/>
        </w:rPr>
      </w:pPr>
      <w:r w:rsidRPr="00F312AA">
        <w:rPr>
          <w:rStyle w:val="FootnoteReference"/>
          <w:rFonts w:ascii="Arial" w:hAnsi="Arial" w:cs="Arial"/>
          <w:sz w:val="18"/>
          <w:szCs w:val="18"/>
        </w:rPr>
        <w:footnoteRef/>
      </w:r>
      <w:r w:rsidRPr="00F312AA">
        <w:rPr>
          <w:rFonts w:ascii="Arial" w:hAnsi="Arial" w:cs="Arial"/>
          <w:sz w:val="18"/>
          <w:szCs w:val="18"/>
        </w:rPr>
        <w:t xml:space="preserve"> 6</w:t>
      </w:r>
      <w:r w:rsidRPr="00F312AA">
        <w:rPr>
          <w:rFonts w:ascii="Arial" w:hAnsi="Arial" w:cs="Arial"/>
          <w:sz w:val="18"/>
          <w:szCs w:val="18"/>
          <w:vertAlign w:val="superscript"/>
        </w:rPr>
        <w:t>th</w:t>
      </w:r>
      <w:r w:rsidRPr="00F312AA">
        <w:rPr>
          <w:rFonts w:ascii="Arial" w:hAnsi="Arial" w:cs="Arial"/>
          <w:sz w:val="18"/>
          <w:szCs w:val="18"/>
        </w:rPr>
        <w:t xml:space="preserve"> CEER benchmarking report on the quality of electricity and gas supply – 2016, pg. 85</w:t>
      </w:r>
    </w:p>
  </w:footnote>
  <w:footnote w:id="20">
    <w:p w14:paraId="0EBD891D" w14:textId="77777777" w:rsidR="005A499B" w:rsidRPr="00F312AA" w:rsidRDefault="005A499B" w:rsidP="005B6BB1">
      <w:pPr>
        <w:pStyle w:val="FootnoteText"/>
        <w:rPr>
          <w:sz w:val="18"/>
          <w:szCs w:val="18"/>
        </w:rPr>
      </w:pPr>
      <w:r w:rsidRPr="00F312AA">
        <w:rPr>
          <w:rStyle w:val="FootnoteReference"/>
          <w:rFonts w:ascii="Arial" w:hAnsi="Arial" w:cs="Arial"/>
          <w:sz w:val="18"/>
          <w:szCs w:val="18"/>
        </w:rPr>
        <w:footnoteRef/>
      </w:r>
      <w:r w:rsidRPr="00F312AA">
        <w:rPr>
          <w:rFonts w:ascii="Arial" w:hAnsi="Arial" w:cs="Arial"/>
          <w:sz w:val="18"/>
          <w:szCs w:val="18"/>
        </w:rPr>
        <w:t xml:space="preserve"> 6</w:t>
      </w:r>
      <w:r w:rsidRPr="00F312AA">
        <w:rPr>
          <w:rFonts w:ascii="Arial" w:hAnsi="Arial" w:cs="Arial"/>
          <w:sz w:val="18"/>
          <w:szCs w:val="18"/>
          <w:vertAlign w:val="superscript"/>
        </w:rPr>
        <w:t>th</w:t>
      </w:r>
      <w:r w:rsidRPr="00F312AA">
        <w:rPr>
          <w:rFonts w:ascii="Arial" w:hAnsi="Arial" w:cs="Arial"/>
          <w:sz w:val="18"/>
          <w:szCs w:val="18"/>
        </w:rPr>
        <w:t xml:space="preserve"> CEER benchmarking report on the quality of electricity and gas supply – 2016, pg. 83</w:t>
      </w:r>
    </w:p>
  </w:footnote>
  <w:footnote w:id="21">
    <w:p w14:paraId="1841CFD1" w14:textId="77777777" w:rsidR="005A499B" w:rsidRDefault="005A499B" w:rsidP="005B6BB1"/>
  </w:footnote>
  <w:footnote w:id="22">
    <w:p w14:paraId="14A740FB" w14:textId="77777777" w:rsidR="005A499B" w:rsidRDefault="005A499B" w:rsidP="005B6BB1"/>
    <w:p w14:paraId="6F74A569" w14:textId="77777777" w:rsidR="005A499B" w:rsidRPr="00F00D04" w:rsidRDefault="005A499B" w:rsidP="005B6BB1">
      <w:pPr>
        <w:pStyle w:val="FootnoteText"/>
        <w:rPr>
          <w:lang w:val="en-US"/>
        </w:rPr>
      </w:pPr>
    </w:p>
  </w:footnote>
  <w:footnote w:id="23">
    <w:p w14:paraId="68FAB13E" w14:textId="77777777" w:rsidR="005A499B" w:rsidRPr="00177464" w:rsidRDefault="005A499B" w:rsidP="005B6BB1">
      <w:pPr>
        <w:pStyle w:val="FootnoteText"/>
        <w:rPr>
          <w:rFonts w:ascii="Arial" w:hAnsi="Arial" w:cs="Arial"/>
          <w:sz w:val="18"/>
          <w:szCs w:val="18"/>
        </w:rPr>
      </w:pPr>
      <w:r w:rsidRPr="00177464">
        <w:rPr>
          <w:rStyle w:val="FootnoteReference"/>
          <w:rFonts w:ascii="Arial" w:hAnsi="Arial" w:cs="Arial"/>
          <w:sz w:val="18"/>
          <w:szCs w:val="18"/>
        </w:rPr>
        <w:footnoteRef/>
      </w:r>
      <w:r w:rsidRPr="00177464">
        <w:rPr>
          <w:rFonts w:ascii="Arial" w:hAnsi="Arial" w:cs="Arial"/>
          <w:sz w:val="18"/>
          <w:szCs w:val="18"/>
        </w:rPr>
        <w:t xml:space="preserve"> Article 25(1) of Directive 2009/72/EC</w:t>
      </w:r>
    </w:p>
  </w:footnote>
  <w:footnote w:id="24">
    <w:p w14:paraId="746E7A5A" w14:textId="77777777" w:rsidR="005A499B" w:rsidRPr="00177464" w:rsidRDefault="005A499B" w:rsidP="005B6BB1">
      <w:pPr>
        <w:pStyle w:val="FootnoteText"/>
        <w:rPr>
          <w:rFonts w:ascii="Arial" w:hAnsi="Arial" w:cs="Arial"/>
          <w:sz w:val="18"/>
          <w:szCs w:val="18"/>
        </w:rPr>
      </w:pPr>
      <w:r w:rsidRPr="00177464">
        <w:rPr>
          <w:rStyle w:val="FootnoteReference"/>
          <w:rFonts w:ascii="Arial" w:hAnsi="Arial" w:cs="Arial"/>
          <w:sz w:val="18"/>
          <w:szCs w:val="18"/>
        </w:rPr>
        <w:footnoteRef/>
      </w:r>
      <w:r w:rsidRPr="00177464">
        <w:rPr>
          <w:rFonts w:ascii="Arial" w:hAnsi="Arial" w:cs="Arial"/>
          <w:sz w:val="18"/>
          <w:szCs w:val="18"/>
        </w:rPr>
        <w:t xml:space="preserve"> Article 37(6a) of Directive 2009/72/EC</w:t>
      </w:r>
    </w:p>
  </w:footnote>
  <w:footnote w:id="25">
    <w:p w14:paraId="4D58BEF0" w14:textId="77777777" w:rsidR="005A499B" w:rsidRDefault="005A499B" w:rsidP="005B6BB1">
      <w:pPr>
        <w:pStyle w:val="FootnoteText"/>
      </w:pPr>
      <w:r w:rsidRPr="00177464">
        <w:rPr>
          <w:rStyle w:val="FootnoteReference"/>
          <w:rFonts w:ascii="Arial" w:hAnsi="Arial" w:cs="Arial"/>
          <w:sz w:val="18"/>
          <w:szCs w:val="18"/>
        </w:rPr>
        <w:footnoteRef/>
      </w:r>
      <w:r w:rsidRPr="00177464">
        <w:rPr>
          <w:rFonts w:ascii="Arial" w:hAnsi="Arial" w:cs="Arial"/>
          <w:sz w:val="18"/>
          <w:szCs w:val="18"/>
        </w:rPr>
        <w:t xml:space="preserve"> Article 25(3) of Directive 2009/72/EC</w:t>
      </w:r>
    </w:p>
  </w:footnote>
  <w:footnote w:id="26">
    <w:p w14:paraId="60A1DAEC" w14:textId="77777777" w:rsidR="005A499B" w:rsidRDefault="005A499B" w:rsidP="005B6BB1">
      <w:pPr>
        <w:pStyle w:val="FootnoteText"/>
        <w:rPr>
          <w:rFonts w:ascii="Arial" w:hAnsi="Arial" w:cs="Arial"/>
          <w:sz w:val="18"/>
          <w:szCs w:val="18"/>
          <w:lang w:val="en-US"/>
        </w:rPr>
      </w:pPr>
      <w:r w:rsidRPr="006B0DC1">
        <w:rPr>
          <w:rStyle w:val="FootnoteReference"/>
          <w:rFonts w:ascii="Arial" w:hAnsi="Arial" w:cs="Arial"/>
          <w:sz w:val="18"/>
          <w:szCs w:val="18"/>
        </w:rPr>
        <w:footnoteRef/>
      </w:r>
      <w:r w:rsidRPr="006B0DC1">
        <w:rPr>
          <w:rFonts w:ascii="Arial" w:hAnsi="Arial" w:cs="Arial"/>
          <w:sz w:val="18"/>
          <w:szCs w:val="18"/>
        </w:rPr>
        <w:t xml:space="preserve"> </w:t>
      </w:r>
      <w:r w:rsidRPr="006B0DC1">
        <w:rPr>
          <w:rFonts w:ascii="Arial" w:hAnsi="Arial" w:cs="Arial"/>
          <w:sz w:val="18"/>
          <w:szCs w:val="18"/>
          <w:lang w:val="en-US"/>
        </w:rPr>
        <w:t>Service Quality Monitoring and Regulation</w:t>
      </w:r>
    </w:p>
    <w:p w14:paraId="3C58727E" w14:textId="77777777" w:rsidR="005A499B" w:rsidRPr="00233762" w:rsidRDefault="005A499B" w:rsidP="005B6BB1">
      <w:pPr>
        <w:pStyle w:val="FootnoteText"/>
        <w:ind w:left="720"/>
        <w:rPr>
          <w:rFonts w:ascii="Arial" w:hAnsi="Arial" w:cs="Arial"/>
          <w:sz w:val="18"/>
          <w:szCs w:val="18"/>
          <w:lang w:val="en-US"/>
        </w:rPr>
      </w:pPr>
      <w:r>
        <w:rPr>
          <w:rFonts w:ascii="Arial" w:hAnsi="Arial" w:cs="Arial"/>
          <w:sz w:val="18"/>
          <w:szCs w:val="18"/>
          <w:lang w:val="en-US"/>
        </w:rPr>
        <w:t>*Data of the 7 DSOs of DTEK</w:t>
      </w:r>
    </w:p>
  </w:footnote>
  <w:footnote w:id="27">
    <w:p w14:paraId="282D0EB0" w14:textId="77777777" w:rsidR="005A499B" w:rsidRDefault="005A499B" w:rsidP="005B6BB1"/>
    <w:p w14:paraId="63993147" w14:textId="77777777" w:rsidR="005A499B" w:rsidRPr="00006FD8" w:rsidRDefault="005A499B" w:rsidP="005B6BB1">
      <w:pPr>
        <w:pStyle w:val="FootnoteText"/>
        <w:rPr>
          <w:lang w:val="en-US"/>
        </w:rPr>
      </w:pPr>
    </w:p>
  </w:footnote>
  <w:footnote w:id="28">
    <w:p w14:paraId="07046B9B" w14:textId="77777777" w:rsidR="005A499B" w:rsidRPr="00FB7B37" w:rsidRDefault="005A499B" w:rsidP="005B6BB1">
      <w:pPr>
        <w:pStyle w:val="FootnoteText"/>
        <w:rPr>
          <w:rFonts w:ascii="Arial" w:hAnsi="Arial" w:cs="Arial"/>
          <w:sz w:val="18"/>
          <w:szCs w:val="18"/>
        </w:rPr>
      </w:pPr>
      <w:r w:rsidRPr="00FB7B37">
        <w:rPr>
          <w:rStyle w:val="FootnoteReference"/>
          <w:rFonts w:ascii="Arial" w:hAnsi="Arial" w:cs="Arial"/>
          <w:sz w:val="18"/>
          <w:szCs w:val="18"/>
        </w:rPr>
        <w:footnoteRef/>
      </w:r>
      <w:r w:rsidRPr="00FB7B37">
        <w:rPr>
          <w:rFonts w:ascii="Arial" w:hAnsi="Arial" w:cs="Arial"/>
          <w:sz w:val="18"/>
          <w:szCs w:val="18"/>
        </w:rPr>
        <w:t xml:space="preserve"> GGP on the Implementation and USE of VQM Systems for Regulatory Purpose, pg. 38</w:t>
      </w:r>
    </w:p>
  </w:footnote>
  <w:footnote w:id="29">
    <w:p w14:paraId="4FA0C19F" w14:textId="77777777" w:rsidR="005A499B" w:rsidRDefault="005A499B" w:rsidP="005B6BB1"/>
    <w:p w14:paraId="6530BFF5" w14:textId="77777777" w:rsidR="005A499B" w:rsidRPr="005B07A3" w:rsidRDefault="005A499B" w:rsidP="005B6BB1">
      <w:pPr>
        <w:pStyle w:val="FootnoteText"/>
        <w:rPr>
          <w:lang w:val="en-US"/>
        </w:rPr>
      </w:pPr>
    </w:p>
  </w:footnote>
  <w:footnote w:id="30">
    <w:p w14:paraId="1A4119FC" w14:textId="77777777" w:rsidR="005A499B" w:rsidRPr="00FB7B37" w:rsidRDefault="005A499B" w:rsidP="005B6BB1">
      <w:pPr>
        <w:pStyle w:val="FootnoteText"/>
        <w:rPr>
          <w:rFonts w:ascii="Arial" w:hAnsi="Arial" w:cs="Arial"/>
          <w:sz w:val="18"/>
          <w:szCs w:val="18"/>
        </w:rPr>
      </w:pPr>
      <w:r w:rsidRPr="00FB7B37">
        <w:rPr>
          <w:rStyle w:val="FootnoteReference"/>
          <w:rFonts w:ascii="Arial" w:hAnsi="Arial" w:cs="Arial"/>
          <w:sz w:val="18"/>
          <w:szCs w:val="18"/>
        </w:rPr>
        <w:footnoteRef/>
      </w:r>
      <w:r w:rsidRPr="00FB7B37">
        <w:rPr>
          <w:rFonts w:ascii="Arial" w:hAnsi="Arial" w:cs="Arial"/>
          <w:sz w:val="18"/>
          <w:szCs w:val="18"/>
        </w:rPr>
        <w:t xml:space="preserve"> Eindhoven University of technology, Power quality requirements and responsibilities at the point of connection, pg. 10</w:t>
      </w:r>
    </w:p>
  </w:footnote>
  <w:footnote w:id="31">
    <w:p w14:paraId="4E8E9550" w14:textId="77777777" w:rsidR="005A499B" w:rsidRPr="00FB7B37" w:rsidRDefault="005A499B" w:rsidP="005B6BB1">
      <w:pPr>
        <w:pStyle w:val="FootnoteText"/>
        <w:rPr>
          <w:rFonts w:ascii="Arial" w:hAnsi="Arial" w:cs="Arial"/>
          <w:sz w:val="18"/>
          <w:szCs w:val="18"/>
        </w:rPr>
      </w:pPr>
      <w:r w:rsidRPr="00FB7B37">
        <w:rPr>
          <w:rStyle w:val="FootnoteReference"/>
          <w:rFonts w:ascii="Arial" w:hAnsi="Arial" w:cs="Arial"/>
          <w:sz w:val="18"/>
          <w:szCs w:val="18"/>
        </w:rPr>
        <w:footnoteRef/>
      </w:r>
      <w:r w:rsidRPr="00FB7B37">
        <w:rPr>
          <w:rFonts w:ascii="Arial" w:hAnsi="Arial" w:cs="Arial"/>
          <w:sz w:val="18"/>
          <w:szCs w:val="18"/>
        </w:rPr>
        <w:t xml:space="preserve"> Eindhoven University of technology, Power quality requirements and responsibilities at the point of connection, pg. 229</w:t>
      </w:r>
    </w:p>
  </w:footnote>
  <w:footnote w:id="32">
    <w:p w14:paraId="4F0303D1" w14:textId="77777777" w:rsidR="005A499B" w:rsidRDefault="005A499B" w:rsidP="005B6BB1">
      <w:pPr>
        <w:pStyle w:val="FootnoteText"/>
      </w:pPr>
      <w:r w:rsidRPr="00FB7B37">
        <w:rPr>
          <w:rStyle w:val="FootnoteReference"/>
          <w:rFonts w:ascii="Arial" w:hAnsi="Arial" w:cs="Arial"/>
          <w:sz w:val="18"/>
          <w:szCs w:val="18"/>
        </w:rPr>
        <w:footnoteRef/>
      </w:r>
      <w:r w:rsidRPr="00FB7B37">
        <w:rPr>
          <w:rFonts w:ascii="Arial" w:hAnsi="Arial" w:cs="Arial"/>
          <w:sz w:val="18"/>
          <w:szCs w:val="18"/>
        </w:rPr>
        <w:t xml:space="preserve"> M. Delfanti. E. Fumagalli. P. Garrone. L. Grill and L. Lo Schiavo. </w:t>
      </w:r>
      <w:proofErr w:type="gramStart"/>
      <w:r w:rsidRPr="00FB7B37">
        <w:rPr>
          <w:rFonts w:ascii="Arial" w:hAnsi="Arial" w:cs="Arial"/>
          <w:sz w:val="18"/>
          <w:szCs w:val="18"/>
        </w:rPr>
        <w:t>“Toward voltage-quality regulation in Italy”.</w:t>
      </w:r>
      <w:proofErr w:type="gramEnd"/>
      <w:r w:rsidRPr="00FB7B37">
        <w:rPr>
          <w:rFonts w:ascii="Arial" w:hAnsi="Arial" w:cs="Arial"/>
          <w:sz w:val="18"/>
          <w:szCs w:val="18"/>
        </w:rPr>
        <w:t xml:space="preserve"> </w:t>
      </w:r>
      <w:proofErr w:type="gramStart"/>
      <w:r w:rsidRPr="00FB7B37">
        <w:rPr>
          <w:rFonts w:ascii="Arial" w:hAnsi="Arial" w:cs="Arial"/>
          <w:sz w:val="18"/>
          <w:szCs w:val="18"/>
        </w:rPr>
        <w:t>IEEE transactions on power delivery.</w:t>
      </w:r>
      <w:proofErr w:type="gramEnd"/>
      <w:r w:rsidRPr="00FB7B37">
        <w:rPr>
          <w:rFonts w:ascii="Arial" w:hAnsi="Arial" w:cs="Arial"/>
          <w:sz w:val="18"/>
          <w:szCs w:val="18"/>
        </w:rPr>
        <w:t xml:space="preserve"> </w:t>
      </w:r>
      <w:proofErr w:type="gramStart"/>
      <w:r w:rsidRPr="00FB7B37">
        <w:rPr>
          <w:rFonts w:ascii="Arial" w:hAnsi="Arial" w:cs="Arial"/>
          <w:sz w:val="18"/>
          <w:szCs w:val="18"/>
        </w:rPr>
        <w:t>vol. 25.</w:t>
      </w:r>
      <w:proofErr w:type="gramEnd"/>
      <w:r w:rsidRPr="00FB7B37">
        <w:rPr>
          <w:rFonts w:ascii="Arial" w:hAnsi="Arial" w:cs="Arial"/>
          <w:sz w:val="18"/>
          <w:szCs w:val="18"/>
        </w:rPr>
        <w:t xml:space="preserve"> </w:t>
      </w:r>
      <w:proofErr w:type="gramStart"/>
      <w:r w:rsidRPr="00FB7B37">
        <w:rPr>
          <w:rFonts w:ascii="Arial" w:hAnsi="Arial" w:cs="Arial"/>
          <w:sz w:val="18"/>
          <w:szCs w:val="18"/>
        </w:rPr>
        <w:t>no</w:t>
      </w:r>
      <w:proofErr w:type="gramEnd"/>
      <w:r w:rsidRPr="00FB7B37">
        <w:rPr>
          <w:rFonts w:ascii="Arial" w:hAnsi="Arial" w:cs="Arial"/>
          <w:sz w:val="18"/>
          <w:szCs w:val="18"/>
        </w:rPr>
        <w:t>. 2. April 2010</w:t>
      </w:r>
    </w:p>
  </w:footnote>
  <w:footnote w:id="33">
    <w:p w14:paraId="244E2305" w14:textId="77777777" w:rsidR="005A499B" w:rsidRPr="00FB7B37" w:rsidRDefault="005A499B" w:rsidP="007A434B">
      <w:pPr>
        <w:pStyle w:val="FootnoteText"/>
        <w:rPr>
          <w:rFonts w:ascii="Arial" w:hAnsi="Arial" w:cs="Arial"/>
          <w:sz w:val="18"/>
          <w:szCs w:val="18"/>
          <w:lang w:val="en-US"/>
        </w:rPr>
      </w:pPr>
      <w:r w:rsidRPr="00FB7B37">
        <w:rPr>
          <w:rStyle w:val="FootnoteReference"/>
          <w:rFonts w:ascii="Arial" w:hAnsi="Arial" w:cs="Arial"/>
          <w:sz w:val="18"/>
          <w:szCs w:val="18"/>
        </w:rPr>
        <w:footnoteRef/>
      </w:r>
      <w:r w:rsidRPr="00FB7B37">
        <w:rPr>
          <w:rFonts w:ascii="Arial" w:hAnsi="Arial" w:cs="Arial"/>
          <w:sz w:val="18"/>
          <w:szCs w:val="18"/>
        </w:rPr>
        <w:t xml:space="preserve"> From this point onward: quotes of 6</w:t>
      </w:r>
      <w:r w:rsidRPr="00FB7B37">
        <w:rPr>
          <w:rFonts w:ascii="Arial" w:hAnsi="Arial" w:cs="Arial"/>
          <w:sz w:val="18"/>
          <w:szCs w:val="18"/>
          <w:vertAlign w:val="superscript"/>
        </w:rPr>
        <w:t>th</w:t>
      </w:r>
      <w:r w:rsidRPr="00FB7B37">
        <w:rPr>
          <w:rFonts w:ascii="Arial" w:hAnsi="Arial" w:cs="Arial"/>
          <w:sz w:val="18"/>
          <w:szCs w:val="18"/>
        </w:rPr>
        <w:t xml:space="preserve"> CEER Benchmarking Report on the Quality of Electricity and Gas Supply (2016)</w:t>
      </w:r>
    </w:p>
  </w:footnote>
  <w:footnote w:id="34">
    <w:p w14:paraId="64A229D7" w14:textId="77777777" w:rsidR="005A499B" w:rsidRPr="00FB7B37" w:rsidRDefault="005A499B" w:rsidP="003139BA">
      <w:pPr>
        <w:pStyle w:val="FootnoteText"/>
        <w:tabs>
          <w:tab w:val="left" w:pos="1710"/>
        </w:tabs>
        <w:rPr>
          <w:rFonts w:ascii="Arial" w:hAnsi="Arial" w:cs="Arial"/>
          <w:sz w:val="18"/>
          <w:szCs w:val="18"/>
        </w:rPr>
      </w:pPr>
      <w:r w:rsidRPr="00FB7B37">
        <w:rPr>
          <w:rStyle w:val="FootnoteReference"/>
          <w:rFonts w:ascii="Arial" w:hAnsi="Arial" w:cs="Arial"/>
          <w:sz w:val="18"/>
          <w:szCs w:val="18"/>
        </w:rPr>
        <w:footnoteRef/>
      </w:r>
      <w:r w:rsidRPr="00FB7B37">
        <w:rPr>
          <w:rFonts w:ascii="Arial" w:hAnsi="Arial" w:cs="Arial"/>
          <w:sz w:val="18"/>
          <w:szCs w:val="18"/>
        </w:rPr>
        <w:t xml:space="preserve"> The same 6</w:t>
      </w:r>
      <w:r w:rsidRPr="00FB7B37">
        <w:rPr>
          <w:rFonts w:ascii="Arial" w:hAnsi="Arial" w:cs="Arial"/>
          <w:sz w:val="18"/>
          <w:szCs w:val="18"/>
          <w:vertAlign w:val="superscript"/>
        </w:rPr>
        <w:t>th</w:t>
      </w:r>
      <w:r w:rsidRPr="00FB7B37">
        <w:rPr>
          <w:rFonts w:ascii="Arial" w:hAnsi="Arial" w:cs="Arial"/>
          <w:sz w:val="18"/>
          <w:szCs w:val="18"/>
        </w:rPr>
        <w:t xml:space="preserve"> CEER Benchmarking Report on the Quality of Electricity and Gas Supply (2016)</w:t>
      </w:r>
    </w:p>
  </w:footnote>
  <w:footnote w:id="35">
    <w:p w14:paraId="7FE1C7AC" w14:textId="77777777" w:rsidR="005A499B" w:rsidRDefault="005A499B"/>
    <w:p w14:paraId="0838F666" w14:textId="6B120B7A" w:rsidR="005A499B" w:rsidRPr="007260AB" w:rsidRDefault="005A499B">
      <w:pPr>
        <w:pStyle w:val="FootnoteText"/>
        <w:rPr>
          <w:lang w:val="en-US"/>
        </w:rPr>
      </w:pPr>
    </w:p>
  </w:footnote>
  <w:footnote w:id="36">
    <w:p w14:paraId="4AB1C008" w14:textId="77777777" w:rsidR="005A499B" w:rsidRDefault="005A499B"/>
    <w:p w14:paraId="5CFF6B1B" w14:textId="0A597EDA" w:rsidR="005A499B" w:rsidRPr="00B04685" w:rsidRDefault="005A499B">
      <w:pPr>
        <w:pStyle w:val="FootnoteText"/>
        <w:rPr>
          <w:lang w:val="en-US"/>
        </w:rPr>
      </w:pPr>
    </w:p>
  </w:footnote>
  <w:footnote w:id="37">
    <w:p w14:paraId="4E4201B2" w14:textId="77777777" w:rsidR="005A499B" w:rsidRDefault="005A499B" w:rsidP="00F11F90"/>
  </w:footnote>
  <w:footnote w:id="38">
    <w:p w14:paraId="5547E620" w14:textId="77777777" w:rsidR="005A499B" w:rsidRDefault="005A499B" w:rsidP="00F11F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21BD0" w14:textId="77777777" w:rsidR="005A499B" w:rsidRDefault="005A499B" w:rsidP="005F3811">
    <w:pPr>
      <w:pStyle w:val="Header"/>
      <w:pBdr>
        <w:bottom w:val="single" w:sz="8" w:space="1" w:color="D9D9D9" w:themeColor="background1" w:themeShade="D9"/>
      </w:pBdr>
      <w:jc w:val="right"/>
    </w:pPr>
    <w:r>
      <w:t>QUALITY OF SUPPLY</w:t>
    </w:r>
  </w:p>
  <w:p w14:paraId="00206C03" w14:textId="03253381" w:rsidR="005A499B" w:rsidRDefault="005A499B" w:rsidP="005F3811">
    <w:pPr>
      <w:pStyle w:val="Header"/>
      <w:jc w:val="right"/>
    </w:pPr>
    <w:r>
      <w:t>PREFACE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602F5" w14:textId="77777777" w:rsidR="005A499B" w:rsidRDefault="005A499B" w:rsidP="00637339">
    <w:pPr>
      <w:pStyle w:val="Header"/>
      <w:pBdr>
        <w:bottom w:val="single" w:sz="8" w:space="1" w:color="D9D9D9" w:themeColor="background1" w:themeShade="D9"/>
      </w:pBdr>
      <w:jc w:val="right"/>
    </w:pPr>
    <w:r>
      <w:t>QUALITY OF SUPPLY</w:t>
    </w:r>
  </w:p>
  <w:p w14:paraId="135C55A3" w14:textId="5243762D" w:rsidR="005A499B" w:rsidRDefault="005A499B" w:rsidP="00637339">
    <w:pPr>
      <w:pStyle w:val="Header"/>
      <w:jc w:val="right"/>
    </w:pPr>
    <w:r>
      <w:t>COMMERCIAL QUALITY</w:t>
    </w:r>
  </w:p>
  <w:p w14:paraId="3C6782C0" w14:textId="77777777" w:rsidR="005A499B" w:rsidRPr="00D92E04" w:rsidRDefault="005A499B" w:rsidP="00B7286E">
    <w:pPr>
      <w:pStyle w:val="Header"/>
      <w:jc w:val="right"/>
      <w:rPr>
        <w:color w:val="BFBFBF" w:themeColor="background1" w:themeShade="BF"/>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60C28" w14:textId="77777777" w:rsidR="005A499B" w:rsidRDefault="005A499B" w:rsidP="00637339">
    <w:pPr>
      <w:pStyle w:val="Header"/>
      <w:pBdr>
        <w:bottom w:val="single" w:sz="8" w:space="1" w:color="D9D9D9" w:themeColor="background1" w:themeShade="D9"/>
      </w:pBdr>
      <w:jc w:val="right"/>
    </w:pPr>
    <w:r>
      <w:t>QUALITY OF SUPPLY</w:t>
    </w:r>
  </w:p>
  <w:p w14:paraId="2C4D3A84" w14:textId="31582A15" w:rsidR="005A499B" w:rsidRDefault="005A499B" w:rsidP="00637339">
    <w:pPr>
      <w:pStyle w:val="Header"/>
      <w:jc w:val="right"/>
    </w:pPr>
    <w:r>
      <w:t>ABBREVIATION AND ACRONYMS</w:t>
    </w:r>
  </w:p>
  <w:p w14:paraId="29CAA795" w14:textId="77777777" w:rsidR="005A499B" w:rsidRPr="00D92E04" w:rsidRDefault="005A499B" w:rsidP="00B7286E">
    <w:pPr>
      <w:pStyle w:val="Header"/>
      <w:jc w:val="right"/>
      <w:rPr>
        <w:color w:val="BFBFBF" w:themeColor="background1" w:themeShade="BF"/>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206A0" w14:textId="77777777" w:rsidR="005A499B" w:rsidRDefault="005A499B" w:rsidP="00637339">
    <w:pPr>
      <w:pStyle w:val="Header"/>
      <w:pBdr>
        <w:bottom w:val="single" w:sz="8" w:space="1" w:color="D9D9D9" w:themeColor="background1" w:themeShade="D9"/>
      </w:pBdr>
      <w:jc w:val="right"/>
    </w:pPr>
    <w:r>
      <w:t>QUALITY OF SUPPLY</w:t>
    </w:r>
  </w:p>
  <w:p w14:paraId="4DE52687" w14:textId="413D2073" w:rsidR="005A499B" w:rsidRDefault="005A499B" w:rsidP="00637339">
    <w:pPr>
      <w:pStyle w:val="Header"/>
      <w:jc w:val="right"/>
    </w:pPr>
    <w:r>
      <w:t>REFERENCES</w:t>
    </w:r>
  </w:p>
  <w:p w14:paraId="6B03F34A" w14:textId="77777777" w:rsidR="005A499B" w:rsidRPr="00D92E04" w:rsidRDefault="005A499B" w:rsidP="00B7286E">
    <w:pPr>
      <w:pStyle w:val="Header"/>
      <w:jc w:val="right"/>
      <w:rPr>
        <w:color w:val="BFBFBF" w:themeColor="background1" w:themeShade="B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13FEF" w14:textId="77777777" w:rsidR="005A499B" w:rsidRDefault="005A499B" w:rsidP="005F3811">
    <w:pPr>
      <w:pStyle w:val="Header"/>
      <w:pBdr>
        <w:bottom w:val="single" w:sz="8" w:space="1" w:color="D9D9D9" w:themeColor="background1" w:themeShade="D9"/>
      </w:pBdr>
      <w:jc w:val="right"/>
    </w:pPr>
    <w:r>
      <w:t>QUALITY OF SUPPLY</w:t>
    </w:r>
  </w:p>
  <w:p w14:paraId="306E87D2" w14:textId="77777777" w:rsidR="005A499B" w:rsidRDefault="005A499B" w:rsidP="005F3811">
    <w:pPr>
      <w:pStyle w:val="Header"/>
      <w:jc w:val="right"/>
    </w:pPr>
    <w:r>
      <w:t>PREFACE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B0758" w14:textId="77777777" w:rsidR="005A499B" w:rsidRDefault="005A499B" w:rsidP="0028370F">
    <w:pPr>
      <w:pStyle w:val="Header"/>
      <w:pBdr>
        <w:bottom w:val="single" w:sz="8" w:space="1" w:color="D9D9D9" w:themeColor="background1" w:themeShade="D9"/>
      </w:pBdr>
      <w:jc w:val="right"/>
    </w:pPr>
    <w:r>
      <w:t>QUALITY OF SUPPLY</w:t>
    </w:r>
  </w:p>
  <w:p w14:paraId="486FD1FF" w14:textId="76658009" w:rsidR="005A499B" w:rsidRDefault="005A499B" w:rsidP="00637339">
    <w:pPr>
      <w:pStyle w:val="Header"/>
      <w:jc w:val="right"/>
    </w:pPr>
    <w:r>
      <w:t>EXECUTIVE SUMMARY</w:t>
    </w:r>
  </w:p>
  <w:p w14:paraId="0AB59376" w14:textId="02A67F57" w:rsidR="005A499B" w:rsidRDefault="005A499B" w:rsidP="00637339">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1D9DD" w14:textId="77777777" w:rsidR="005A499B" w:rsidRDefault="005A499B" w:rsidP="0028370F">
    <w:pPr>
      <w:pStyle w:val="Header"/>
      <w:pBdr>
        <w:bottom w:val="single" w:sz="8" w:space="1" w:color="D9D9D9" w:themeColor="background1" w:themeShade="D9"/>
      </w:pBdr>
      <w:jc w:val="right"/>
    </w:pPr>
    <w:r>
      <w:t>QUALITY OF SUPPLY</w:t>
    </w:r>
  </w:p>
  <w:p w14:paraId="074FE0AF" w14:textId="412B0226" w:rsidR="005A499B" w:rsidRDefault="005A499B" w:rsidP="00637339">
    <w:pPr>
      <w:pStyle w:val="Header"/>
      <w:jc w:val="right"/>
    </w:pPr>
    <w:r>
      <w:t>TABLE OF CONTENTS</w:t>
    </w:r>
  </w:p>
  <w:p w14:paraId="1E6B548C" w14:textId="77777777" w:rsidR="005A499B" w:rsidRDefault="005A499B" w:rsidP="00637339">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4A28F" w14:textId="77777777" w:rsidR="005A499B" w:rsidRDefault="005A499B" w:rsidP="0028370F">
    <w:pPr>
      <w:pStyle w:val="Header"/>
      <w:pBdr>
        <w:bottom w:val="single" w:sz="8" w:space="1" w:color="D9D9D9" w:themeColor="background1" w:themeShade="D9"/>
      </w:pBdr>
      <w:jc w:val="right"/>
    </w:pPr>
    <w:r>
      <w:t>QUALITY OF SUPPLY</w:t>
    </w:r>
  </w:p>
  <w:p w14:paraId="75ACFFEB" w14:textId="63B518E5" w:rsidR="005A499B" w:rsidRDefault="005A499B" w:rsidP="00637339">
    <w:pPr>
      <w:pStyle w:val="Header"/>
      <w:jc w:val="right"/>
    </w:pPr>
    <w:r>
      <w:t>INTRODUCTION</w:t>
    </w:r>
  </w:p>
  <w:p w14:paraId="08E2CE83" w14:textId="77777777" w:rsidR="005A499B" w:rsidRDefault="005A499B" w:rsidP="00637339">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5676D" w14:textId="77777777" w:rsidR="005A499B" w:rsidRDefault="005A499B" w:rsidP="0028370F">
    <w:pPr>
      <w:pStyle w:val="Header"/>
      <w:pBdr>
        <w:bottom w:val="single" w:sz="8" w:space="1" w:color="D9D9D9" w:themeColor="background1" w:themeShade="D9"/>
      </w:pBdr>
      <w:jc w:val="right"/>
    </w:pPr>
    <w:r>
      <w:t>QUALITY OF SUPPLY</w:t>
    </w:r>
  </w:p>
  <w:p w14:paraId="0EFD9BF0" w14:textId="0E0F03D9" w:rsidR="005A499B" w:rsidRDefault="005A499B" w:rsidP="00637339">
    <w:pPr>
      <w:pStyle w:val="Header"/>
      <w:jc w:val="right"/>
    </w:pPr>
    <w:r>
      <w:t>CONTINUITY OF SUPPLY</w:t>
    </w:r>
  </w:p>
  <w:p w14:paraId="325409C6" w14:textId="77777777" w:rsidR="005A499B" w:rsidRDefault="005A499B" w:rsidP="00637339">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F7327" w14:textId="77777777" w:rsidR="005A499B" w:rsidRDefault="005A499B" w:rsidP="0028370F">
    <w:pPr>
      <w:pStyle w:val="Header"/>
      <w:pBdr>
        <w:bottom w:val="single" w:sz="8" w:space="1" w:color="D9D9D9" w:themeColor="background1" w:themeShade="D9"/>
      </w:pBdr>
      <w:jc w:val="right"/>
    </w:pPr>
    <w:r>
      <w:t>QUALITY OF SUPPLY</w:t>
    </w:r>
  </w:p>
  <w:p w14:paraId="79C17C87" w14:textId="5AC15CC1" w:rsidR="005A499B" w:rsidRDefault="005A499B" w:rsidP="0028370F">
    <w:pPr>
      <w:pStyle w:val="Header"/>
      <w:jc w:val="right"/>
    </w:pPr>
    <w:r>
      <w:t>CONTINUITY OF SUPPLY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2DA26" w14:textId="77777777" w:rsidR="005A499B" w:rsidRDefault="005A499B" w:rsidP="0028370F">
    <w:pPr>
      <w:pStyle w:val="Header"/>
      <w:pBdr>
        <w:bottom w:val="single" w:sz="8" w:space="1" w:color="D9D9D9" w:themeColor="background1" w:themeShade="D9"/>
      </w:pBdr>
      <w:jc w:val="right"/>
    </w:pPr>
    <w:r>
      <w:t>QUALITY OF SUPPLY</w:t>
    </w:r>
  </w:p>
  <w:p w14:paraId="0467CEBB" w14:textId="24D657B2" w:rsidR="005A499B" w:rsidRDefault="005A499B" w:rsidP="00637339">
    <w:pPr>
      <w:pStyle w:val="Header"/>
      <w:jc w:val="right"/>
    </w:pPr>
    <w:r>
      <w:t>VOLTAGE QUALITY</w:t>
    </w:r>
  </w:p>
  <w:p w14:paraId="1D729721" w14:textId="77777777" w:rsidR="005A499B" w:rsidRDefault="005A499B" w:rsidP="00637339">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5418F" w14:textId="77777777" w:rsidR="005A499B" w:rsidRDefault="005A499B" w:rsidP="0028370F">
    <w:pPr>
      <w:pStyle w:val="Header"/>
      <w:pBdr>
        <w:bottom w:val="single" w:sz="8" w:space="1" w:color="D9D9D9" w:themeColor="background1" w:themeShade="D9"/>
      </w:pBdr>
      <w:jc w:val="right"/>
    </w:pPr>
    <w:r>
      <w:t>QUALITY OF SUPPLY</w:t>
    </w:r>
  </w:p>
  <w:p w14:paraId="5190B6C8" w14:textId="4235270C" w:rsidR="005A499B" w:rsidRDefault="005A499B" w:rsidP="0028370F">
    <w:pPr>
      <w:pStyle w:val="Header"/>
      <w:jc w:val="right"/>
    </w:pPr>
    <w:r>
      <w:t>VOLTAGE QUALITY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BC7"/>
    <w:multiLevelType w:val="hybridMultilevel"/>
    <w:tmpl w:val="3E70D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CE107A"/>
    <w:multiLevelType w:val="hybridMultilevel"/>
    <w:tmpl w:val="A93037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46F58E0"/>
    <w:multiLevelType w:val="hybridMultilevel"/>
    <w:tmpl w:val="8130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E0CF9"/>
    <w:multiLevelType w:val="hybridMultilevel"/>
    <w:tmpl w:val="4AAC0AA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6610F2"/>
    <w:multiLevelType w:val="hybridMultilevel"/>
    <w:tmpl w:val="809EB72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nsid w:val="17F00D7D"/>
    <w:multiLevelType w:val="multilevel"/>
    <w:tmpl w:val="3336EF6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902DCB"/>
    <w:multiLevelType w:val="hybridMultilevel"/>
    <w:tmpl w:val="65C6D880"/>
    <w:lvl w:ilvl="0" w:tplc="3D1A83DE">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nsid w:val="2DA83E45"/>
    <w:multiLevelType w:val="hybridMultilevel"/>
    <w:tmpl w:val="50B0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C6418"/>
    <w:multiLevelType w:val="hybridMultilevel"/>
    <w:tmpl w:val="54023F4E"/>
    <w:lvl w:ilvl="0" w:tplc="3D1A83DE">
      <w:numFmt w:val="bullet"/>
      <w:lvlText w:val="-"/>
      <w:lvlJc w:val="left"/>
      <w:pPr>
        <w:ind w:left="1648" w:hanging="360"/>
      </w:pPr>
      <w:rPr>
        <w:rFonts w:ascii="Calibri" w:eastAsiaTheme="minorHAnsi" w:hAnsi="Calibri" w:cs="Calibri"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376C6FB7"/>
    <w:multiLevelType w:val="hybridMultilevel"/>
    <w:tmpl w:val="FED033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39F953BA"/>
    <w:multiLevelType w:val="hybridMultilevel"/>
    <w:tmpl w:val="31F01AF2"/>
    <w:lvl w:ilvl="0" w:tplc="49D4DC70">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C957030"/>
    <w:multiLevelType w:val="hybridMultilevel"/>
    <w:tmpl w:val="55F0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449AE"/>
    <w:multiLevelType w:val="hybridMultilevel"/>
    <w:tmpl w:val="97541B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nsid w:val="4A3E6AB8"/>
    <w:multiLevelType w:val="hybridMultilevel"/>
    <w:tmpl w:val="DDEE75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CD41861"/>
    <w:multiLevelType w:val="hybridMultilevel"/>
    <w:tmpl w:val="D034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333C0"/>
    <w:multiLevelType w:val="hybridMultilevel"/>
    <w:tmpl w:val="1E52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8304A7"/>
    <w:multiLevelType w:val="multilevel"/>
    <w:tmpl w:val="628C0A5A"/>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6A2510"/>
    <w:multiLevelType w:val="hybridMultilevel"/>
    <w:tmpl w:val="3976EF54"/>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8">
    <w:nsid w:val="55F55287"/>
    <w:multiLevelType w:val="hybridMultilevel"/>
    <w:tmpl w:val="D41E00E6"/>
    <w:lvl w:ilvl="0" w:tplc="66C650B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1D5825"/>
    <w:multiLevelType w:val="multilevel"/>
    <w:tmpl w:val="C12433F2"/>
    <w:lvl w:ilvl="0">
      <w:start w:val="1"/>
      <w:numFmt w:val="decimal"/>
      <w:lvlText w:val="%1."/>
      <w:lvlJc w:val="left"/>
      <w:pPr>
        <w:ind w:left="360" w:hanging="360"/>
      </w:pPr>
      <w:rPr>
        <w:rFonts w:hint="default"/>
      </w:rPr>
    </w:lvl>
    <w:lvl w:ilvl="1">
      <w:start w:val="4"/>
      <w:numFmt w:val="decimal"/>
      <w:isLgl/>
      <w:lvlText w:val="%1.%2."/>
      <w:lvlJc w:val="left"/>
      <w:pPr>
        <w:ind w:left="810" w:hanging="810"/>
      </w:pPr>
      <w:rPr>
        <w:rFonts w:eastAsiaTheme="minorHAnsi" w:cstheme="minorBidi" w:hint="default"/>
        <w:b/>
        <w:color w:val="auto"/>
      </w:rPr>
    </w:lvl>
    <w:lvl w:ilvl="2">
      <w:start w:val="1"/>
      <w:numFmt w:val="decimal"/>
      <w:isLgl/>
      <w:lvlText w:val="%1.%2.%3."/>
      <w:lvlJc w:val="left"/>
      <w:pPr>
        <w:ind w:left="810" w:hanging="810"/>
      </w:pPr>
      <w:rPr>
        <w:rFonts w:eastAsiaTheme="minorHAnsi" w:cstheme="minorBidi" w:hint="default"/>
        <w:b/>
        <w:color w:val="auto"/>
      </w:rPr>
    </w:lvl>
    <w:lvl w:ilvl="3">
      <w:start w:val="1"/>
      <w:numFmt w:val="decimal"/>
      <w:isLgl/>
      <w:lvlText w:val="%1.%2.%3.%4."/>
      <w:lvlJc w:val="left"/>
      <w:pPr>
        <w:ind w:left="810" w:hanging="810"/>
      </w:pPr>
      <w:rPr>
        <w:rFonts w:eastAsiaTheme="minorHAnsi" w:cstheme="minorBidi" w:hint="default"/>
        <w:b/>
        <w:color w:val="auto"/>
      </w:rPr>
    </w:lvl>
    <w:lvl w:ilvl="4">
      <w:start w:val="1"/>
      <w:numFmt w:val="decimal"/>
      <w:isLgl/>
      <w:lvlText w:val="%1.%2.%3.%4.%5."/>
      <w:lvlJc w:val="left"/>
      <w:pPr>
        <w:ind w:left="1080" w:hanging="1080"/>
      </w:pPr>
      <w:rPr>
        <w:rFonts w:eastAsiaTheme="minorHAnsi" w:cstheme="minorBidi" w:hint="default"/>
        <w:b/>
        <w:color w:val="auto"/>
      </w:rPr>
    </w:lvl>
    <w:lvl w:ilvl="5">
      <w:start w:val="1"/>
      <w:numFmt w:val="decimal"/>
      <w:isLgl/>
      <w:lvlText w:val="%1.%2.%3.%4.%5.%6."/>
      <w:lvlJc w:val="left"/>
      <w:pPr>
        <w:ind w:left="1080" w:hanging="1080"/>
      </w:pPr>
      <w:rPr>
        <w:rFonts w:eastAsiaTheme="minorHAnsi" w:cstheme="minorBidi" w:hint="default"/>
        <w:b/>
        <w:color w:val="auto"/>
      </w:rPr>
    </w:lvl>
    <w:lvl w:ilvl="6">
      <w:start w:val="1"/>
      <w:numFmt w:val="decimal"/>
      <w:isLgl/>
      <w:lvlText w:val="%1.%2.%3.%4.%5.%6.%7."/>
      <w:lvlJc w:val="left"/>
      <w:pPr>
        <w:ind w:left="1080" w:hanging="1080"/>
      </w:pPr>
      <w:rPr>
        <w:rFonts w:eastAsiaTheme="minorHAnsi" w:cstheme="minorBidi" w:hint="default"/>
        <w:b/>
        <w:color w:val="auto"/>
      </w:rPr>
    </w:lvl>
    <w:lvl w:ilvl="7">
      <w:start w:val="1"/>
      <w:numFmt w:val="decimal"/>
      <w:isLgl/>
      <w:lvlText w:val="%1.%2.%3.%4.%5.%6.%7.%8."/>
      <w:lvlJc w:val="left"/>
      <w:pPr>
        <w:ind w:left="1440" w:hanging="1440"/>
      </w:pPr>
      <w:rPr>
        <w:rFonts w:eastAsiaTheme="minorHAnsi" w:cstheme="minorBidi" w:hint="default"/>
        <w:b/>
        <w:color w:val="auto"/>
      </w:rPr>
    </w:lvl>
    <w:lvl w:ilvl="8">
      <w:start w:val="1"/>
      <w:numFmt w:val="decimal"/>
      <w:isLgl/>
      <w:lvlText w:val="%1.%2.%3.%4.%5.%6.%7.%8.%9."/>
      <w:lvlJc w:val="left"/>
      <w:pPr>
        <w:ind w:left="1440" w:hanging="1440"/>
      </w:pPr>
      <w:rPr>
        <w:rFonts w:eastAsiaTheme="minorHAnsi" w:cstheme="minorBidi" w:hint="default"/>
        <w:b/>
        <w:color w:val="auto"/>
      </w:rPr>
    </w:lvl>
  </w:abstractNum>
  <w:abstractNum w:abstractNumId="20">
    <w:nsid w:val="5C752D44"/>
    <w:multiLevelType w:val="hybridMultilevel"/>
    <w:tmpl w:val="8B62937C"/>
    <w:lvl w:ilvl="0" w:tplc="08090001">
      <w:start w:val="1"/>
      <w:numFmt w:val="bullet"/>
      <w:lvlText w:val=""/>
      <w:lvlJc w:val="left"/>
      <w:pPr>
        <w:ind w:left="720" w:hanging="360"/>
      </w:pPr>
      <w:rPr>
        <w:rFonts w:ascii="Symbol" w:hAnsi="Symbol" w:hint="default"/>
      </w:rPr>
    </w:lvl>
    <w:lvl w:ilvl="1" w:tplc="6D7EE23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8473CB"/>
    <w:multiLevelType w:val="hybridMultilevel"/>
    <w:tmpl w:val="7574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C364A7"/>
    <w:multiLevelType w:val="hybridMultilevel"/>
    <w:tmpl w:val="63400C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74F1207B"/>
    <w:multiLevelType w:val="hybridMultilevel"/>
    <w:tmpl w:val="A9C0B184"/>
    <w:lvl w:ilvl="0" w:tplc="49D4DC70">
      <w:start w:val="4"/>
      <w:numFmt w:val="bullet"/>
      <w:lvlText w:val="•"/>
      <w:lvlJc w:val="left"/>
      <w:pPr>
        <w:ind w:left="1648" w:hanging="360"/>
      </w:pPr>
      <w:rPr>
        <w:rFonts w:ascii="Calibri" w:eastAsiaTheme="minorHAnsi" w:hAnsi="Calibri" w:cs="Calibri"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77106B78"/>
    <w:multiLevelType w:val="hybridMultilevel"/>
    <w:tmpl w:val="301894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7C342D79"/>
    <w:multiLevelType w:val="hybridMultilevel"/>
    <w:tmpl w:val="49E8C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B36753"/>
    <w:multiLevelType w:val="multilevel"/>
    <w:tmpl w:val="749E48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F8E32D6"/>
    <w:multiLevelType w:val="hybridMultilevel"/>
    <w:tmpl w:val="F9EEC1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9"/>
  </w:num>
  <w:num w:numId="2">
    <w:abstractNumId w:val="3"/>
  </w:num>
  <w:num w:numId="3">
    <w:abstractNumId w:val="25"/>
  </w:num>
  <w:num w:numId="4">
    <w:abstractNumId w:val="0"/>
  </w:num>
  <w:num w:numId="5">
    <w:abstractNumId w:val="11"/>
  </w:num>
  <w:num w:numId="6">
    <w:abstractNumId w:val="18"/>
  </w:num>
  <w:num w:numId="7">
    <w:abstractNumId w:val="26"/>
  </w:num>
  <w:num w:numId="8">
    <w:abstractNumId w:val="5"/>
  </w:num>
  <w:num w:numId="9">
    <w:abstractNumId w:val="16"/>
  </w:num>
  <w:num w:numId="10">
    <w:abstractNumId w:val="9"/>
  </w:num>
  <w:num w:numId="11">
    <w:abstractNumId w:val="15"/>
  </w:num>
  <w:num w:numId="12">
    <w:abstractNumId w:val="24"/>
  </w:num>
  <w:num w:numId="13">
    <w:abstractNumId w:val="10"/>
  </w:num>
  <w:num w:numId="14">
    <w:abstractNumId w:val="13"/>
  </w:num>
  <w:num w:numId="15">
    <w:abstractNumId w:val="20"/>
  </w:num>
  <w:num w:numId="16">
    <w:abstractNumId w:val="27"/>
  </w:num>
  <w:num w:numId="17">
    <w:abstractNumId w:val="6"/>
  </w:num>
  <w:num w:numId="18">
    <w:abstractNumId w:val="8"/>
  </w:num>
  <w:num w:numId="19">
    <w:abstractNumId w:val="23"/>
  </w:num>
  <w:num w:numId="20">
    <w:abstractNumId w:val="4"/>
  </w:num>
  <w:num w:numId="21">
    <w:abstractNumId w:val="12"/>
  </w:num>
  <w:num w:numId="22">
    <w:abstractNumId w:val="1"/>
  </w:num>
  <w:num w:numId="23">
    <w:abstractNumId w:val="17"/>
  </w:num>
  <w:num w:numId="24">
    <w:abstractNumId w:val="22"/>
  </w:num>
  <w:num w:numId="25">
    <w:abstractNumId w:val="2"/>
  </w:num>
  <w:num w:numId="26">
    <w:abstractNumId w:val="7"/>
  </w:num>
  <w:num w:numId="27">
    <w:abstractNumId w:val="14"/>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4F"/>
    <w:rsid w:val="00001B51"/>
    <w:rsid w:val="000027E3"/>
    <w:rsid w:val="00005EDE"/>
    <w:rsid w:val="00006FD8"/>
    <w:rsid w:val="00010A63"/>
    <w:rsid w:val="00013DBC"/>
    <w:rsid w:val="00017A3E"/>
    <w:rsid w:val="000202A2"/>
    <w:rsid w:val="000229D4"/>
    <w:rsid w:val="00023C27"/>
    <w:rsid w:val="000324CD"/>
    <w:rsid w:val="000325A6"/>
    <w:rsid w:val="000337DA"/>
    <w:rsid w:val="00034A50"/>
    <w:rsid w:val="000364A4"/>
    <w:rsid w:val="0003689D"/>
    <w:rsid w:val="00037F65"/>
    <w:rsid w:val="000421F3"/>
    <w:rsid w:val="00046932"/>
    <w:rsid w:val="00050B4F"/>
    <w:rsid w:val="0005112B"/>
    <w:rsid w:val="0005183C"/>
    <w:rsid w:val="00053176"/>
    <w:rsid w:val="00055586"/>
    <w:rsid w:val="00055E2E"/>
    <w:rsid w:val="0006334E"/>
    <w:rsid w:val="00063ED8"/>
    <w:rsid w:val="0006581D"/>
    <w:rsid w:val="00065B31"/>
    <w:rsid w:val="00070A1F"/>
    <w:rsid w:val="00072AC2"/>
    <w:rsid w:val="00075CFE"/>
    <w:rsid w:val="0007766A"/>
    <w:rsid w:val="00077688"/>
    <w:rsid w:val="0007792D"/>
    <w:rsid w:val="00080A03"/>
    <w:rsid w:val="00080EEB"/>
    <w:rsid w:val="00081FF3"/>
    <w:rsid w:val="00083951"/>
    <w:rsid w:val="000847A0"/>
    <w:rsid w:val="00087BBA"/>
    <w:rsid w:val="000906BF"/>
    <w:rsid w:val="00090AC2"/>
    <w:rsid w:val="000954DE"/>
    <w:rsid w:val="000972AF"/>
    <w:rsid w:val="000A11B0"/>
    <w:rsid w:val="000A2968"/>
    <w:rsid w:val="000A3F5B"/>
    <w:rsid w:val="000A462C"/>
    <w:rsid w:val="000A588A"/>
    <w:rsid w:val="000A6E2B"/>
    <w:rsid w:val="000B0B30"/>
    <w:rsid w:val="000B2211"/>
    <w:rsid w:val="000B2FCD"/>
    <w:rsid w:val="000B4CED"/>
    <w:rsid w:val="000B506C"/>
    <w:rsid w:val="000B7507"/>
    <w:rsid w:val="000C03CA"/>
    <w:rsid w:val="000C0444"/>
    <w:rsid w:val="000C205F"/>
    <w:rsid w:val="000C3B1A"/>
    <w:rsid w:val="000C56C7"/>
    <w:rsid w:val="000C596B"/>
    <w:rsid w:val="000D1918"/>
    <w:rsid w:val="000D286C"/>
    <w:rsid w:val="000D2CC0"/>
    <w:rsid w:val="000E0A76"/>
    <w:rsid w:val="000E30A9"/>
    <w:rsid w:val="000F0502"/>
    <w:rsid w:val="000F32EF"/>
    <w:rsid w:val="000F7885"/>
    <w:rsid w:val="00104B25"/>
    <w:rsid w:val="00105FD3"/>
    <w:rsid w:val="0011175B"/>
    <w:rsid w:val="00122058"/>
    <w:rsid w:val="001228F5"/>
    <w:rsid w:val="001250AA"/>
    <w:rsid w:val="00130696"/>
    <w:rsid w:val="00131307"/>
    <w:rsid w:val="001324D7"/>
    <w:rsid w:val="00133E95"/>
    <w:rsid w:val="001408D9"/>
    <w:rsid w:val="00143052"/>
    <w:rsid w:val="001451BF"/>
    <w:rsid w:val="00145546"/>
    <w:rsid w:val="00145DA4"/>
    <w:rsid w:val="001471E7"/>
    <w:rsid w:val="001507B4"/>
    <w:rsid w:val="00152A9F"/>
    <w:rsid w:val="00155C63"/>
    <w:rsid w:val="001605EC"/>
    <w:rsid w:val="00164D12"/>
    <w:rsid w:val="0016725F"/>
    <w:rsid w:val="00172411"/>
    <w:rsid w:val="0017641F"/>
    <w:rsid w:val="00177464"/>
    <w:rsid w:val="00177D3A"/>
    <w:rsid w:val="00177D70"/>
    <w:rsid w:val="001808B5"/>
    <w:rsid w:val="00180A03"/>
    <w:rsid w:val="00181B97"/>
    <w:rsid w:val="001866F0"/>
    <w:rsid w:val="001873D0"/>
    <w:rsid w:val="00190018"/>
    <w:rsid w:val="0019739B"/>
    <w:rsid w:val="001A11B5"/>
    <w:rsid w:val="001A5C64"/>
    <w:rsid w:val="001A7B17"/>
    <w:rsid w:val="001A7C81"/>
    <w:rsid w:val="001B55DC"/>
    <w:rsid w:val="001B6FA8"/>
    <w:rsid w:val="001B7862"/>
    <w:rsid w:val="001B79FA"/>
    <w:rsid w:val="001C4616"/>
    <w:rsid w:val="001C4793"/>
    <w:rsid w:val="001C485B"/>
    <w:rsid w:val="001C71A7"/>
    <w:rsid w:val="001C7800"/>
    <w:rsid w:val="001D3115"/>
    <w:rsid w:val="001D4076"/>
    <w:rsid w:val="001E12C0"/>
    <w:rsid w:val="001E18C2"/>
    <w:rsid w:val="001E1CBB"/>
    <w:rsid w:val="001E7308"/>
    <w:rsid w:val="001F1F9B"/>
    <w:rsid w:val="001F2B2F"/>
    <w:rsid w:val="001F2D35"/>
    <w:rsid w:val="001F3C9B"/>
    <w:rsid w:val="001F61B8"/>
    <w:rsid w:val="001F77B3"/>
    <w:rsid w:val="00200EDF"/>
    <w:rsid w:val="00203732"/>
    <w:rsid w:val="0020616E"/>
    <w:rsid w:val="00210F1E"/>
    <w:rsid w:val="002113FC"/>
    <w:rsid w:val="00216212"/>
    <w:rsid w:val="00221D77"/>
    <w:rsid w:val="00224348"/>
    <w:rsid w:val="00224BB2"/>
    <w:rsid w:val="00230D1D"/>
    <w:rsid w:val="002321EE"/>
    <w:rsid w:val="002328D2"/>
    <w:rsid w:val="00233762"/>
    <w:rsid w:val="00233F2F"/>
    <w:rsid w:val="00235C78"/>
    <w:rsid w:val="002361DC"/>
    <w:rsid w:val="0023665A"/>
    <w:rsid w:val="00240F31"/>
    <w:rsid w:val="00242B60"/>
    <w:rsid w:val="002432F0"/>
    <w:rsid w:val="002450B5"/>
    <w:rsid w:val="00245C56"/>
    <w:rsid w:val="00246AC9"/>
    <w:rsid w:val="002475E8"/>
    <w:rsid w:val="002509A5"/>
    <w:rsid w:val="002520CC"/>
    <w:rsid w:val="002539DB"/>
    <w:rsid w:val="00254B82"/>
    <w:rsid w:val="0025545C"/>
    <w:rsid w:val="002577A0"/>
    <w:rsid w:val="00257E2A"/>
    <w:rsid w:val="00263124"/>
    <w:rsid w:val="00266A4E"/>
    <w:rsid w:val="00270CC4"/>
    <w:rsid w:val="00273573"/>
    <w:rsid w:val="0027502C"/>
    <w:rsid w:val="00275BC2"/>
    <w:rsid w:val="00280E7E"/>
    <w:rsid w:val="0028284E"/>
    <w:rsid w:val="0028370F"/>
    <w:rsid w:val="00283AD2"/>
    <w:rsid w:val="00286953"/>
    <w:rsid w:val="0029120A"/>
    <w:rsid w:val="0029186F"/>
    <w:rsid w:val="00292AFC"/>
    <w:rsid w:val="00292D78"/>
    <w:rsid w:val="002940B5"/>
    <w:rsid w:val="0029631C"/>
    <w:rsid w:val="002A058E"/>
    <w:rsid w:val="002A751F"/>
    <w:rsid w:val="002A77A8"/>
    <w:rsid w:val="002A7A91"/>
    <w:rsid w:val="002B429A"/>
    <w:rsid w:val="002B4490"/>
    <w:rsid w:val="002B7B75"/>
    <w:rsid w:val="002B7BCE"/>
    <w:rsid w:val="002C0636"/>
    <w:rsid w:val="002D0338"/>
    <w:rsid w:val="002D0746"/>
    <w:rsid w:val="002D4EC0"/>
    <w:rsid w:val="002D69EE"/>
    <w:rsid w:val="002D6F79"/>
    <w:rsid w:val="002E2A12"/>
    <w:rsid w:val="002E37F5"/>
    <w:rsid w:val="002E5FEB"/>
    <w:rsid w:val="002E6683"/>
    <w:rsid w:val="002E7149"/>
    <w:rsid w:val="002F06DF"/>
    <w:rsid w:val="002F070D"/>
    <w:rsid w:val="002F0C31"/>
    <w:rsid w:val="002F2440"/>
    <w:rsid w:val="002F6997"/>
    <w:rsid w:val="00303F64"/>
    <w:rsid w:val="00306F7C"/>
    <w:rsid w:val="00307B81"/>
    <w:rsid w:val="00310315"/>
    <w:rsid w:val="003117F8"/>
    <w:rsid w:val="003139BA"/>
    <w:rsid w:val="00320920"/>
    <w:rsid w:val="00322824"/>
    <w:rsid w:val="00322D8C"/>
    <w:rsid w:val="00323DD6"/>
    <w:rsid w:val="00325206"/>
    <w:rsid w:val="0032688C"/>
    <w:rsid w:val="003408D8"/>
    <w:rsid w:val="00345432"/>
    <w:rsid w:val="00345AE4"/>
    <w:rsid w:val="00352CCC"/>
    <w:rsid w:val="00355A76"/>
    <w:rsid w:val="0035671E"/>
    <w:rsid w:val="00356EF6"/>
    <w:rsid w:val="00360A30"/>
    <w:rsid w:val="00363EEE"/>
    <w:rsid w:val="003658B3"/>
    <w:rsid w:val="00373604"/>
    <w:rsid w:val="003743E2"/>
    <w:rsid w:val="00376C88"/>
    <w:rsid w:val="00376CAD"/>
    <w:rsid w:val="003771EA"/>
    <w:rsid w:val="00380098"/>
    <w:rsid w:val="0038167E"/>
    <w:rsid w:val="003826C4"/>
    <w:rsid w:val="003838D5"/>
    <w:rsid w:val="00387EBA"/>
    <w:rsid w:val="003904CE"/>
    <w:rsid w:val="00391712"/>
    <w:rsid w:val="00391AD2"/>
    <w:rsid w:val="00394833"/>
    <w:rsid w:val="003A2271"/>
    <w:rsid w:val="003A2DF4"/>
    <w:rsid w:val="003A7F21"/>
    <w:rsid w:val="003B0705"/>
    <w:rsid w:val="003B0BB5"/>
    <w:rsid w:val="003B1053"/>
    <w:rsid w:val="003B48EC"/>
    <w:rsid w:val="003B5E34"/>
    <w:rsid w:val="003C4065"/>
    <w:rsid w:val="003C5949"/>
    <w:rsid w:val="003D2D58"/>
    <w:rsid w:val="003D7C52"/>
    <w:rsid w:val="003E2245"/>
    <w:rsid w:val="003E50FB"/>
    <w:rsid w:val="003F12B0"/>
    <w:rsid w:val="003F18BE"/>
    <w:rsid w:val="003F600E"/>
    <w:rsid w:val="0040121D"/>
    <w:rsid w:val="00406038"/>
    <w:rsid w:val="00407CED"/>
    <w:rsid w:val="0041194D"/>
    <w:rsid w:val="00412EF4"/>
    <w:rsid w:val="004152C0"/>
    <w:rsid w:val="00415C02"/>
    <w:rsid w:val="00416835"/>
    <w:rsid w:val="00417FB2"/>
    <w:rsid w:val="004204AB"/>
    <w:rsid w:val="004217CE"/>
    <w:rsid w:val="00421F96"/>
    <w:rsid w:val="00426BAC"/>
    <w:rsid w:val="00427C0D"/>
    <w:rsid w:val="00434212"/>
    <w:rsid w:val="004362CD"/>
    <w:rsid w:val="00440009"/>
    <w:rsid w:val="00441D7D"/>
    <w:rsid w:val="004428CA"/>
    <w:rsid w:val="00443305"/>
    <w:rsid w:val="00443E08"/>
    <w:rsid w:val="00444A3A"/>
    <w:rsid w:val="004456D2"/>
    <w:rsid w:val="0044722B"/>
    <w:rsid w:val="00453541"/>
    <w:rsid w:val="00454618"/>
    <w:rsid w:val="004550A4"/>
    <w:rsid w:val="0045560E"/>
    <w:rsid w:val="00456A1D"/>
    <w:rsid w:val="0046026F"/>
    <w:rsid w:val="00461BB2"/>
    <w:rsid w:val="00462CD7"/>
    <w:rsid w:val="00462DF8"/>
    <w:rsid w:val="00465010"/>
    <w:rsid w:val="004654BF"/>
    <w:rsid w:val="004670BC"/>
    <w:rsid w:val="004706B2"/>
    <w:rsid w:val="00472A74"/>
    <w:rsid w:val="00473F64"/>
    <w:rsid w:val="00474D81"/>
    <w:rsid w:val="00475C0F"/>
    <w:rsid w:val="00475C76"/>
    <w:rsid w:val="00477C9A"/>
    <w:rsid w:val="00482252"/>
    <w:rsid w:val="00482C41"/>
    <w:rsid w:val="00483518"/>
    <w:rsid w:val="00490987"/>
    <w:rsid w:val="00492D84"/>
    <w:rsid w:val="004977EA"/>
    <w:rsid w:val="004A200C"/>
    <w:rsid w:val="004A3E26"/>
    <w:rsid w:val="004A50A0"/>
    <w:rsid w:val="004A5F5A"/>
    <w:rsid w:val="004A6837"/>
    <w:rsid w:val="004B0DB5"/>
    <w:rsid w:val="004B2074"/>
    <w:rsid w:val="004B3074"/>
    <w:rsid w:val="004B4CD5"/>
    <w:rsid w:val="004B66A5"/>
    <w:rsid w:val="004C0FE5"/>
    <w:rsid w:val="004C46EA"/>
    <w:rsid w:val="004C55D8"/>
    <w:rsid w:val="004C5B6E"/>
    <w:rsid w:val="004C7C0D"/>
    <w:rsid w:val="004C7CF8"/>
    <w:rsid w:val="004D136A"/>
    <w:rsid w:val="004D1FB8"/>
    <w:rsid w:val="004D526C"/>
    <w:rsid w:val="004E1E3B"/>
    <w:rsid w:val="004E3BD4"/>
    <w:rsid w:val="004E7C9A"/>
    <w:rsid w:val="004F0E31"/>
    <w:rsid w:val="004F1DB7"/>
    <w:rsid w:val="004F253F"/>
    <w:rsid w:val="004F255C"/>
    <w:rsid w:val="004F45B2"/>
    <w:rsid w:val="004F4D7A"/>
    <w:rsid w:val="004F55DF"/>
    <w:rsid w:val="00502460"/>
    <w:rsid w:val="00502BEE"/>
    <w:rsid w:val="00507E6F"/>
    <w:rsid w:val="00511DE2"/>
    <w:rsid w:val="005124AD"/>
    <w:rsid w:val="005134E4"/>
    <w:rsid w:val="005142BD"/>
    <w:rsid w:val="0051495A"/>
    <w:rsid w:val="00524930"/>
    <w:rsid w:val="00526A3F"/>
    <w:rsid w:val="00526EA5"/>
    <w:rsid w:val="005300CB"/>
    <w:rsid w:val="00531504"/>
    <w:rsid w:val="0053530A"/>
    <w:rsid w:val="00537A98"/>
    <w:rsid w:val="00537E32"/>
    <w:rsid w:val="00541FC2"/>
    <w:rsid w:val="00543B10"/>
    <w:rsid w:val="00544126"/>
    <w:rsid w:val="005457D7"/>
    <w:rsid w:val="005473BE"/>
    <w:rsid w:val="005543E7"/>
    <w:rsid w:val="00555889"/>
    <w:rsid w:val="00555FF1"/>
    <w:rsid w:val="0056029C"/>
    <w:rsid w:val="0056490F"/>
    <w:rsid w:val="005649C0"/>
    <w:rsid w:val="00564C77"/>
    <w:rsid w:val="00566690"/>
    <w:rsid w:val="00570C81"/>
    <w:rsid w:val="00570F85"/>
    <w:rsid w:val="005750CE"/>
    <w:rsid w:val="00575D6C"/>
    <w:rsid w:val="00577B49"/>
    <w:rsid w:val="00580FD3"/>
    <w:rsid w:val="00590629"/>
    <w:rsid w:val="00592DA4"/>
    <w:rsid w:val="00593F2D"/>
    <w:rsid w:val="00595F48"/>
    <w:rsid w:val="00597104"/>
    <w:rsid w:val="005A1CDD"/>
    <w:rsid w:val="005A499B"/>
    <w:rsid w:val="005A555F"/>
    <w:rsid w:val="005A6E12"/>
    <w:rsid w:val="005B07A3"/>
    <w:rsid w:val="005B1EEE"/>
    <w:rsid w:val="005B1FC2"/>
    <w:rsid w:val="005B204D"/>
    <w:rsid w:val="005B3383"/>
    <w:rsid w:val="005B6BB1"/>
    <w:rsid w:val="005C2244"/>
    <w:rsid w:val="005C460C"/>
    <w:rsid w:val="005C4B07"/>
    <w:rsid w:val="005C560D"/>
    <w:rsid w:val="005C56CF"/>
    <w:rsid w:val="005C5AD5"/>
    <w:rsid w:val="005C61C9"/>
    <w:rsid w:val="005C69BC"/>
    <w:rsid w:val="005C7881"/>
    <w:rsid w:val="005D02E6"/>
    <w:rsid w:val="005D277A"/>
    <w:rsid w:val="005D38B4"/>
    <w:rsid w:val="005D6234"/>
    <w:rsid w:val="005E4ED6"/>
    <w:rsid w:val="005E6F12"/>
    <w:rsid w:val="005F3811"/>
    <w:rsid w:val="005F5239"/>
    <w:rsid w:val="005F6B85"/>
    <w:rsid w:val="00600BEC"/>
    <w:rsid w:val="0060537E"/>
    <w:rsid w:val="00605660"/>
    <w:rsid w:val="00606FBC"/>
    <w:rsid w:val="00610E5F"/>
    <w:rsid w:val="00611393"/>
    <w:rsid w:val="006157B6"/>
    <w:rsid w:val="00617DB5"/>
    <w:rsid w:val="0062495A"/>
    <w:rsid w:val="00625E33"/>
    <w:rsid w:val="006274C7"/>
    <w:rsid w:val="00627A8C"/>
    <w:rsid w:val="00627EBE"/>
    <w:rsid w:val="006329EB"/>
    <w:rsid w:val="0063305B"/>
    <w:rsid w:val="006337BB"/>
    <w:rsid w:val="00633867"/>
    <w:rsid w:val="00636301"/>
    <w:rsid w:val="00637339"/>
    <w:rsid w:val="00637B51"/>
    <w:rsid w:val="006406DC"/>
    <w:rsid w:val="0064277E"/>
    <w:rsid w:val="006460EA"/>
    <w:rsid w:val="00646212"/>
    <w:rsid w:val="006466C7"/>
    <w:rsid w:val="00650127"/>
    <w:rsid w:val="00650F59"/>
    <w:rsid w:val="00651FDE"/>
    <w:rsid w:val="0066451D"/>
    <w:rsid w:val="00665F52"/>
    <w:rsid w:val="00665F81"/>
    <w:rsid w:val="00670A25"/>
    <w:rsid w:val="006746D5"/>
    <w:rsid w:val="00680F76"/>
    <w:rsid w:val="0068734B"/>
    <w:rsid w:val="00687B6D"/>
    <w:rsid w:val="00690B96"/>
    <w:rsid w:val="0069181C"/>
    <w:rsid w:val="0069229A"/>
    <w:rsid w:val="00694196"/>
    <w:rsid w:val="00694396"/>
    <w:rsid w:val="00695FB8"/>
    <w:rsid w:val="00695FD3"/>
    <w:rsid w:val="006A0D55"/>
    <w:rsid w:val="006A0EA8"/>
    <w:rsid w:val="006A248B"/>
    <w:rsid w:val="006A342E"/>
    <w:rsid w:val="006A4A03"/>
    <w:rsid w:val="006A70DF"/>
    <w:rsid w:val="006B0DC1"/>
    <w:rsid w:val="006B139C"/>
    <w:rsid w:val="006B16CA"/>
    <w:rsid w:val="006B47E6"/>
    <w:rsid w:val="006C010E"/>
    <w:rsid w:val="006C4FCD"/>
    <w:rsid w:val="006C5628"/>
    <w:rsid w:val="006C6E49"/>
    <w:rsid w:val="006C7042"/>
    <w:rsid w:val="006D1412"/>
    <w:rsid w:val="006D2B8B"/>
    <w:rsid w:val="006D2F45"/>
    <w:rsid w:val="006D38B7"/>
    <w:rsid w:val="006D40E7"/>
    <w:rsid w:val="006D46FB"/>
    <w:rsid w:val="006D4ACE"/>
    <w:rsid w:val="006D6A6F"/>
    <w:rsid w:val="006D7E7A"/>
    <w:rsid w:val="006E317C"/>
    <w:rsid w:val="006E59ED"/>
    <w:rsid w:val="006E7869"/>
    <w:rsid w:val="006F3F9D"/>
    <w:rsid w:val="006F5583"/>
    <w:rsid w:val="006F6C29"/>
    <w:rsid w:val="006F732E"/>
    <w:rsid w:val="007030DC"/>
    <w:rsid w:val="00703284"/>
    <w:rsid w:val="00704AA3"/>
    <w:rsid w:val="00706817"/>
    <w:rsid w:val="007070AD"/>
    <w:rsid w:val="00713057"/>
    <w:rsid w:val="00714898"/>
    <w:rsid w:val="007172BC"/>
    <w:rsid w:val="00717627"/>
    <w:rsid w:val="00717F1F"/>
    <w:rsid w:val="007260AB"/>
    <w:rsid w:val="007279A3"/>
    <w:rsid w:val="00734BD7"/>
    <w:rsid w:val="00734D3B"/>
    <w:rsid w:val="00737C86"/>
    <w:rsid w:val="00741BA7"/>
    <w:rsid w:val="007421BE"/>
    <w:rsid w:val="007424B0"/>
    <w:rsid w:val="00746D34"/>
    <w:rsid w:val="007478E6"/>
    <w:rsid w:val="00750CDA"/>
    <w:rsid w:val="00751856"/>
    <w:rsid w:val="00751B10"/>
    <w:rsid w:val="00752806"/>
    <w:rsid w:val="00760707"/>
    <w:rsid w:val="00774555"/>
    <w:rsid w:val="007775FC"/>
    <w:rsid w:val="007814AB"/>
    <w:rsid w:val="00790527"/>
    <w:rsid w:val="0079102B"/>
    <w:rsid w:val="0079335B"/>
    <w:rsid w:val="0079690A"/>
    <w:rsid w:val="00797A0F"/>
    <w:rsid w:val="007A318C"/>
    <w:rsid w:val="007A3B94"/>
    <w:rsid w:val="007A434B"/>
    <w:rsid w:val="007A7DB5"/>
    <w:rsid w:val="007B141B"/>
    <w:rsid w:val="007B2B5A"/>
    <w:rsid w:val="007B2BC3"/>
    <w:rsid w:val="007B610F"/>
    <w:rsid w:val="007C22A1"/>
    <w:rsid w:val="007C4A38"/>
    <w:rsid w:val="007D1899"/>
    <w:rsid w:val="007D6579"/>
    <w:rsid w:val="007D68DA"/>
    <w:rsid w:val="007D6B41"/>
    <w:rsid w:val="007E2A1F"/>
    <w:rsid w:val="007E5FED"/>
    <w:rsid w:val="007F30C6"/>
    <w:rsid w:val="007F6C3E"/>
    <w:rsid w:val="008057B0"/>
    <w:rsid w:val="00807011"/>
    <w:rsid w:val="00807E60"/>
    <w:rsid w:val="008110CF"/>
    <w:rsid w:val="00811233"/>
    <w:rsid w:val="00811BD5"/>
    <w:rsid w:val="0081278F"/>
    <w:rsid w:val="00817002"/>
    <w:rsid w:val="00817F69"/>
    <w:rsid w:val="00821787"/>
    <w:rsid w:val="00827258"/>
    <w:rsid w:val="00834A1F"/>
    <w:rsid w:val="00834A5F"/>
    <w:rsid w:val="00844C8A"/>
    <w:rsid w:val="00847871"/>
    <w:rsid w:val="008501EC"/>
    <w:rsid w:val="008505A1"/>
    <w:rsid w:val="00861961"/>
    <w:rsid w:val="00865E03"/>
    <w:rsid w:val="0086654B"/>
    <w:rsid w:val="00866A47"/>
    <w:rsid w:val="00867C0C"/>
    <w:rsid w:val="008729ED"/>
    <w:rsid w:val="00874BAA"/>
    <w:rsid w:val="00881D9D"/>
    <w:rsid w:val="008858A8"/>
    <w:rsid w:val="00886562"/>
    <w:rsid w:val="00887F78"/>
    <w:rsid w:val="008904BC"/>
    <w:rsid w:val="008904F8"/>
    <w:rsid w:val="008908AA"/>
    <w:rsid w:val="00890F62"/>
    <w:rsid w:val="00890FA2"/>
    <w:rsid w:val="008927ED"/>
    <w:rsid w:val="008A0543"/>
    <w:rsid w:val="008A181E"/>
    <w:rsid w:val="008A4B7F"/>
    <w:rsid w:val="008B0AC2"/>
    <w:rsid w:val="008B19FB"/>
    <w:rsid w:val="008B2161"/>
    <w:rsid w:val="008B2BDD"/>
    <w:rsid w:val="008B4454"/>
    <w:rsid w:val="008B5D19"/>
    <w:rsid w:val="008B65F1"/>
    <w:rsid w:val="008B685D"/>
    <w:rsid w:val="008B6D0B"/>
    <w:rsid w:val="008C0886"/>
    <w:rsid w:val="008C0C06"/>
    <w:rsid w:val="008C439C"/>
    <w:rsid w:val="008D682C"/>
    <w:rsid w:val="00902B1A"/>
    <w:rsid w:val="0090303A"/>
    <w:rsid w:val="00911EE8"/>
    <w:rsid w:val="00912646"/>
    <w:rsid w:val="00913850"/>
    <w:rsid w:val="00914625"/>
    <w:rsid w:val="009146F5"/>
    <w:rsid w:val="00915FD5"/>
    <w:rsid w:val="00921A14"/>
    <w:rsid w:val="0092248B"/>
    <w:rsid w:val="00922AB7"/>
    <w:rsid w:val="00927DE7"/>
    <w:rsid w:val="00930F64"/>
    <w:rsid w:val="00931D0D"/>
    <w:rsid w:val="0093299E"/>
    <w:rsid w:val="00934C25"/>
    <w:rsid w:val="00937A1A"/>
    <w:rsid w:val="00943E9A"/>
    <w:rsid w:val="009454F4"/>
    <w:rsid w:val="00945FF0"/>
    <w:rsid w:val="009506C9"/>
    <w:rsid w:val="00951629"/>
    <w:rsid w:val="009537A4"/>
    <w:rsid w:val="00954FD2"/>
    <w:rsid w:val="00960746"/>
    <w:rsid w:val="00964AFD"/>
    <w:rsid w:val="00967CC6"/>
    <w:rsid w:val="00971141"/>
    <w:rsid w:val="00972896"/>
    <w:rsid w:val="00972BA0"/>
    <w:rsid w:val="0097404C"/>
    <w:rsid w:val="0097438C"/>
    <w:rsid w:val="00976246"/>
    <w:rsid w:val="009765B5"/>
    <w:rsid w:val="009777AB"/>
    <w:rsid w:val="00977E07"/>
    <w:rsid w:val="009829E2"/>
    <w:rsid w:val="00982FAF"/>
    <w:rsid w:val="00984744"/>
    <w:rsid w:val="00985985"/>
    <w:rsid w:val="00985F44"/>
    <w:rsid w:val="00986DAE"/>
    <w:rsid w:val="00987B70"/>
    <w:rsid w:val="009906B6"/>
    <w:rsid w:val="0099125B"/>
    <w:rsid w:val="009954FD"/>
    <w:rsid w:val="009974EE"/>
    <w:rsid w:val="009A2B84"/>
    <w:rsid w:val="009B0376"/>
    <w:rsid w:val="009B2A83"/>
    <w:rsid w:val="009B2C49"/>
    <w:rsid w:val="009B7D19"/>
    <w:rsid w:val="009C22C0"/>
    <w:rsid w:val="009C2B39"/>
    <w:rsid w:val="009C54A3"/>
    <w:rsid w:val="009C5A03"/>
    <w:rsid w:val="009C5F26"/>
    <w:rsid w:val="009C65D4"/>
    <w:rsid w:val="009C6A31"/>
    <w:rsid w:val="009D33FE"/>
    <w:rsid w:val="009D4591"/>
    <w:rsid w:val="009D5520"/>
    <w:rsid w:val="009D57DC"/>
    <w:rsid w:val="009D609D"/>
    <w:rsid w:val="009D655B"/>
    <w:rsid w:val="009D73C0"/>
    <w:rsid w:val="009E55B1"/>
    <w:rsid w:val="009E632D"/>
    <w:rsid w:val="009E7044"/>
    <w:rsid w:val="009F0165"/>
    <w:rsid w:val="009F068D"/>
    <w:rsid w:val="009F41B1"/>
    <w:rsid w:val="009F436D"/>
    <w:rsid w:val="009F4C53"/>
    <w:rsid w:val="00A04256"/>
    <w:rsid w:val="00A12263"/>
    <w:rsid w:val="00A129FD"/>
    <w:rsid w:val="00A13F52"/>
    <w:rsid w:val="00A1401D"/>
    <w:rsid w:val="00A1509B"/>
    <w:rsid w:val="00A16D96"/>
    <w:rsid w:val="00A23067"/>
    <w:rsid w:val="00A23526"/>
    <w:rsid w:val="00A23A57"/>
    <w:rsid w:val="00A24019"/>
    <w:rsid w:val="00A24FDF"/>
    <w:rsid w:val="00A25D32"/>
    <w:rsid w:val="00A26006"/>
    <w:rsid w:val="00A2694B"/>
    <w:rsid w:val="00A31974"/>
    <w:rsid w:val="00A31E8A"/>
    <w:rsid w:val="00A33227"/>
    <w:rsid w:val="00A36364"/>
    <w:rsid w:val="00A36778"/>
    <w:rsid w:val="00A37F69"/>
    <w:rsid w:val="00A41909"/>
    <w:rsid w:val="00A42207"/>
    <w:rsid w:val="00A42C2C"/>
    <w:rsid w:val="00A4321A"/>
    <w:rsid w:val="00A44108"/>
    <w:rsid w:val="00A46CB7"/>
    <w:rsid w:val="00A502BF"/>
    <w:rsid w:val="00A505D8"/>
    <w:rsid w:val="00A528DA"/>
    <w:rsid w:val="00A53724"/>
    <w:rsid w:val="00A57F5D"/>
    <w:rsid w:val="00A6264B"/>
    <w:rsid w:val="00A665B4"/>
    <w:rsid w:val="00A66E76"/>
    <w:rsid w:val="00A67FD8"/>
    <w:rsid w:val="00A7140C"/>
    <w:rsid w:val="00A74A98"/>
    <w:rsid w:val="00A756B0"/>
    <w:rsid w:val="00A75F73"/>
    <w:rsid w:val="00A76C43"/>
    <w:rsid w:val="00A771AC"/>
    <w:rsid w:val="00A772C5"/>
    <w:rsid w:val="00A808E5"/>
    <w:rsid w:val="00A825BF"/>
    <w:rsid w:val="00A83CEF"/>
    <w:rsid w:val="00A84AF8"/>
    <w:rsid w:val="00A84DA4"/>
    <w:rsid w:val="00A86E49"/>
    <w:rsid w:val="00A90214"/>
    <w:rsid w:val="00A91DA9"/>
    <w:rsid w:val="00A95F0F"/>
    <w:rsid w:val="00AA1EBB"/>
    <w:rsid w:val="00AA385F"/>
    <w:rsid w:val="00AA52D8"/>
    <w:rsid w:val="00AA5734"/>
    <w:rsid w:val="00AB036B"/>
    <w:rsid w:val="00AB2823"/>
    <w:rsid w:val="00AB49D1"/>
    <w:rsid w:val="00AB5949"/>
    <w:rsid w:val="00AB6853"/>
    <w:rsid w:val="00AB70E0"/>
    <w:rsid w:val="00AC275F"/>
    <w:rsid w:val="00AC2D0B"/>
    <w:rsid w:val="00AC7AB4"/>
    <w:rsid w:val="00AC7AF6"/>
    <w:rsid w:val="00AD0C84"/>
    <w:rsid w:val="00AD549F"/>
    <w:rsid w:val="00AD5B71"/>
    <w:rsid w:val="00AE0470"/>
    <w:rsid w:val="00AE36D3"/>
    <w:rsid w:val="00AE55D7"/>
    <w:rsid w:val="00AE70C2"/>
    <w:rsid w:val="00AF6B75"/>
    <w:rsid w:val="00AF6DE8"/>
    <w:rsid w:val="00AF764C"/>
    <w:rsid w:val="00AF78AE"/>
    <w:rsid w:val="00B02513"/>
    <w:rsid w:val="00B04685"/>
    <w:rsid w:val="00B05F0A"/>
    <w:rsid w:val="00B10E96"/>
    <w:rsid w:val="00B12118"/>
    <w:rsid w:val="00B12B02"/>
    <w:rsid w:val="00B168E4"/>
    <w:rsid w:val="00B2072F"/>
    <w:rsid w:val="00B233CC"/>
    <w:rsid w:val="00B30603"/>
    <w:rsid w:val="00B313B8"/>
    <w:rsid w:val="00B35516"/>
    <w:rsid w:val="00B364E4"/>
    <w:rsid w:val="00B403A2"/>
    <w:rsid w:val="00B40C02"/>
    <w:rsid w:val="00B41B99"/>
    <w:rsid w:val="00B4567A"/>
    <w:rsid w:val="00B506BC"/>
    <w:rsid w:val="00B50767"/>
    <w:rsid w:val="00B5248D"/>
    <w:rsid w:val="00B53C6F"/>
    <w:rsid w:val="00B605D1"/>
    <w:rsid w:val="00B6457B"/>
    <w:rsid w:val="00B7286E"/>
    <w:rsid w:val="00B73502"/>
    <w:rsid w:val="00B742CD"/>
    <w:rsid w:val="00B8179B"/>
    <w:rsid w:val="00B81D8F"/>
    <w:rsid w:val="00B8374B"/>
    <w:rsid w:val="00B83EB9"/>
    <w:rsid w:val="00B877CB"/>
    <w:rsid w:val="00B928B3"/>
    <w:rsid w:val="00B970A3"/>
    <w:rsid w:val="00BA0FEB"/>
    <w:rsid w:val="00BA4433"/>
    <w:rsid w:val="00BA51E2"/>
    <w:rsid w:val="00BA51F9"/>
    <w:rsid w:val="00BA5CED"/>
    <w:rsid w:val="00BB0235"/>
    <w:rsid w:val="00BB1A71"/>
    <w:rsid w:val="00BB1EBB"/>
    <w:rsid w:val="00BB4195"/>
    <w:rsid w:val="00BB7085"/>
    <w:rsid w:val="00BC05A9"/>
    <w:rsid w:val="00BC0C03"/>
    <w:rsid w:val="00BC1D4F"/>
    <w:rsid w:val="00BC1E39"/>
    <w:rsid w:val="00BC2F82"/>
    <w:rsid w:val="00BC532D"/>
    <w:rsid w:val="00BD0216"/>
    <w:rsid w:val="00BD0AB5"/>
    <w:rsid w:val="00BD1831"/>
    <w:rsid w:val="00BD4736"/>
    <w:rsid w:val="00BE06FE"/>
    <w:rsid w:val="00BE0F09"/>
    <w:rsid w:val="00BE6C32"/>
    <w:rsid w:val="00BE71C7"/>
    <w:rsid w:val="00BF10D4"/>
    <w:rsid w:val="00C0194F"/>
    <w:rsid w:val="00C02284"/>
    <w:rsid w:val="00C03131"/>
    <w:rsid w:val="00C043FF"/>
    <w:rsid w:val="00C055B3"/>
    <w:rsid w:val="00C05BE3"/>
    <w:rsid w:val="00C0605B"/>
    <w:rsid w:val="00C073DC"/>
    <w:rsid w:val="00C11E9C"/>
    <w:rsid w:val="00C14687"/>
    <w:rsid w:val="00C147C0"/>
    <w:rsid w:val="00C1553E"/>
    <w:rsid w:val="00C20F03"/>
    <w:rsid w:val="00C23209"/>
    <w:rsid w:val="00C2400F"/>
    <w:rsid w:val="00C31F31"/>
    <w:rsid w:val="00C32CD2"/>
    <w:rsid w:val="00C35734"/>
    <w:rsid w:val="00C37DEB"/>
    <w:rsid w:val="00C4089A"/>
    <w:rsid w:val="00C42374"/>
    <w:rsid w:val="00C43F30"/>
    <w:rsid w:val="00C45D28"/>
    <w:rsid w:val="00C47BF6"/>
    <w:rsid w:val="00C51657"/>
    <w:rsid w:val="00C56D95"/>
    <w:rsid w:val="00C60232"/>
    <w:rsid w:val="00C61C07"/>
    <w:rsid w:val="00C63477"/>
    <w:rsid w:val="00C64626"/>
    <w:rsid w:val="00C7402A"/>
    <w:rsid w:val="00C74425"/>
    <w:rsid w:val="00C74756"/>
    <w:rsid w:val="00C74E3E"/>
    <w:rsid w:val="00C7594C"/>
    <w:rsid w:val="00C774EB"/>
    <w:rsid w:val="00C827B9"/>
    <w:rsid w:val="00C8306A"/>
    <w:rsid w:val="00C83660"/>
    <w:rsid w:val="00C837D2"/>
    <w:rsid w:val="00C838D7"/>
    <w:rsid w:val="00C85286"/>
    <w:rsid w:val="00C919A6"/>
    <w:rsid w:val="00C95840"/>
    <w:rsid w:val="00CA085B"/>
    <w:rsid w:val="00CA2628"/>
    <w:rsid w:val="00CA3198"/>
    <w:rsid w:val="00CA561F"/>
    <w:rsid w:val="00CB0D09"/>
    <w:rsid w:val="00CB38F7"/>
    <w:rsid w:val="00CB4D5D"/>
    <w:rsid w:val="00CB6A1C"/>
    <w:rsid w:val="00CB7598"/>
    <w:rsid w:val="00CB7F24"/>
    <w:rsid w:val="00CC072B"/>
    <w:rsid w:val="00CC45F6"/>
    <w:rsid w:val="00CC51D4"/>
    <w:rsid w:val="00CC58D3"/>
    <w:rsid w:val="00CD08BC"/>
    <w:rsid w:val="00CD0A88"/>
    <w:rsid w:val="00CD54A5"/>
    <w:rsid w:val="00CD76C3"/>
    <w:rsid w:val="00CE47B4"/>
    <w:rsid w:val="00CE4E3A"/>
    <w:rsid w:val="00CE790A"/>
    <w:rsid w:val="00CF1637"/>
    <w:rsid w:val="00CF32DB"/>
    <w:rsid w:val="00CF671F"/>
    <w:rsid w:val="00D11DF0"/>
    <w:rsid w:val="00D162D3"/>
    <w:rsid w:val="00D16DF4"/>
    <w:rsid w:val="00D17708"/>
    <w:rsid w:val="00D2351B"/>
    <w:rsid w:val="00D25024"/>
    <w:rsid w:val="00D262A2"/>
    <w:rsid w:val="00D2708C"/>
    <w:rsid w:val="00D30F07"/>
    <w:rsid w:val="00D34089"/>
    <w:rsid w:val="00D34A9E"/>
    <w:rsid w:val="00D42782"/>
    <w:rsid w:val="00D45378"/>
    <w:rsid w:val="00D539DC"/>
    <w:rsid w:val="00D54F9E"/>
    <w:rsid w:val="00D56084"/>
    <w:rsid w:val="00D60298"/>
    <w:rsid w:val="00D60558"/>
    <w:rsid w:val="00D612A0"/>
    <w:rsid w:val="00D6204B"/>
    <w:rsid w:val="00D63AC1"/>
    <w:rsid w:val="00D651BC"/>
    <w:rsid w:val="00D651FD"/>
    <w:rsid w:val="00D70C45"/>
    <w:rsid w:val="00D75AB4"/>
    <w:rsid w:val="00D80491"/>
    <w:rsid w:val="00D82B0C"/>
    <w:rsid w:val="00D82BD9"/>
    <w:rsid w:val="00D82D56"/>
    <w:rsid w:val="00D83DA3"/>
    <w:rsid w:val="00D908A9"/>
    <w:rsid w:val="00D908DB"/>
    <w:rsid w:val="00D914B7"/>
    <w:rsid w:val="00D9237A"/>
    <w:rsid w:val="00D94FC3"/>
    <w:rsid w:val="00DA4010"/>
    <w:rsid w:val="00DA5D01"/>
    <w:rsid w:val="00DB126B"/>
    <w:rsid w:val="00DB27E3"/>
    <w:rsid w:val="00DB2C93"/>
    <w:rsid w:val="00DB549E"/>
    <w:rsid w:val="00DC0889"/>
    <w:rsid w:val="00DC1564"/>
    <w:rsid w:val="00DC60C9"/>
    <w:rsid w:val="00DD5EE1"/>
    <w:rsid w:val="00DE1123"/>
    <w:rsid w:val="00DE2546"/>
    <w:rsid w:val="00DE26A9"/>
    <w:rsid w:val="00DE2868"/>
    <w:rsid w:val="00DE3420"/>
    <w:rsid w:val="00DE5EE2"/>
    <w:rsid w:val="00DE69E1"/>
    <w:rsid w:val="00DF2D7C"/>
    <w:rsid w:val="00DF306D"/>
    <w:rsid w:val="00E00A9D"/>
    <w:rsid w:val="00E015BB"/>
    <w:rsid w:val="00E033ED"/>
    <w:rsid w:val="00E054D3"/>
    <w:rsid w:val="00E11B4C"/>
    <w:rsid w:val="00E12FB9"/>
    <w:rsid w:val="00E1620D"/>
    <w:rsid w:val="00E22367"/>
    <w:rsid w:val="00E23462"/>
    <w:rsid w:val="00E242A6"/>
    <w:rsid w:val="00E32D33"/>
    <w:rsid w:val="00E41A0A"/>
    <w:rsid w:val="00E47C39"/>
    <w:rsid w:val="00E47EAD"/>
    <w:rsid w:val="00E50D1E"/>
    <w:rsid w:val="00E51041"/>
    <w:rsid w:val="00E52357"/>
    <w:rsid w:val="00E5764F"/>
    <w:rsid w:val="00E60A2E"/>
    <w:rsid w:val="00E61E49"/>
    <w:rsid w:val="00E6437E"/>
    <w:rsid w:val="00E66A1B"/>
    <w:rsid w:val="00E750BD"/>
    <w:rsid w:val="00E75307"/>
    <w:rsid w:val="00E8308D"/>
    <w:rsid w:val="00E84202"/>
    <w:rsid w:val="00E8658D"/>
    <w:rsid w:val="00E86713"/>
    <w:rsid w:val="00E9477C"/>
    <w:rsid w:val="00EA1074"/>
    <w:rsid w:val="00EA1352"/>
    <w:rsid w:val="00EA36DA"/>
    <w:rsid w:val="00EA396C"/>
    <w:rsid w:val="00EB0212"/>
    <w:rsid w:val="00EB5A82"/>
    <w:rsid w:val="00EB5D96"/>
    <w:rsid w:val="00EB65D5"/>
    <w:rsid w:val="00EB6E5D"/>
    <w:rsid w:val="00EC2A8E"/>
    <w:rsid w:val="00EC3FEF"/>
    <w:rsid w:val="00EC68E5"/>
    <w:rsid w:val="00EC73E6"/>
    <w:rsid w:val="00ED1A23"/>
    <w:rsid w:val="00ED1B80"/>
    <w:rsid w:val="00ED2DAE"/>
    <w:rsid w:val="00EE2A97"/>
    <w:rsid w:val="00EE3E26"/>
    <w:rsid w:val="00EE6697"/>
    <w:rsid w:val="00EE76D2"/>
    <w:rsid w:val="00EF18DF"/>
    <w:rsid w:val="00EF2A34"/>
    <w:rsid w:val="00EF3ED1"/>
    <w:rsid w:val="00EF414C"/>
    <w:rsid w:val="00EF5740"/>
    <w:rsid w:val="00EF60A5"/>
    <w:rsid w:val="00EF72DC"/>
    <w:rsid w:val="00F00D04"/>
    <w:rsid w:val="00F03D92"/>
    <w:rsid w:val="00F06873"/>
    <w:rsid w:val="00F11719"/>
    <w:rsid w:val="00F11F90"/>
    <w:rsid w:val="00F167D8"/>
    <w:rsid w:val="00F20CD9"/>
    <w:rsid w:val="00F20D5A"/>
    <w:rsid w:val="00F22567"/>
    <w:rsid w:val="00F312AA"/>
    <w:rsid w:val="00F343DE"/>
    <w:rsid w:val="00F35938"/>
    <w:rsid w:val="00F369E9"/>
    <w:rsid w:val="00F37294"/>
    <w:rsid w:val="00F37F0B"/>
    <w:rsid w:val="00F41305"/>
    <w:rsid w:val="00F41C57"/>
    <w:rsid w:val="00F422BD"/>
    <w:rsid w:val="00F428AC"/>
    <w:rsid w:val="00F45497"/>
    <w:rsid w:val="00F46DFF"/>
    <w:rsid w:val="00F505B7"/>
    <w:rsid w:val="00F51B54"/>
    <w:rsid w:val="00F56F56"/>
    <w:rsid w:val="00F617C4"/>
    <w:rsid w:val="00F6231A"/>
    <w:rsid w:val="00F6399F"/>
    <w:rsid w:val="00F6493F"/>
    <w:rsid w:val="00F64D84"/>
    <w:rsid w:val="00F66C84"/>
    <w:rsid w:val="00F67AF7"/>
    <w:rsid w:val="00F712F5"/>
    <w:rsid w:val="00F72A8C"/>
    <w:rsid w:val="00F72F3B"/>
    <w:rsid w:val="00F750BD"/>
    <w:rsid w:val="00F7584F"/>
    <w:rsid w:val="00F76FE2"/>
    <w:rsid w:val="00F779E4"/>
    <w:rsid w:val="00F81287"/>
    <w:rsid w:val="00F82A28"/>
    <w:rsid w:val="00F84C8F"/>
    <w:rsid w:val="00F867CB"/>
    <w:rsid w:val="00F869F6"/>
    <w:rsid w:val="00F90B9B"/>
    <w:rsid w:val="00F971D7"/>
    <w:rsid w:val="00F975A5"/>
    <w:rsid w:val="00F97CF9"/>
    <w:rsid w:val="00FA0C54"/>
    <w:rsid w:val="00FA0CED"/>
    <w:rsid w:val="00FA1197"/>
    <w:rsid w:val="00FA584F"/>
    <w:rsid w:val="00FA6A02"/>
    <w:rsid w:val="00FB2892"/>
    <w:rsid w:val="00FB4C9E"/>
    <w:rsid w:val="00FB51C4"/>
    <w:rsid w:val="00FB7B37"/>
    <w:rsid w:val="00FC0F7F"/>
    <w:rsid w:val="00FC1F0D"/>
    <w:rsid w:val="00FC2287"/>
    <w:rsid w:val="00FC5BBC"/>
    <w:rsid w:val="00FC6152"/>
    <w:rsid w:val="00FC621B"/>
    <w:rsid w:val="00FD09B1"/>
    <w:rsid w:val="00FD2C21"/>
    <w:rsid w:val="00FD55D7"/>
    <w:rsid w:val="00FE1972"/>
    <w:rsid w:val="00FE1C43"/>
    <w:rsid w:val="00FE33FD"/>
    <w:rsid w:val="00FE414D"/>
    <w:rsid w:val="00FF2058"/>
    <w:rsid w:val="00FF5478"/>
    <w:rsid w:val="00FF6643"/>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A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AB5"/>
    <w:pPr>
      <w:keepNext/>
      <w:keepLines/>
      <w:spacing w:before="240" w:after="0"/>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0AB5"/>
    <w:pPr>
      <w:keepNext/>
      <w:keepLines/>
      <w:spacing w:before="40" w:after="0"/>
      <w:outlineLvl w:val="1"/>
    </w:pPr>
    <w:rPr>
      <w:rFonts w:ascii="Arial" w:eastAsiaTheme="majorEastAsia" w:hAnsi="Arial" w:cstheme="majorBidi"/>
      <w:color w:val="365F91" w:themeColor="accent1" w:themeShade="BF"/>
      <w:sz w:val="24"/>
      <w:szCs w:val="26"/>
    </w:rPr>
  </w:style>
  <w:style w:type="paragraph" w:styleId="Heading3">
    <w:name w:val="heading 3"/>
    <w:basedOn w:val="Normal"/>
    <w:next w:val="Normal"/>
    <w:link w:val="Heading3Char"/>
    <w:uiPriority w:val="9"/>
    <w:unhideWhenUsed/>
    <w:qFormat/>
    <w:rsid w:val="00BD0AB5"/>
    <w:pPr>
      <w:keepNext/>
      <w:keepLines/>
      <w:spacing w:before="40" w:after="0"/>
      <w:outlineLvl w:val="2"/>
    </w:pPr>
    <w:rPr>
      <w:rFonts w:ascii="Arial" w:eastAsiaTheme="majorEastAsia" w:hAnsi="Arial" w:cstheme="majorBidi"/>
      <w:color w:val="243F60" w:themeColor="accent1" w:themeShade="7F"/>
      <w:sz w:val="20"/>
      <w:szCs w:val="24"/>
    </w:rPr>
  </w:style>
  <w:style w:type="paragraph" w:styleId="Heading4">
    <w:name w:val="heading 4"/>
    <w:basedOn w:val="Normal"/>
    <w:next w:val="Normal"/>
    <w:link w:val="Heading4Char"/>
    <w:uiPriority w:val="9"/>
    <w:unhideWhenUsed/>
    <w:qFormat/>
    <w:rsid w:val="00BD0AB5"/>
    <w:pPr>
      <w:keepNext/>
      <w:keepLines/>
      <w:spacing w:before="40" w:after="0"/>
      <w:outlineLvl w:val="3"/>
    </w:pPr>
    <w:rPr>
      <w:rFonts w:ascii="Arial" w:eastAsiaTheme="majorEastAsia" w:hAnsi="Arial" w:cstheme="majorBidi"/>
      <w:i/>
      <w:iCs/>
      <w:color w:val="365F91" w:themeColor="accent1" w:themeShade="BF"/>
    </w:rPr>
  </w:style>
  <w:style w:type="paragraph" w:styleId="Heading5">
    <w:name w:val="heading 5"/>
    <w:basedOn w:val="Normal"/>
    <w:next w:val="Normal"/>
    <w:link w:val="Heading5Char"/>
    <w:autoRedefine/>
    <w:uiPriority w:val="9"/>
    <w:unhideWhenUsed/>
    <w:qFormat/>
    <w:rsid w:val="00BD0AB5"/>
    <w:pPr>
      <w:keepNext/>
      <w:keepLines/>
      <w:spacing w:before="40" w:after="0"/>
      <w:outlineLvl w:val="4"/>
    </w:pPr>
    <w:rPr>
      <w:rFonts w:ascii="Arial" w:eastAsiaTheme="majorEastAsia" w:hAnsi="Arial" w:cstheme="majorBidi"/>
      <w:color w:val="365F91" w:themeColor="accent1" w:themeShade="BF"/>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89"/>
    <w:rPr>
      <w:rFonts w:ascii="Tahoma" w:hAnsi="Tahoma" w:cs="Tahoma"/>
      <w:sz w:val="16"/>
      <w:szCs w:val="16"/>
    </w:rPr>
  </w:style>
  <w:style w:type="paragraph" w:styleId="ListParagraph">
    <w:name w:val="List Paragraph"/>
    <w:basedOn w:val="Normal"/>
    <w:uiPriority w:val="34"/>
    <w:qFormat/>
    <w:rsid w:val="00D75AB4"/>
    <w:pPr>
      <w:ind w:left="720"/>
      <w:contextualSpacing/>
    </w:pPr>
  </w:style>
  <w:style w:type="character" w:styleId="PlaceholderText">
    <w:name w:val="Placeholder Text"/>
    <w:basedOn w:val="DefaultParagraphFont"/>
    <w:uiPriority w:val="99"/>
    <w:semiHidden/>
    <w:rsid w:val="00972896"/>
    <w:rPr>
      <w:color w:val="808080"/>
    </w:rPr>
  </w:style>
  <w:style w:type="character" w:styleId="CommentReference">
    <w:name w:val="annotation reference"/>
    <w:basedOn w:val="DefaultParagraphFont"/>
    <w:uiPriority w:val="99"/>
    <w:semiHidden/>
    <w:unhideWhenUsed/>
    <w:rsid w:val="00164D12"/>
    <w:rPr>
      <w:sz w:val="16"/>
      <w:szCs w:val="16"/>
    </w:rPr>
  </w:style>
  <w:style w:type="paragraph" w:styleId="CommentText">
    <w:name w:val="annotation text"/>
    <w:basedOn w:val="Normal"/>
    <w:link w:val="CommentTextChar"/>
    <w:uiPriority w:val="99"/>
    <w:unhideWhenUsed/>
    <w:rsid w:val="00164D12"/>
    <w:pPr>
      <w:spacing w:line="240" w:lineRule="auto"/>
    </w:pPr>
    <w:rPr>
      <w:sz w:val="20"/>
      <w:szCs w:val="20"/>
    </w:rPr>
  </w:style>
  <w:style w:type="character" w:customStyle="1" w:styleId="CommentTextChar">
    <w:name w:val="Comment Text Char"/>
    <w:basedOn w:val="DefaultParagraphFont"/>
    <w:link w:val="CommentText"/>
    <w:uiPriority w:val="99"/>
    <w:rsid w:val="00164D12"/>
    <w:rPr>
      <w:sz w:val="20"/>
      <w:szCs w:val="20"/>
    </w:rPr>
  </w:style>
  <w:style w:type="paragraph" w:styleId="CommentSubject">
    <w:name w:val="annotation subject"/>
    <w:basedOn w:val="CommentText"/>
    <w:next w:val="CommentText"/>
    <w:link w:val="CommentSubjectChar"/>
    <w:uiPriority w:val="99"/>
    <w:semiHidden/>
    <w:unhideWhenUsed/>
    <w:rsid w:val="00164D12"/>
    <w:rPr>
      <w:b/>
      <w:bCs/>
    </w:rPr>
  </w:style>
  <w:style w:type="character" w:customStyle="1" w:styleId="CommentSubjectChar">
    <w:name w:val="Comment Subject Char"/>
    <w:basedOn w:val="CommentTextChar"/>
    <w:link w:val="CommentSubject"/>
    <w:uiPriority w:val="99"/>
    <w:semiHidden/>
    <w:rsid w:val="00164D12"/>
    <w:rPr>
      <w:b/>
      <w:bCs/>
      <w:sz w:val="20"/>
      <w:szCs w:val="20"/>
    </w:rPr>
  </w:style>
  <w:style w:type="character" w:customStyle="1" w:styleId="Heading1Char">
    <w:name w:val="Heading 1 Char"/>
    <w:basedOn w:val="DefaultParagraphFont"/>
    <w:link w:val="Heading1"/>
    <w:uiPriority w:val="9"/>
    <w:rsid w:val="00BD0AB5"/>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rsid w:val="00BD0AB5"/>
    <w:rPr>
      <w:rFonts w:ascii="Arial" w:eastAsiaTheme="majorEastAsia" w:hAnsi="Arial" w:cstheme="majorBidi"/>
      <w:color w:val="365F91" w:themeColor="accent1" w:themeShade="BF"/>
      <w:sz w:val="24"/>
      <w:szCs w:val="26"/>
    </w:rPr>
  </w:style>
  <w:style w:type="character" w:customStyle="1" w:styleId="Heading3Char">
    <w:name w:val="Heading 3 Char"/>
    <w:basedOn w:val="DefaultParagraphFont"/>
    <w:link w:val="Heading3"/>
    <w:uiPriority w:val="9"/>
    <w:rsid w:val="00BD0AB5"/>
    <w:rPr>
      <w:rFonts w:ascii="Arial" w:eastAsiaTheme="majorEastAsia" w:hAnsi="Arial" w:cstheme="majorBidi"/>
      <w:color w:val="243F60" w:themeColor="accent1" w:themeShade="7F"/>
      <w:sz w:val="20"/>
      <w:szCs w:val="24"/>
    </w:rPr>
  </w:style>
  <w:style w:type="paragraph" w:styleId="Header">
    <w:name w:val="header"/>
    <w:basedOn w:val="Normal"/>
    <w:link w:val="HeaderChar"/>
    <w:uiPriority w:val="99"/>
    <w:unhideWhenUsed/>
    <w:rsid w:val="00664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1D"/>
  </w:style>
  <w:style w:type="paragraph" w:styleId="Footer">
    <w:name w:val="footer"/>
    <w:basedOn w:val="Normal"/>
    <w:link w:val="FooterChar"/>
    <w:uiPriority w:val="99"/>
    <w:unhideWhenUsed/>
    <w:rsid w:val="0066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1D"/>
  </w:style>
  <w:style w:type="paragraph" w:styleId="NoSpacing">
    <w:name w:val="No Spacing"/>
    <w:uiPriority w:val="1"/>
    <w:qFormat/>
    <w:rsid w:val="0066451D"/>
    <w:pPr>
      <w:spacing w:after="0" w:line="240" w:lineRule="auto"/>
    </w:pPr>
    <w:rPr>
      <w:color w:val="1F497D" w:themeColor="text2"/>
      <w:sz w:val="20"/>
      <w:szCs w:val="20"/>
    </w:rPr>
  </w:style>
  <w:style w:type="character" w:customStyle="1" w:styleId="Heading4Char">
    <w:name w:val="Heading 4 Char"/>
    <w:basedOn w:val="DefaultParagraphFont"/>
    <w:link w:val="Heading4"/>
    <w:uiPriority w:val="9"/>
    <w:rsid w:val="00BD0AB5"/>
    <w:rPr>
      <w:rFonts w:ascii="Arial" w:eastAsiaTheme="majorEastAsia" w:hAnsi="Arial" w:cstheme="majorBidi"/>
      <w:i/>
      <w:iCs/>
      <w:color w:val="365F91" w:themeColor="accent1" w:themeShade="BF"/>
    </w:rPr>
  </w:style>
  <w:style w:type="character" w:customStyle="1" w:styleId="Heading5Char">
    <w:name w:val="Heading 5 Char"/>
    <w:basedOn w:val="DefaultParagraphFont"/>
    <w:link w:val="Heading5"/>
    <w:uiPriority w:val="9"/>
    <w:rsid w:val="00BD0AB5"/>
    <w:rPr>
      <w:rFonts w:ascii="Arial" w:eastAsiaTheme="majorEastAsia" w:hAnsi="Arial" w:cstheme="majorBidi"/>
      <w:color w:val="365F91" w:themeColor="accent1" w:themeShade="BF"/>
      <w:sz w:val="16"/>
      <w:lang w:val="en-GB"/>
    </w:rPr>
  </w:style>
  <w:style w:type="paragraph" w:styleId="TOCHeading">
    <w:name w:val="TOC Heading"/>
    <w:basedOn w:val="Heading1"/>
    <w:next w:val="Normal"/>
    <w:uiPriority w:val="39"/>
    <w:unhideWhenUsed/>
    <w:qFormat/>
    <w:rsid w:val="00BD0AB5"/>
    <w:pPr>
      <w:spacing w:before="480"/>
      <w:outlineLvl w:val="9"/>
    </w:pPr>
    <w:rPr>
      <w:b/>
      <w:bCs/>
      <w:sz w:val="28"/>
      <w:szCs w:val="28"/>
      <w:lang w:eastAsia="ja-JP"/>
    </w:rPr>
  </w:style>
  <w:style w:type="paragraph" w:styleId="TOC2">
    <w:name w:val="toc 2"/>
    <w:basedOn w:val="Normal"/>
    <w:next w:val="Normal"/>
    <w:autoRedefine/>
    <w:uiPriority w:val="39"/>
    <w:unhideWhenUsed/>
    <w:rsid w:val="00BD0AB5"/>
    <w:pPr>
      <w:spacing w:after="100"/>
      <w:ind w:left="220"/>
    </w:pPr>
    <w:rPr>
      <w:lang w:val="en-GB"/>
    </w:rPr>
  </w:style>
  <w:style w:type="paragraph" w:styleId="TOC3">
    <w:name w:val="toc 3"/>
    <w:basedOn w:val="Normal"/>
    <w:next w:val="Normal"/>
    <w:autoRedefine/>
    <w:uiPriority w:val="39"/>
    <w:unhideWhenUsed/>
    <w:rsid w:val="00BD0AB5"/>
    <w:pPr>
      <w:spacing w:after="100"/>
      <w:ind w:left="440"/>
    </w:pPr>
    <w:rPr>
      <w:lang w:val="en-GB"/>
    </w:rPr>
  </w:style>
  <w:style w:type="character" w:styleId="Hyperlink">
    <w:name w:val="Hyperlink"/>
    <w:basedOn w:val="DefaultParagraphFont"/>
    <w:uiPriority w:val="99"/>
    <w:unhideWhenUsed/>
    <w:rsid w:val="00BD0AB5"/>
    <w:rPr>
      <w:color w:val="0000FF" w:themeColor="hyperlink"/>
      <w:u w:val="single"/>
    </w:rPr>
  </w:style>
  <w:style w:type="paragraph" w:customStyle="1" w:styleId="Default">
    <w:name w:val="Default"/>
    <w:rsid w:val="00BD0AB5"/>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F51B54"/>
    <w:pPr>
      <w:spacing w:after="100"/>
    </w:pPr>
    <w:rPr>
      <w:rFonts w:ascii="Arial" w:hAnsi="Arial"/>
      <w:sz w:val="20"/>
      <w:lang w:val="en-GB"/>
    </w:rPr>
  </w:style>
  <w:style w:type="paragraph" w:styleId="FootnoteText">
    <w:name w:val="footnote text"/>
    <w:basedOn w:val="Normal"/>
    <w:link w:val="FootnoteTextChar"/>
    <w:uiPriority w:val="99"/>
    <w:semiHidden/>
    <w:unhideWhenUsed/>
    <w:rsid w:val="00BD0AB5"/>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D0AB5"/>
    <w:rPr>
      <w:sz w:val="20"/>
      <w:szCs w:val="20"/>
      <w:lang w:val="en-GB"/>
    </w:rPr>
  </w:style>
  <w:style w:type="character" w:styleId="FootnoteReference">
    <w:name w:val="footnote reference"/>
    <w:basedOn w:val="DefaultParagraphFont"/>
    <w:uiPriority w:val="99"/>
    <w:semiHidden/>
    <w:unhideWhenUsed/>
    <w:rsid w:val="00BD0AB5"/>
    <w:rPr>
      <w:vertAlign w:val="superscript"/>
    </w:rPr>
  </w:style>
  <w:style w:type="paragraph" w:styleId="HTMLPreformatted">
    <w:name w:val="HTML Preformatted"/>
    <w:basedOn w:val="Normal"/>
    <w:link w:val="HTMLPreformattedChar"/>
    <w:uiPriority w:val="99"/>
    <w:unhideWhenUsed/>
    <w:rsid w:val="00BD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D0AB5"/>
    <w:rPr>
      <w:rFonts w:ascii="Courier New" w:eastAsia="Times New Roman" w:hAnsi="Courier New" w:cs="Courier New"/>
      <w:sz w:val="20"/>
      <w:szCs w:val="20"/>
      <w:lang w:val="ru-RU" w:eastAsia="ru-RU"/>
    </w:rPr>
  </w:style>
  <w:style w:type="character" w:customStyle="1" w:styleId="BodyTextChar">
    <w:name w:val="Body Text Char"/>
    <w:basedOn w:val="DefaultParagraphFont"/>
    <w:link w:val="BodyText"/>
    <w:uiPriority w:val="99"/>
    <w:rsid w:val="00BD0AB5"/>
    <w:rPr>
      <w:rFonts w:ascii="Segoe UI" w:hAnsi="Segoe UI" w:cs="Segoe UI"/>
      <w:sz w:val="16"/>
      <w:szCs w:val="16"/>
      <w:shd w:val="clear" w:color="auto" w:fill="FFFFFF"/>
    </w:rPr>
  </w:style>
  <w:style w:type="paragraph" w:styleId="BodyText">
    <w:name w:val="Body Text"/>
    <w:basedOn w:val="Normal"/>
    <w:link w:val="BodyTextChar"/>
    <w:uiPriority w:val="99"/>
    <w:rsid w:val="00BD0AB5"/>
    <w:pPr>
      <w:shd w:val="clear" w:color="auto" w:fill="FFFFFF"/>
      <w:spacing w:before="300" w:after="180" w:line="226" w:lineRule="exact"/>
      <w:ind w:hanging="180"/>
      <w:jc w:val="both"/>
    </w:pPr>
    <w:rPr>
      <w:rFonts w:ascii="Segoe UI" w:hAnsi="Segoe UI" w:cs="Segoe UI"/>
      <w:sz w:val="16"/>
      <w:szCs w:val="16"/>
    </w:rPr>
  </w:style>
  <w:style w:type="character" w:customStyle="1" w:styleId="BodyTextChar1">
    <w:name w:val="Body Text Char1"/>
    <w:basedOn w:val="DefaultParagraphFont"/>
    <w:uiPriority w:val="99"/>
    <w:semiHidden/>
    <w:rsid w:val="00BD0AB5"/>
  </w:style>
  <w:style w:type="character" w:customStyle="1" w:styleId="a">
    <w:name w:val="Основной текст Знак"/>
    <w:basedOn w:val="DefaultParagraphFont"/>
    <w:uiPriority w:val="99"/>
    <w:semiHidden/>
    <w:rsid w:val="00BD0AB5"/>
  </w:style>
  <w:style w:type="character" w:customStyle="1" w:styleId="19">
    <w:name w:val="Основной текст + Полужирный19"/>
    <w:basedOn w:val="BodyTextChar"/>
    <w:uiPriority w:val="99"/>
    <w:rsid w:val="00BD0AB5"/>
    <w:rPr>
      <w:rFonts w:ascii="Segoe UI" w:hAnsi="Segoe UI" w:cs="Segoe UI"/>
      <w:b/>
      <w:bCs/>
      <w:sz w:val="16"/>
      <w:szCs w:val="16"/>
      <w:shd w:val="clear" w:color="auto" w:fill="FFFFFF"/>
    </w:rPr>
  </w:style>
  <w:style w:type="character" w:customStyle="1" w:styleId="3">
    <w:name w:val="Основной текст (3)_"/>
    <w:basedOn w:val="DefaultParagraphFont"/>
    <w:link w:val="31"/>
    <w:uiPriority w:val="99"/>
    <w:rsid w:val="00BD0AB5"/>
    <w:rPr>
      <w:rFonts w:ascii="Segoe UI" w:hAnsi="Segoe UI" w:cs="Segoe UI"/>
      <w:sz w:val="17"/>
      <w:szCs w:val="17"/>
      <w:shd w:val="clear" w:color="auto" w:fill="FFFFFF"/>
    </w:rPr>
  </w:style>
  <w:style w:type="character" w:customStyle="1" w:styleId="30">
    <w:name w:val="Основной текст (3) + Полужирный"/>
    <w:basedOn w:val="3"/>
    <w:uiPriority w:val="99"/>
    <w:rsid w:val="00BD0AB5"/>
    <w:rPr>
      <w:rFonts w:ascii="Segoe UI" w:hAnsi="Segoe UI" w:cs="Segoe UI"/>
      <w:b/>
      <w:bCs/>
      <w:color w:val="FFFFFF"/>
      <w:sz w:val="17"/>
      <w:szCs w:val="17"/>
      <w:shd w:val="clear" w:color="auto" w:fill="FFFFFF"/>
    </w:rPr>
  </w:style>
  <w:style w:type="character" w:customStyle="1" w:styleId="32">
    <w:name w:val="Основной текст (3)"/>
    <w:basedOn w:val="3"/>
    <w:uiPriority w:val="99"/>
    <w:rsid w:val="00BD0AB5"/>
    <w:rPr>
      <w:rFonts w:ascii="Segoe UI" w:hAnsi="Segoe UI" w:cs="Segoe UI"/>
      <w:color w:val="FFFFFF"/>
      <w:sz w:val="17"/>
      <w:szCs w:val="17"/>
      <w:shd w:val="clear" w:color="auto" w:fill="FFFFFF"/>
    </w:rPr>
  </w:style>
  <w:style w:type="character" w:customStyle="1" w:styleId="2">
    <w:name w:val="Основной текст (2)_"/>
    <w:basedOn w:val="DefaultParagraphFont"/>
    <w:link w:val="21"/>
    <w:uiPriority w:val="99"/>
    <w:rsid w:val="00BD0AB5"/>
    <w:rPr>
      <w:rFonts w:ascii="Segoe UI" w:hAnsi="Segoe UI" w:cs="Segoe UI"/>
      <w:b/>
      <w:bCs/>
      <w:sz w:val="13"/>
      <w:szCs w:val="13"/>
      <w:shd w:val="clear" w:color="auto" w:fill="FFFFFF"/>
    </w:rPr>
  </w:style>
  <w:style w:type="character" w:customStyle="1" w:styleId="20">
    <w:name w:val="Основной текст (2)"/>
    <w:basedOn w:val="2"/>
    <w:uiPriority w:val="99"/>
    <w:rsid w:val="00BD0AB5"/>
    <w:rPr>
      <w:rFonts w:ascii="Segoe UI" w:hAnsi="Segoe UI" w:cs="Segoe UI"/>
      <w:b/>
      <w:bCs/>
      <w:color w:val="FFFFFF"/>
      <w:sz w:val="13"/>
      <w:szCs w:val="13"/>
      <w:shd w:val="clear" w:color="auto" w:fill="FFFFFF"/>
    </w:rPr>
  </w:style>
  <w:style w:type="character" w:customStyle="1" w:styleId="233">
    <w:name w:val="Основной текст (2)33"/>
    <w:basedOn w:val="2"/>
    <w:uiPriority w:val="99"/>
    <w:rsid w:val="00BD0AB5"/>
    <w:rPr>
      <w:rFonts w:ascii="Segoe UI" w:hAnsi="Segoe UI" w:cs="Segoe UI"/>
      <w:b/>
      <w:bCs/>
      <w:sz w:val="13"/>
      <w:szCs w:val="13"/>
      <w:shd w:val="clear" w:color="auto" w:fill="FFFFFF"/>
    </w:rPr>
  </w:style>
  <w:style w:type="character" w:customStyle="1" w:styleId="4">
    <w:name w:val="Основной текст (4)_"/>
    <w:basedOn w:val="DefaultParagraphFont"/>
    <w:link w:val="41"/>
    <w:uiPriority w:val="99"/>
    <w:rsid w:val="00BD0AB5"/>
    <w:rPr>
      <w:rFonts w:ascii="Segoe UI" w:hAnsi="Segoe UI" w:cs="Segoe UI"/>
      <w:sz w:val="13"/>
      <w:szCs w:val="13"/>
      <w:shd w:val="clear" w:color="auto" w:fill="FFFFFF"/>
    </w:rPr>
  </w:style>
  <w:style w:type="character" w:customStyle="1" w:styleId="40">
    <w:name w:val="Основной текст (4)"/>
    <w:basedOn w:val="4"/>
    <w:uiPriority w:val="99"/>
    <w:rsid w:val="00BD0AB5"/>
    <w:rPr>
      <w:rFonts w:ascii="Segoe UI" w:hAnsi="Segoe UI" w:cs="Segoe UI"/>
      <w:sz w:val="13"/>
      <w:szCs w:val="13"/>
      <w:shd w:val="clear" w:color="auto" w:fill="FFFFFF"/>
    </w:rPr>
  </w:style>
  <w:style w:type="paragraph" w:customStyle="1" w:styleId="31">
    <w:name w:val="Основной текст (3)1"/>
    <w:basedOn w:val="Normal"/>
    <w:link w:val="3"/>
    <w:uiPriority w:val="99"/>
    <w:rsid w:val="00BD0AB5"/>
    <w:pPr>
      <w:shd w:val="clear" w:color="auto" w:fill="FFFFFF"/>
      <w:spacing w:after="0" w:line="240" w:lineRule="atLeast"/>
    </w:pPr>
    <w:rPr>
      <w:rFonts w:ascii="Segoe UI" w:hAnsi="Segoe UI" w:cs="Segoe UI"/>
      <w:sz w:val="17"/>
      <w:szCs w:val="17"/>
    </w:rPr>
  </w:style>
  <w:style w:type="paragraph" w:customStyle="1" w:styleId="21">
    <w:name w:val="Основной текст (2)1"/>
    <w:basedOn w:val="Normal"/>
    <w:link w:val="2"/>
    <w:uiPriority w:val="99"/>
    <w:rsid w:val="00BD0AB5"/>
    <w:pPr>
      <w:shd w:val="clear" w:color="auto" w:fill="FFFFFF"/>
      <w:spacing w:after="0" w:line="240" w:lineRule="atLeast"/>
      <w:ind w:hanging="300"/>
    </w:pPr>
    <w:rPr>
      <w:rFonts w:ascii="Segoe UI" w:hAnsi="Segoe UI" w:cs="Segoe UI"/>
      <w:b/>
      <w:bCs/>
      <w:sz w:val="13"/>
      <w:szCs w:val="13"/>
    </w:rPr>
  </w:style>
  <w:style w:type="paragraph" w:customStyle="1" w:styleId="41">
    <w:name w:val="Основной текст (4)1"/>
    <w:basedOn w:val="Normal"/>
    <w:link w:val="4"/>
    <w:uiPriority w:val="99"/>
    <w:rsid w:val="00BD0AB5"/>
    <w:pPr>
      <w:shd w:val="clear" w:color="auto" w:fill="FFFFFF"/>
      <w:spacing w:after="0" w:line="240" w:lineRule="atLeast"/>
      <w:ind w:hanging="220"/>
      <w:jc w:val="both"/>
    </w:pPr>
    <w:rPr>
      <w:rFonts w:ascii="Segoe UI" w:hAnsi="Segoe UI" w:cs="Segoe UI"/>
      <w:sz w:val="13"/>
      <w:szCs w:val="13"/>
    </w:rPr>
  </w:style>
  <w:style w:type="character" w:customStyle="1" w:styleId="17">
    <w:name w:val="Основной текст + Полужирный17"/>
    <w:basedOn w:val="DefaultParagraphFont"/>
    <w:uiPriority w:val="99"/>
    <w:rsid w:val="00BD0AB5"/>
    <w:rPr>
      <w:rFonts w:ascii="Segoe UI" w:hAnsi="Segoe UI" w:cs="Segoe UI"/>
      <w:b/>
      <w:bCs/>
      <w:spacing w:val="0"/>
      <w:sz w:val="16"/>
      <w:szCs w:val="16"/>
    </w:rPr>
  </w:style>
  <w:style w:type="character" w:customStyle="1" w:styleId="42">
    <w:name w:val="Заголовок №4_"/>
    <w:basedOn w:val="DefaultParagraphFont"/>
    <w:link w:val="410"/>
    <w:uiPriority w:val="99"/>
    <w:rsid w:val="00BD0AB5"/>
    <w:rPr>
      <w:rFonts w:ascii="Segoe UI" w:hAnsi="Segoe UI" w:cs="Segoe UI"/>
      <w:sz w:val="17"/>
      <w:szCs w:val="17"/>
      <w:shd w:val="clear" w:color="auto" w:fill="FFFFFF"/>
    </w:rPr>
  </w:style>
  <w:style w:type="character" w:customStyle="1" w:styleId="43">
    <w:name w:val="Заголовок №4 + Полужирный"/>
    <w:basedOn w:val="42"/>
    <w:uiPriority w:val="99"/>
    <w:rsid w:val="00BD0AB5"/>
    <w:rPr>
      <w:rFonts w:ascii="Segoe UI" w:hAnsi="Segoe UI" w:cs="Segoe UI"/>
      <w:b/>
      <w:bCs/>
      <w:sz w:val="17"/>
      <w:szCs w:val="17"/>
      <w:shd w:val="clear" w:color="auto" w:fill="FFFFFF"/>
    </w:rPr>
  </w:style>
  <w:style w:type="character" w:customStyle="1" w:styleId="44">
    <w:name w:val="Заголовок №4"/>
    <w:basedOn w:val="42"/>
    <w:uiPriority w:val="99"/>
    <w:rsid w:val="00BD0AB5"/>
    <w:rPr>
      <w:rFonts w:ascii="Segoe UI" w:hAnsi="Segoe UI" w:cs="Segoe UI"/>
      <w:sz w:val="17"/>
      <w:szCs w:val="17"/>
      <w:shd w:val="clear" w:color="auto" w:fill="FFFFFF"/>
    </w:rPr>
  </w:style>
  <w:style w:type="paragraph" w:customStyle="1" w:styleId="410">
    <w:name w:val="Заголовок №41"/>
    <w:basedOn w:val="Normal"/>
    <w:link w:val="42"/>
    <w:uiPriority w:val="99"/>
    <w:rsid w:val="00BD0AB5"/>
    <w:pPr>
      <w:shd w:val="clear" w:color="auto" w:fill="FFFFFF"/>
      <w:spacing w:before="420" w:after="300" w:line="240" w:lineRule="atLeast"/>
      <w:ind w:hanging="720"/>
      <w:jc w:val="both"/>
      <w:outlineLvl w:val="3"/>
    </w:pPr>
    <w:rPr>
      <w:rFonts w:ascii="Segoe UI" w:hAnsi="Segoe UI" w:cs="Segoe UI"/>
      <w:sz w:val="17"/>
      <w:szCs w:val="17"/>
    </w:rPr>
  </w:style>
  <w:style w:type="table" w:styleId="MediumList2-Accent1">
    <w:name w:val="Medium List 2 Accent 1"/>
    <w:basedOn w:val="TableNormal"/>
    <w:uiPriority w:val="66"/>
    <w:rsid w:val="00BD0AB5"/>
    <w:pPr>
      <w:spacing w:after="0" w:line="240" w:lineRule="auto"/>
    </w:pPr>
    <w:rPr>
      <w:rFonts w:asciiTheme="majorHAnsi" w:eastAsiaTheme="majorEastAsia" w:hAnsiTheme="majorHAnsi" w:cstheme="majorBidi"/>
      <w:color w:val="000000" w:themeColor="text1"/>
      <w:lang w:val="ru-RU"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rvps2">
    <w:name w:val="rvps2"/>
    <w:basedOn w:val="Normal"/>
    <w:rsid w:val="00BD0A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uiPriority w:val="99"/>
    <w:semiHidden/>
    <w:rsid w:val="00BD0AB5"/>
    <w:pPr>
      <w:spacing w:after="0" w:line="240" w:lineRule="auto"/>
    </w:pPr>
    <w:rPr>
      <w:lang w:val="en-GB"/>
    </w:rPr>
  </w:style>
  <w:style w:type="character" w:styleId="Emphasis">
    <w:name w:val="Emphasis"/>
    <w:basedOn w:val="DefaultParagraphFont"/>
    <w:uiPriority w:val="20"/>
    <w:qFormat/>
    <w:rsid w:val="00C05BE3"/>
    <w:rPr>
      <w:i/>
      <w:iCs/>
    </w:rPr>
  </w:style>
  <w:style w:type="paragraph" w:styleId="Caption">
    <w:name w:val="caption"/>
    <w:basedOn w:val="Normal"/>
    <w:next w:val="Normal"/>
    <w:uiPriority w:val="35"/>
    <w:unhideWhenUsed/>
    <w:qFormat/>
    <w:rsid w:val="008B5D19"/>
    <w:pPr>
      <w:spacing w:after="120" w:line="240" w:lineRule="auto"/>
      <w:jc w:val="center"/>
    </w:pPr>
    <w:rPr>
      <w:rFonts w:ascii="Arial" w:hAnsi="Arial"/>
      <w:b/>
      <w:i/>
      <w:iCs/>
      <w:sz w:val="20"/>
      <w:szCs w:val="18"/>
    </w:rPr>
  </w:style>
  <w:style w:type="paragraph" w:styleId="TableofFigures">
    <w:name w:val="table of figures"/>
    <w:basedOn w:val="Normal"/>
    <w:next w:val="Normal"/>
    <w:uiPriority w:val="99"/>
    <w:unhideWhenUsed/>
    <w:rsid w:val="00C51657"/>
    <w:pPr>
      <w:spacing w:after="120"/>
    </w:pPr>
    <w:rPr>
      <w:rFonts w:ascii="Arial" w:hAnsi="Arial"/>
      <w:sz w:val="20"/>
    </w:rPr>
  </w:style>
  <w:style w:type="table" w:styleId="TableGrid">
    <w:name w:val="Table Grid"/>
    <w:basedOn w:val="TableNormal"/>
    <w:uiPriority w:val="59"/>
    <w:rsid w:val="00EB0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B0212"/>
    <w:pPr>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EB0212"/>
    <w:pPr>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EB0212"/>
    <w:pPr>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EB0212"/>
    <w:pPr>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EB0212"/>
    <w:pPr>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EB0212"/>
    <w:pPr>
      <w:spacing w:after="100" w:line="259" w:lineRule="auto"/>
      <w:ind w:left="1760"/>
    </w:pPr>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AB5"/>
    <w:pPr>
      <w:keepNext/>
      <w:keepLines/>
      <w:spacing w:before="240" w:after="0"/>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0AB5"/>
    <w:pPr>
      <w:keepNext/>
      <w:keepLines/>
      <w:spacing w:before="40" w:after="0"/>
      <w:outlineLvl w:val="1"/>
    </w:pPr>
    <w:rPr>
      <w:rFonts w:ascii="Arial" w:eastAsiaTheme="majorEastAsia" w:hAnsi="Arial" w:cstheme="majorBidi"/>
      <w:color w:val="365F91" w:themeColor="accent1" w:themeShade="BF"/>
      <w:sz w:val="24"/>
      <w:szCs w:val="26"/>
    </w:rPr>
  </w:style>
  <w:style w:type="paragraph" w:styleId="Heading3">
    <w:name w:val="heading 3"/>
    <w:basedOn w:val="Normal"/>
    <w:next w:val="Normal"/>
    <w:link w:val="Heading3Char"/>
    <w:uiPriority w:val="9"/>
    <w:unhideWhenUsed/>
    <w:qFormat/>
    <w:rsid w:val="00BD0AB5"/>
    <w:pPr>
      <w:keepNext/>
      <w:keepLines/>
      <w:spacing w:before="40" w:after="0"/>
      <w:outlineLvl w:val="2"/>
    </w:pPr>
    <w:rPr>
      <w:rFonts w:ascii="Arial" w:eastAsiaTheme="majorEastAsia" w:hAnsi="Arial" w:cstheme="majorBidi"/>
      <w:color w:val="243F60" w:themeColor="accent1" w:themeShade="7F"/>
      <w:sz w:val="20"/>
      <w:szCs w:val="24"/>
    </w:rPr>
  </w:style>
  <w:style w:type="paragraph" w:styleId="Heading4">
    <w:name w:val="heading 4"/>
    <w:basedOn w:val="Normal"/>
    <w:next w:val="Normal"/>
    <w:link w:val="Heading4Char"/>
    <w:uiPriority w:val="9"/>
    <w:unhideWhenUsed/>
    <w:qFormat/>
    <w:rsid w:val="00BD0AB5"/>
    <w:pPr>
      <w:keepNext/>
      <w:keepLines/>
      <w:spacing w:before="40" w:after="0"/>
      <w:outlineLvl w:val="3"/>
    </w:pPr>
    <w:rPr>
      <w:rFonts w:ascii="Arial" w:eastAsiaTheme="majorEastAsia" w:hAnsi="Arial" w:cstheme="majorBidi"/>
      <w:i/>
      <w:iCs/>
      <w:color w:val="365F91" w:themeColor="accent1" w:themeShade="BF"/>
    </w:rPr>
  </w:style>
  <w:style w:type="paragraph" w:styleId="Heading5">
    <w:name w:val="heading 5"/>
    <w:basedOn w:val="Normal"/>
    <w:next w:val="Normal"/>
    <w:link w:val="Heading5Char"/>
    <w:autoRedefine/>
    <w:uiPriority w:val="9"/>
    <w:unhideWhenUsed/>
    <w:qFormat/>
    <w:rsid w:val="00BD0AB5"/>
    <w:pPr>
      <w:keepNext/>
      <w:keepLines/>
      <w:spacing w:before="40" w:after="0"/>
      <w:outlineLvl w:val="4"/>
    </w:pPr>
    <w:rPr>
      <w:rFonts w:ascii="Arial" w:eastAsiaTheme="majorEastAsia" w:hAnsi="Arial" w:cstheme="majorBidi"/>
      <w:color w:val="365F91" w:themeColor="accent1" w:themeShade="BF"/>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089"/>
    <w:rPr>
      <w:rFonts w:ascii="Tahoma" w:hAnsi="Tahoma" w:cs="Tahoma"/>
      <w:sz w:val="16"/>
      <w:szCs w:val="16"/>
    </w:rPr>
  </w:style>
  <w:style w:type="paragraph" w:styleId="ListParagraph">
    <w:name w:val="List Paragraph"/>
    <w:basedOn w:val="Normal"/>
    <w:uiPriority w:val="34"/>
    <w:qFormat/>
    <w:rsid w:val="00D75AB4"/>
    <w:pPr>
      <w:ind w:left="720"/>
      <w:contextualSpacing/>
    </w:pPr>
  </w:style>
  <w:style w:type="character" w:styleId="PlaceholderText">
    <w:name w:val="Placeholder Text"/>
    <w:basedOn w:val="DefaultParagraphFont"/>
    <w:uiPriority w:val="99"/>
    <w:semiHidden/>
    <w:rsid w:val="00972896"/>
    <w:rPr>
      <w:color w:val="808080"/>
    </w:rPr>
  </w:style>
  <w:style w:type="character" w:styleId="CommentReference">
    <w:name w:val="annotation reference"/>
    <w:basedOn w:val="DefaultParagraphFont"/>
    <w:uiPriority w:val="99"/>
    <w:semiHidden/>
    <w:unhideWhenUsed/>
    <w:rsid w:val="00164D12"/>
    <w:rPr>
      <w:sz w:val="16"/>
      <w:szCs w:val="16"/>
    </w:rPr>
  </w:style>
  <w:style w:type="paragraph" w:styleId="CommentText">
    <w:name w:val="annotation text"/>
    <w:basedOn w:val="Normal"/>
    <w:link w:val="CommentTextChar"/>
    <w:uiPriority w:val="99"/>
    <w:unhideWhenUsed/>
    <w:rsid w:val="00164D12"/>
    <w:pPr>
      <w:spacing w:line="240" w:lineRule="auto"/>
    </w:pPr>
    <w:rPr>
      <w:sz w:val="20"/>
      <w:szCs w:val="20"/>
    </w:rPr>
  </w:style>
  <w:style w:type="character" w:customStyle="1" w:styleId="CommentTextChar">
    <w:name w:val="Comment Text Char"/>
    <w:basedOn w:val="DefaultParagraphFont"/>
    <w:link w:val="CommentText"/>
    <w:uiPriority w:val="99"/>
    <w:rsid w:val="00164D12"/>
    <w:rPr>
      <w:sz w:val="20"/>
      <w:szCs w:val="20"/>
    </w:rPr>
  </w:style>
  <w:style w:type="paragraph" w:styleId="CommentSubject">
    <w:name w:val="annotation subject"/>
    <w:basedOn w:val="CommentText"/>
    <w:next w:val="CommentText"/>
    <w:link w:val="CommentSubjectChar"/>
    <w:uiPriority w:val="99"/>
    <w:semiHidden/>
    <w:unhideWhenUsed/>
    <w:rsid w:val="00164D12"/>
    <w:rPr>
      <w:b/>
      <w:bCs/>
    </w:rPr>
  </w:style>
  <w:style w:type="character" w:customStyle="1" w:styleId="CommentSubjectChar">
    <w:name w:val="Comment Subject Char"/>
    <w:basedOn w:val="CommentTextChar"/>
    <w:link w:val="CommentSubject"/>
    <w:uiPriority w:val="99"/>
    <w:semiHidden/>
    <w:rsid w:val="00164D12"/>
    <w:rPr>
      <w:b/>
      <w:bCs/>
      <w:sz w:val="20"/>
      <w:szCs w:val="20"/>
    </w:rPr>
  </w:style>
  <w:style w:type="character" w:customStyle="1" w:styleId="Heading1Char">
    <w:name w:val="Heading 1 Char"/>
    <w:basedOn w:val="DefaultParagraphFont"/>
    <w:link w:val="Heading1"/>
    <w:uiPriority w:val="9"/>
    <w:rsid w:val="00BD0AB5"/>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rsid w:val="00BD0AB5"/>
    <w:rPr>
      <w:rFonts w:ascii="Arial" w:eastAsiaTheme="majorEastAsia" w:hAnsi="Arial" w:cstheme="majorBidi"/>
      <w:color w:val="365F91" w:themeColor="accent1" w:themeShade="BF"/>
      <w:sz w:val="24"/>
      <w:szCs w:val="26"/>
    </w:rPr>
  </w:style>
  <w:style w:type="character" w:customStyle="1" w:styleId="Heading3Char">
    <w:name w:val="Heading 3 Char"/>
    <w:basedOn w:val="DefaultParagraphFont"/>
    <w:link w:val="Heading3"/>
    <w:uiPriority w:val="9"/>
    <w:rsid w:val="00BD0AB5"/>
    <w:rPr>
      <w:rFonts w:ascii="Arial" w:eastAsiaTheme="majorEastAsia" w:hAnsi="Arial" w:cstheme="majorBidi"/>
      <w:color w:val="243F60" w:themeColor="accent1" w:themeShade="7F"/>
      <w:sz w:val="20"/>
      <w:szCs w:val="24"/>
    </w:rPr>
  </w:style>
  <w:style w:type="paragraph" w:styleId="Header">
    <w:name w:val="header"/>
    <w:basedOn w:val="Normal"/>
    <w:link w:val="HeaderChar"/>
    <w:uiPriority w:val="99"/>
    <w:unhideWhenUsed/>
    <w:rsid w:val="00664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51D"/>
  </w:style>
  <w:style w:type="paragraph" w:styleId="Footer">
    <w:name w:val="footer"/>
    <w:basedOn w:val="Normal"/>
    <w:link w:val="FooterChar"/>
    <w:uiPriority w:val="99"/>
    <w:unhideWhenUsed/>
    <w:rsid w:val="0066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51D"/>
  </w:style>
  <w:style w:type="paragraph" w:styleId="NoSpacing">
    <w:name w:val="No Spacing"/>
    <w:uiPriority w:val="1"/>
    <w:qFormat/>
    <w:rsid w:val="0066451D"/>
    <w:pPr>
      <w:spacing w:after="0" w:line="240" w:lineRule="auto"/>
    </w:pPr>
    <w:rPr>
      <w:color w:val="1F497D" w:themeColor="text2"/>
      <w:sz w:val="20"/>
      <w:szCs w:val="20"/>
    </w:rPr>
  </w:style>
  <w:style w:type="character" w:customStyle="1" w:styleId="Heading4Char">
    <w:name w:val="Heading 4 Char"/>
    <w:basedOn w:val="DefaultParagraphFont"/>
    <w:link w:val="Heading4"/>
    <w:uiPriority w:val="9"/>
    <w:rsid w:val="00BD0AB5"/>
    <w:rPr>
      <w:rFonts w:ascii="Arial" w:eastAsiaTheme="majorEastAsia" w:hAnsi="Arial" w:cstheme="majorBidi"/>
      <w:i/>
      <w:iCs/>
      <w:color w:val="365F91" w:themeColor="accent1" w:themeShade="BF"/>
    </w:rPr>
  </w:style>
  <w:style w:type="character" w:customStyle="1" w:styleId="Heading5Char">
    <w:name w:val="Heading 5 Char"/>
    <w:basedOn w:val="DefaultParagraphFont"/>
    <w:link w:val="Heading5"/>
    <w:uiPriority w:val="9"/>
    <w:rsid w:val="00BD0AB5"/>
    <w:rPr>
      <w:rFonts w:ascii="Arial" w:eastAsiaTheme="majorEastAsia" w:hAnsi="Arial" w:cstheme="majorBidi"/>
      <w:color w:val="365F91" w:themeColor="accent1" w:themeShade="BF"/>
      <w:sz w:val="16"/>
      <w:lang w:val="en-GB"/>
    </w:rPr>
  </w:style>
  <w:style w:type="paragraph" w:styleId="TOCHeading">
    <w:name w:val="TOC Heading"/>
    <w:basedOn w:val="Heading1"/>
    <w:next w:val="Normal"/>
    <w:uiPriority w:val="39"/>
    <w:unhideWhenUsed/>
    <w:qFormat/>
    <w:rsid w:val="00BD0AB5"/>
    <w:pPr>
      <w:spacing w:before="480"/>
      <w:outlineLvl w:val="9"/>
    </w:pPr>
    <w:rPr>
      <w:b/>
      <w:bCs/>
      <w:sz w:val="28"/>
      <w:szCs w:val="28"/>
      <w:lang w:eastAsia="ja-JP"/>
    </w:rPr>
  </w:style>
  <w:style w:type="paragraph" w:styleId="TOC2">
    <w:name w:val="toc 2"/>
    <w:basedOn w:val="Normal"/>
    <w:next w:val="Normal"/>
    <w:autoRedefine/>
    <w:uiPriority w:val="39"/>
    <w:unhideWhenUsed/>
    <w:rsid w:val="00BD0AB5"/>
    <w:pPr>
      <w:spacing w:after="100"/>
      <w:ind w:left="220"/>
    </w:pPr>
    <w:rPr>
      <w:lang w:val="en-GB"/>
    </w:rPr>
  </w:style>
  <w:style w:type="paragraph" w:styleId="TOC3">
    <w:name w:val="toc 3"/>
    <w:basedOn w:val="Normal"/>
    <w:next w:val="Normal"/>
    <w:autoRedefine/>
    <w:uiPriority w:val="39"/>
    <w:unhideWhenUsed/>
    <w:rsid w:val="00BD0AB5"/>
    <w:pPr>
      <w:spacing w:after="100"/>
      <w:ind w:left="440"/>
    </w:pPr>
    <w:rPr>
      <w:lang w:val="en-GB"/>
    </w:rPr>
  </w:style>
  <w:style w:type="character" w:styleId="Hyperlink">
    <w:name w:val="Hyperlink"/>
    <w:basedOn w:val="DefaultParagraphFont"/>
    <w:uiPriority w:val="99"/>
    <w:unhideWhenUsed/>
    <w:rsid w:val="00BD0AB5"/>
    <w:rPr>
      <w:color w:val="0000FF" w:themeColor="hyperlink"/>
      <w:u w:val="single"/>
    </w:rPr>
  </w:style>
  <w:style w:type="paragraph" w:customStyle="1" w:styleId="Default">
    <w:name w:val="Default"/>
    <w:rsid w:val="00BD0AB5"/>
    <w:pPr>
      <w:autoSpaceDE w:val="0"/>
      <w:autoSpaceDN w:val="0"/>
      <w:adjustRightInd w:val="0"/>
      <w:spacing w:after="0" w:line="240" w:lineRule="auto"/>
    </w:pPr>
    <w:rPr>
      <w:rFonts w:ascii="Arial" w:hAnsi="Arial" w:cs="Arial"/>
      <w:color w:val="000000"/>
      <w:sz w:val="24"/>
      <w:szCs w:val="24"/>
      <w:lang w:val="en-GB"/>
    </w:rPr>
  </w:style>
  <w:style w:type="paragraph" w:styleId="TOC1">
    <w:name w:val="toc 1"/>
    <w:basedOn w:val="Normal"/>
    <w:next w:val="Normal"/>
    <w:autoRedefine/>
    <w:uiPriority w:val="39"/>
    <w:unhideWhenUsed/>
    <w:rsid w:val="00F51B54"/>
    <w:pPr>
      <w:spacing w:after="100"/>
    </w:pPr>
    <w:rPr>
      <w:rFonts w:ascii="Arial" w:hAnsi="Arial"/>
      <w:sz w:val="20"/>
      <w:lang w:val="en-GB"/>
    </w:rPr>
  </w:style>
  <w:style w:type="paragraph" w:styleId="FootnoteText">
    <w:name w:val="footnote text"/>
    <w:basedOn w:val="Normal"/>
    <w:link w:val="FootnoteTextChar"/>
    <w:uiPriority w:val="99"/>
    <w:semiHidden/>
    <w:unhideWhenUsed/>
    <w:rsid w:val="00BD0AB5"/>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D0AB5"/>
    <w:rPr>
      <w:sz w:val="20"/>
      <w:szCs w:val="20"/>
      <w:lang w:val="en-GB"/>
    </w:rPr>
  </w:style>
  <w:style w:type="character" w:styleId="FootnoteReference">
    <w:name w:val="footnote reference"/>
    <w:basedOn w:val="DefaultParagraphFont"/>
    <w:uiPriority w:val="99"/>
    <w:semiHidden/>
    <w:unhideWhenUsed/>
    <w:rsid w:val="00BD0AB5"/>
    <w:rPr>
      <w:vertAlign w:val="superscript"/>
    </w:rPr>
  </w:style>
  <w:style w:type="paragraph" w:styleId="HTMLPreformatted">
    <w:name w:val="HTML Preformatted"/>
    <w:basedOn w:val="Normal"/>
    <w:link w:val="HTMLPreformattedChar"/>
    <w:uiPriority w:val="99"/>
    <w:unhideWhenUsed/>
    <w:rsid w:val="00BD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D0AB5"/>
    <w:rPr>
      <w:rFonts w:ascii="Courier New" w:eastAsia="Times New Roman" w:hAnsi="Courier New" w:cs="Courier New"/>
      <w:sz w:val="20"/>
      <w:szCs w:val="20"/>
      <w:lang w:val="ru-RU" w:eastAsia="ru-RU"/>
    </w:rPr>
  </w:style>
  <w:style w:type="character" w:customStyle="1" w:styleId="BodyTextChar">
    <w:name w:val="Body Text Char"/>
    <w:basedOn w:val="DefaultParagraphFont"/>
    <w:link w:val="BodyText"/>
    <w:uiPriority w:val="99"/>
    <w:rsid w:val="00BD0AB5"/>
    <w:rPr>
      <w:rFonts w:ascii="Segoe UI" w:hAnsi="Segoe UI" w:cs="Segoe UI"/>
      <w:sz w:val="16"/>
      <w:szCs w:val="16"/>
      <w:shd w:val="clear" w:color="auto" w:fill="FFFFFF"/>
    </w:rPr>
  </w:style>
  <w:style w:type="paragraph" w:styleId="BodyText">
    <w:name w:val="Body Text"/>
    <w:basedOn w:val="Normal"/>
    <w:link w:val="BodyTextChar"/>
    <w:uiPriority w:val="99"/>
    <w:rsid w:val="00BD0AB5"/>
    <w:pPr>
      <w:shd w:val="clear" w:color="auto" w:fill="FFFFFF"/>
      <w:spacing w:before="300" w:after="180" w:line="226" w:lineRule="exact"/>
      <w:ind w:hanging="180"/>
      <w:jc w:val="both"/>
    </w:pPr>
    <w:rPr>
      <w:rFonts w:ascii="Segoe UI" w:hAnsi="Segoe UI" w:cs="Segoe UI"/>
      <w:sz w:val="16"/>
      <w:szCs w:val="16"/>
    </w:rPr>
  </w:style>
  <w:style w:type="character" w:customStyle="1" w:styleId="BodyTextChar1">
    <w:name w:val="Body Text Char1"/>
    <w:basedOn w:val="DefaultParagraphFont"/>
    <w:uiPriority w:val="99"/>
    <w:semiHidden/>
    <w:rsid w:val="00BD0AB5"/>
  </w:style>
  <w:style w:type="character" w:customStyle="1" w:styleId="a">
    <w:name w:val="Основной текст Знак"/>
    <w:basedOn w:val="DefaultParagraphFont"/>
    <w:uiPriority w:val="99"/>
    <w:semiHidden/>
    <w:rsid w:val="00BD0AB5"/>
  </w:style>
  <w:style w:type="character" w:customStyle="1" w:styleId="19">
    <w:name w:val="Основной текст + Полужирный19"/>
    <w:basedOn w:val="BodyTextChar"/>
    <w:uiPriority w:val="99"/>
    <w:rsid w:val="00BD0AB5"/>
    <w:rPr>
      <w:rFonts w:ascii="Segoe UI" w:hAnsi="Segoe UI" w:cs="Segoe UI"/>
      <w:b/>
      <w:bCs/>
      <w:sz w:val="16"/>
      <w:szCs w:val="16"/>
      <w:shd w:val="clear" w:color="auto" w:fill="FFFFFF"/>
    </w:rPr>
  </w:style>
  <w:style w:type="character" w:customStyle="1" w:styleId="3">
    <w:name w:val="Основной текст (3)_"/>
    <w:basedOn w:val="DefaultParagraphFont"/>
    <w:link w:val="31"/>
    <w:uiPriority w:val="99"/>
    <w:rsid w:val="00BD0AB5"/>
    <w:rPr>
      <w:rFonts w:ascii="Segoe UI" w:hAnsi="Segoe UI" w:cs="Segoe UI"/>
      <w:sz w:val="17"/>
      <w:szCs w:val="17"/>
      <w:shd w:val="clear" w:color="auto" w:fill="FFFFFF"/>
    </w:rPr>
  </w:style>
  <w:style w:type="character" w:customStyle="1" w:styleId="30">
    <w:name w:val="Основной текст (3) + Полужирный"/>
    <w:basedOn w:val="3"/>
    <w:uiPriority w:val="99"/>
    <w:rsid w:val="00BD0AB5"/>
    <w:rPr>
      <w:rFonts w:ascii="Segoe UI" w:hAnsi="Segoe UI" w:cs="Segoe UI"/>
      <w:b/>
      <w:bCs/>
      <w:color w:val="FFFFFF"/>
      <w:sz w:val="17"/>
      <w:szCs w:val="17"/>
      <w:shd w:val="clear" w:color="auto" w:fill="FFFFFF"/>
    </w:rPr>
  </w:style>
  <w:style w:type="character" w:customStyle="1" w:styleId="32">
    <w:name w:val="Основной текст (3)"/>
    <w:basedOn w:val="3"/>
    <w:uiPriority w:val="99"/>
    <w:rsid w:val="00BD0AB5"/>
    <w:rPr>
      <w:rFonts w:ascii="Segoe UI" w:hAnsi="Segoe UI" w:cs="Segoe UI"/>
      <w:color w:val="FFFFFF"/>
      <w:sz w:val="17"/>
      <w:szCs w:val="17"/>
      <w:shd w:val="clear" w:color="auto" w:fill="FFFFFF"/>
    </w:rPr>
  </w:style>
  <w:style w:type="character" w:customStyle="1" w:styleId="2">
    <w:name w:val="Основной текст (2)_"/>
    <w:basedOn w:val="DefaultParagraphFont"/>
    <w:link w:val="21"/>
    <w:uiPriority w:val="99"/>
    <w:rsid w:val="00BD0AB5"/>
    <w:rPr>
      <w:rFonts w:ascii="Segoe UI" w:hAnsi="Segoe UI" w:cs="Segoe UI"/>
      <w:b/>
      <w:bCs/>
      <w:sz w:val="13"/>
      <w:szCs w:val="13"/>
      <w:shd w:val="clear" w:color="auto" w:fill="FFFFFF"/>
    </w:rPr>
  </w:style>
  <w:style w:type="character" w:customStyle="1" w:styleId="20">
    <w:name w:val="Основной текст (2)"/>
    <w:basedOn w:val="2"/>
    <w:uiPriority w:val="99"/>
    <w:rsid w:val="00BD0AB5"/>
    <w:rPr>
      <w:rFonts w:ascii="Segoe UI" w:hAnsi="Segoe UI" w:cs="Segoe UI"/>
      <w:b/>
      <w:bCs/>
      <w:color w:val="FFFFFF"/>
      <w:sz w:val="13"/>
      <w:szCs w:val="13"/>
      <w:shd w:val="clear" w:color="auto" w:fill="FFFFFF"/>
    </w:rPr>
  </w:style>
  <w:style w:type="character" w:customStyle="1" w:styleId="233">
    <w:name w:val="Основной текст (2)33"/>
    <w:basedOn w:val="2"/>
    <w:uiPriority w:val="99"/>
    <w:rsid w:val="00BD0AB5"/>
    <w:rPr>
      <w:rFonts w:ascii="Segoe UI" w:hAnsi="Segoe UI" w:cs="Segoe UI"/>
      <w:b/>
      <w:bCs/>
      <w:sz w:val="13"/>
      <w:szCs w:val="13"/>
      <w:shd w:val="clear" w:color="auto" w:fill="FFFFFF"/>
    </w:rPr>
  </w:style>
  <w:style w:type="character" w:customStyle="1" w:styleId="4">
    <w:name w:val="Основной текст (4)_"/>
    <w:basedOn w:val="DefaultParagraphFont"/>
    <w:link w:val="41"/>
    <w:uiPriority w:val="99"/>
    <w:rsid w:val="00BD0AB5"/>
    <w:rPr>
      <w:rFonts w:ascii="Segoe UI" w:hAnsi="Segoe UI" w:cs="Segoe UI"/>
      <w:sz w:val="13"/>
      <w:szCs w:val="13"/>
      <w:shd w:val="clear" w:color="auto" w:fill="FFFFFF"/>
    </w:rPr>
  </w:style>
  <w:style w:type="character" w:customStyle="1" w:styleId="40">
    <w:name w:val="Основной текст (4)"/>
    <w:basedOn w:val="4"/>
    <w:uiPriority w:val="99"/>
    <w:rsid w:val="00BD0AB5"/>
    <w:rPr>
      <w:rFonts w:ascii="Segoe UI" w:hAnsi="Segoe UI" w:cs="Segoe UI"/>
      <w:sz w:val="13"/>
      <w:szCs w:val="13"/>
      <w:shd w:val="clear" w:color="auto" w:fill="FFFFFF"/>
    </w:rPr>
  </w:style>
  <w:style w:type="paragraph" w:customStyle="1" w:styleId="31">
    <w:name w:val="Основной текст (3)1"/>
    <w:basedOn w:val="Normal"/>
    <w:link w:val="3"/>
    <w:uiPriority w:val="99"/>
    <w:rsid w:val="00BD0AB5"/>
    <w:pPr>
      <w:shd w:val="clear" w:color="auto" w:fill="FFFFFF"/>
      <w:spacing w:after="0" w:line="240" w:lineRule="atLeast"/>
    </w:pPr>
    <w:rPr>
      <w:rFonts w:ascii="Segoe UI" w:hAnsi="Segoe UI" w:cs="Segoe UI"/>
      <w:sz w:val="17"/>
      <w:szCs w:val="17"/>
    </w:rPr>
  </w:style>
  <w:style w:type="paragraph" w:customStyle="1" w:styleId="21">
    <w:name w:val="Основной текст (2)1"/>
    <w:basedOn w:val="Normal"/>
    <w:link w:val="2"/>
    <w:uiPriority w:val="99"/>
    <w:rsid w:val="00BD0AB5"/>
    <w:pPr>
      <w:shd w:val="clear" w:color="auto" w:fill="FFFFFF"/>
      <w:spacing w:after="0" w:line="240" w:lineRule="atLeast"/>
      <w:ind w:hanging="300"/>
    </w:pPr>
    <w:rPr>
      <w:rFonts w:ascii="Segoe UI" w:hAnsi="Segoe UI" w:cs="Segoe UI"/>
      <w:b/>
      <w:bCs/>
      <w:sz w:val="13"/>
      <w:szCs w:val="13"/>
    </w:rPr>
  </w:style>
  <w:style w:type="paragraph" w:customStyle="1" w:styleId="41">
    <w:name w:val="Основной текст (4)1"/>
    <w:basedOn w:val="Normal"/>
    <w:link w:val="4"/>
    <w:uiPriority w:val="99"/>
    <w:rsid w:val="00BD0AB5"/>
    <w:pPr>
      <w:shd w:val="clear" w:color="auto" w:fill="FFFFFF"/>
      <w:spacing w:after="0" w:line="240" w:lineRule="atLeast"/>
      <w:ind w:hanging="220"/>
      <w:jc w:val="both"/>
    </w:pPr>
    <w:rPr>
      <w:rFonts w:ascii="Segoe UI" w:hAnsi="Segoe UI" w:cs="Segoe UI"/>
      <w:sz w:val="13"/>
      <w:szCs w:val="13"/>
    </w:rPr>
  </w:style>
  <w:style w:type="character" w:customStyle="1" w:styleId="17">
    <w:name w:val="Основной текст + Полужирный17"/>
    <w:basedOn w:val="DefaultParagraphFont"/>
    <w:uiPriority w:val="99"/>
    <w:rsid w:val="00BD0AB5"/>
    <w:rPr>
      <w:rFonts w:ascii="Segoe UI" w:hAnsi="Segoe UI" w:cs="Segoe UI"/>
      <w:b/>
      <w:bCs/>
      <w:spacing w:val="0"/>
      <w:sz w:val="16"/>
      <w:szCs w:val="16"/>
    </w:rPr>
  </w:style>
  <w:style w:type="character" w:customStyle="1" w:styleId="42">
    <w:name w:val="Заголовок №4_"/>
    <w:basedOn w:val="DefaultParagraphFont"/>
    <w:link w:val="410"/>
    <w:uiPriority w:val="99"/>
    <w:rsid w:val="00BD0AB5"/>
    <w:rPr>
      <w:rFonts w:ascii="Segoe UI" w:hAnsi="Segoe UI" w:cs="Segoe UI"/>
      <w:sz w:val="17"/>
      <w:szCs w:val="17"/>
      <w:shd w:val="clear" w:color="auto" w:fill="FFFFFF"/>
    </w:rPr>
  </w:style>
  <w:style w:type="character" w:customStyle="1" w:styleId="43">
    <w:name w:val="Заголовок №4 + Полужирный"/>
    <w:basedOn w:val="42"/>
    <w:uiPriority w:val="99"/>
    <w:rsid w:val="00BD0AB5"/>
    <w:rPr>
      <w:rFonts w:ascii="Segoe UI" w:hAnsi="Segoe UI" w:cs="Segoe UI"/>
      <w:b/>
      <w:bCs/>
      <w:sz w:val="17"/>
      <w:szCs w:val="17"/>
      <w:shd w:val="clear" w:color="auto" w:fill="FFFFFF"/>
    </w:rPr>
  </w:style>
  <w:style w:type="character" w:customStyle="1" w:styleId="44">
    <w:name w:val="Заголовок №4"/>
    <w:basedOn w:val="42"/>
    <w:uiPriority w:val="99"/>
    <w:rsid w:val="00BD0AB5"/>
    <w:rPr>
      <w:rFonts w:ascii="Segoe UI" w:hAnsi="Segoe UI" w:cs="Segoe UI"/>
      <w:sz w:val="17"/>
      <w:szCs w:val="17"/>
      <w:shd w:val="clear" w:color="auto" w:fill="FFFFFF"/>
    </w:rPr>
  </w:style>
  <w:style w:type="paragraph" w:customStyle="1" w:styleId="410">
    <w:name w:val="Заголовок №41"/>
    <w:basedOn w:val="Normal"/>
    <w:link w:val="42"/>
    <w:uiPriority w:val="99"/>
    <w:rsid w:val="00BD0AB5"/>
    <w:pPr>
      <w:shd w:val="clear" w:color="auto" w:fill="FFFFFF"/>
      <w:spacing w:before="420" w:after="300" w:line="240" w:lineRule="atLeast"/>
      <w:ind w:hanging="720"/>
      <w:jc w:val="both"/>
      <w:outlineLvl w:val="3"/>
    </w:pPr>
    <w:rPr>
      <w:rFonts w:ascii="Segoe UI" w:hAnsi="Segoe UI" w:cs="Segoe UI"/>
      <w:sz w:val="17"/>
      <w:szCs w:val="17"/>
    </w:rPr>
  </w:style>
  <w:style w:type="table" w:styleId="MediumList2-Accent1">
    <w:name w:val="Medium List 2 Accent 1"/>
    <w:basedOn w:val="TableNormal"/>
    <w:uiPriority w:val="66"/>
    <w:rsid w:val="00BD0AB5"/>
    <w:pPr>
      <w:spacing w:after="0" w:line="240" w:lineRule="auto"/>
    </w:pPr>
    <w:rPr>
      <w:rFonts w:asciiTheme="majorHAnsi" w:eastAsiaTheme="majorEastAsia" w:hAnsiTheme="majorHAnsi" w:cstheme="majorBidi"/>
      <w:color w:val="000000" w:themeColor="text1"/>
      <w:lang w:val="ru-RU"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rvps2">
    <w:name w:val="rvps2"/>
    <w:basedOn w:val="Normal"/>
    <w:rsid w:val="00BD0A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Revision">
    <w:name w:val="Revision"/>
    <w:hidden/>
    <w:uiPriority w:val="99"/>
    <w:semiHidden/>
    <w:rsid w:val="00BD0AB5"/>
    <w:pPr>
      <w:spacing w:after="0" w:line="240" w:lineRule="auto"/>
    </w:pPr>
    <w:rPr>
      <w:lang w:val="en-GB"/>
    </w:rPr>
  </w:style>
  <w:style w:type="character" w:styleId="Emphasis">
    <w:name w:val="Emphasis"/>
    <w:basedOn w:val="DefaultParagraphFont"/>
    <w:uiPriority w:val="20"/>
    <w:qFormat/>
    <w:rsid w:val="00C05BE3"/>
    <w:rPr>
      <w:i/>
      <w:iCs/>
    </w:rPr>
  </w:style>
  <w:style w:type="paragraph" w:styleId="Caption">
    <w:name w:val="caption"/>
    <w:basedOn w:val="Normal"/>
    <w:next w:val="Normal"/>
    <w:uiPriority w:val="35"/>
    <w:unhideWhenUsed/>
    <w:qFormat/>
    <w:rsid w:val="008B5D19"/>
    <w:pPr>
      <w:spacing w:after="120" w:line="240" w:lineRule="auto"/>
      <w:jc w:val="center"/>
    </w:pPr>
    <w:rPr>
      <w:rFonts w:ascii="Arial" w:hAnsi="Arial"/>
      <w:b/>
      <w:i/>
      <w:iCs/>
      <w:sz w:val="20"/>
      <w:szCs w:val="18"/>
    </w:rPr>
  </w:style>
  <w:style w:type="paragraph" w:styleId="TableofFigures">
    <w:name w:val="table of figures"/>
    <w:basedOn w:val="Normal"/>
    <w:next w:val="Normal"/>
    <w:uiPriority w:val="99"/>
    <w:unhideWhenUsed/>
    <w:rsid w:val="00C51657"/>
    <w:pPr>
      <w:spacing w:after="120"/>
    </w:pPr>
    <w:rPr>
      <w:rFonts w:ascii="Arial" w:hAnsi="Arial"/>
      <w:sz w:val="20"/>
    </w:rPr>
  </w:style>
  <w:style w:type="table" w:styleId="TableGrid">
    <w:name w:val="Table Grid"/>
    <w:basedOn w:val="TableNormal"/>
    <w:uiPriority w:val="59"/>
    <w:rsid w:val="00EB0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B0212"/>
    <w:pPr>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EB0212"/>
    <w:pPr>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EB0212"/>
    <w:pPr>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EB0212"/>
    <w:pPr>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EB0212"/>
    <w:pPr>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EB0212"/>
    <w:pPr>
      <w:spacing w:after="100" w:line="259" w:lineRule="auto"/>
      <w:ind w:left="1760"/>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8110">
      <w:bodyDiv w:val="1"/>
      <w:marLeft w:val="0"/>
      <w:marRight w:val="0"/>
      <w:marTop w:val="0"/>
      <w:marBottom w:val="0"/>
      <w:divBdr>
        <w:top w:val="none" w:sz="0" w:space="0" w:color="auto"/>
        <w:left w:val="none" w:sz="0" w:space="0" w:color="auto"/>
        <w:bottom w:val="none" w:sz="0" w:space="0" w:color="auto"/>
        <w:right w:val="none" w:sz="0" w:space="0" w:color="auto"/>
      </w:divBdr>
    </w:div>
    <w:div w:id="12266434">
      <w:bodyDiv w:val="1"/>
      <w:marLeft w:val="0"/>
      <w:marRight w:val="0"/>
      <w:marTop w:val="0"/>
      <w:marBottom w:val="0"/>
      <w:divBdr>
        <w:top w:val="none" w:sz="0" w:space="0" w:color="auto"/>
        <w:left w:val="none" w:sz="0" w:space="0" w:color="auto"/>
        <w:bottom w:val="none" w:sz="0" w:space="0" w:color="auto"/>
        <w:right w:val="none" w:sz="0" w:space="0" w:color="auto"/>
      </w:divBdr>
    </w:div>
    <w:div w:id="165563839">
      <w:bodyDiv w:val="1"/>
      <w:marLeft w:val="0"/>
      <w:marRight w:val="0"/>
      <w:marTop w:val="0"/>
      <w:marBottom w:val="0"/>
      <w:divBdr>
        <w:top w:val="none" w:sz="0" w:space="0" w:color="auto"/>
        <w:left w:val="none" w:sz="0" w:space="0" w:color="auto"/>
        <w:bottom w:val="none" w:sz="0" w:space="0" w:color="auto"/>
        <w:right w:val="none" w:sz="0" w:space="0" w:color="auto"/>
      </w:divBdr>
    </w:div>
    <w:div w:id="318921743">
      <w:bodyDiv w:val="1"/>
      <w:marLeft w:val="0"/>
      <w:marRight w:val="0"/>
      <w:marTop w:val="0"/>
      <w:marBottom w:val="0"/>
      <w:divBdr>
        <w:top w:val="none" w:sz="0" w:space="0" w:color="auto"/>
        <w:left w:val="none" w:sz="0" w:space="0" w:color="auto"/>
        <w:bottom w:val="none" w:sz="0" w:space="0" w:color="auto"/>
        <w:right w:val="none" w:sz="0" w:space="0" w:color="auto"/>
      </w:divBdr>
    </w:div>
    <w:div w:id="972177462">
      <w:bodyDiv w:val="1"/>
      <w:marLeft w:val="0"/>
      <w:marRight w:val="0"/>
      <w:marTop w:val="0"/>
      <w:marBottom w:val="0"/>
      <w:divBdr>
        <w:top w:val="none" w:sz="0" w:space="0" w:color="auto"/>
        <w:left w:val="none" w:sz="0" w:space="0" w:color="auto"/>
        <w:bottom w:val="none" w:sz="0" w:space="0" w:color="auto"/>
        <w:right w:val="none" w:sz="0" w:space="0" w:color="auto"/>
      </w:divBdr>
    </w:div>
    <w:div w:id="1314023628">
      <w:bodyDiv w:val="1"/>
      <w:marLeft w:val="0"/>
      <w:marRight w:val="0"/>
      <w:marTop w:val="0"/>
      <w:marBottom w:val="0"/>
      <w:divBdr>
        <w:top w:val="none" w:sz="0" w:space="0" w:color="auto"/>
        <w:left w:val="none" w:sz="0" w:space="0" w:color="auto"/>
        <w:bottom w:val="none" w:sz="0" w:space="0" w:color="auto"/>
        <w:right w:val="none" w:sz="0" w:space="0" w:color="auto"/>
      </w:divBdr>
      <w:divsChild>
        <w:div w:id="80610183">
          <w:marLeft w:val="0"/>
          <w:marRight w:val="0"/>
          <w:marTop w:val="0"/>
          <w:marBottom w:val="0"/>
          <w:divBdr>
            <w:top w:val="none" w:sz="0" w:space="0" w:color="auto"/>
            <w:left w:val="none" w:sz="0" w:space="0" w:color="auto"/>
            <w:bottom w:val="none" w:sz="0" w:space="0" w:color="auto"/>
            <w:right w:val="none" w:sz="0" w:space="0" w:color="auto"/>
          </w:divBdr>
          <w:divsChild>
            <w:div w:id="1409811233">
              <w:marLeft w:val="0"/>
              <w:marRight w:val="0"/>
              <w:marTop w:val="0"/>
              <w:marBottom w:val="0"/>
              <w:divBdr>
                <w:top w:val="none" w:sz="0" w:space="0" w:color="auto"/>
                <w:left w:val="none" w:sz="0" w:space="0" w:color="auto"/>
                <w:bottom w:val="none" w:sz="0" w:space="0" w:color="auto"/>
                <w:right w:val="none" w:sz="0" w:space="0" w:color="auto"/>
              </w:divBdr>
              <w:divsChild>
                <w:div w:id="284433565">
                  <w:marLeft w:val="0"/>
                  <w:marRight w:val="0"/>
                  <w:marTop w:val="0"/>
                  <w:marBottom w:val="0"/>
                  <w:divBdr>
                    <w:top w:val="none" w:sz="0" w:space="0" w:color="auto"/>
                    <w:left w:val="none" w:sz="0" w:space="0" w:color="auto"/>
                    <w:bottom w:val="none" w:sz="0" w:space="0" w:color="auto"/>
                    <w:right w:val="none" w:sz="0" w:space="0" w:color="auto"/>
                  </w:divBdr>
                  <w:divsChild>
                    <w:div w:id="16949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59136">
      <w:bodyDiv w:val="1"/>
      <w:marLeft w:val="0"/>
      <w:marRight w:val="0"/>
      <w:marTop w:val="0"/>
      <w:marBottom w:val="0"/>
      <w:divBdr>
        <w:top w:val="none" w:sz="0" w:space="0" w:color="auto"/>
        <w:left w:val="none" w:sz="0" w:space="0" w:color="auto"/>
        <w:bottom w:val="none" w:sz="0" w:space="0" w:color="auto"/>
        <w:right w:val="none" w:sz="0" w:space="0" w:color="auto"/>
      </w:divBdr>
    </w:div>
    <w:div w:id="1773668004">
      <w:bodyDiv w:val="1"/>
      <w:marLeft w:val="0"/>
      <w:marRight w:val="0"/>
      <w:marTop w:val="0"/>
      <w:marBottom w:val="0"/>
      <w:divBdr>
        <w:top w:val="none" w:sz="0" w:space="0" w:color="auto"/>
        <w:left w:val="none" w:sz="0" w:space="0" w:color="auto"/>
        <w:bottom w:val="none" w:sz="0" w:space="0" w:color="auto"/>
        <w:right w:val="none" w:sz="0" w:space="0" w:color="auto"/>
      </w:divBdr>
      <w:divsChild>
        <w:div w:id="1221674091">
          <w:marLeft w:val="0"/>
          <w:marRight w:val="0"/>
          <w:marTop w:val="0"/>
          <w:marBottom w:val="0"/>
          <w:divBdr>
            <w:top w:val="none" w:sz="0" w:space="0" w:color="auto"/>
            <w:left w:val="none" w:sz="0" w:space="0" w:color="auto"/>
            <w:bottom w:val="none" w:sz="0" w:space="0" w:color="auto"/>
            <w:right w:val="none" w:sz="0" w:space="0" w:color="auto"/>
          </w:divBdr>
          <w:divsChild>
            <w:div w:id="1063872241">
              <w:marLeft w:val="0"/>
              <w:marRight w:val="0"/>
              <w:marTop w:val="0"/>
              <w:marBottom w:val="0"/>
              <w:divBdr>
                <w:top w:val="none" w:sz="0" w:space="0" w:color="auto"/>
                <w:left w:val="none" w:sz="0" w:space="0" w:color="auto"/>
                <w:bottom w:val="none" w:sz="0" w:space="0" w:color="auto"/>
                <w:right w:val="none" w:sz="0" w:space="0" w:color="auto"/>
              </w:divBdr>
              <w:divsChild>
                <w:div w:id="818574853">
                  <w:marLeft w:val="0"/>
                  <w:marRight w:val="0"/>
                  <w:marTop w:val="0"/>
                  <w:marBottom w:val="0"/>
                  <w:divBdr>
                    <w:top w:val="none" w:sz="0" w:space="0" w:color="auto"/>
                    <w:left w:val="none" w:sz="0" w:space="0" w:color="auto"/>
                    <w:bottom w:val="none" w:sz="0" w:space="0" w:color="auto"/>
                    <w:right w:val="none" w:sz="0" w:space="0" w:color="auto"/>
                  </w:divBdr>
                  <w:divsChild>
                    <w:div w:id="14756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2.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header" Target="header10.xml"/><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2" Type="http://schemas.openxmlformats.org/officeDocument/2006/relationships/hyperlink" Target="https://www.ceer.eu/documents/104400/-/-/d064733a-9614-e320-a068-2086ed27be7f" TargetMode="External"/><Relationship Id="rId1" Type="http://schemas.openxmlformats.org/officeDocument/2006/relationships/hyperlink" Target="https://www.arera.it/allegati/pubblicazioni/volume_ceer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mu\Desktop\DSO%20razno\QoS\tables%20and%20graphs%20for%20Q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mu\Desktop\tables%20and%20graphs%20for%20Q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mu\Desktop\DSO%20razno\QoS\graphs%202nd%20roun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mu\Desktop\DSO%20razno\QoS\graphs%202nd%20rou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Interruptions  differentiated based on duration in EU and </a:t>
            </a:r>
            <a:r>
              <a:rPr lang="en-US"/>
              <a:t>EEA</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no distrinction</c:v>
                </c:pt>
                <c:pt idx="1">
                  <c:v>no distinction, duration ≥ 1 min</c:v>
                </c:pt>
                <c:pt idx="2">
                  <c:v>differentiated short and long interruption</c:v>
                </c:pt>
                <c:pt idx="3">
                  <c:v>differentiated transient, short and long iinterruption</c:v>
                </c:pt>
              </c:strCache>
            </c:strRef>
          </c:cat>
          <c:val>
            <c:numRef>
              <c:f>Sheet1!$C$3:$C$6</c:f>
              <c:numCache>
                <c:formatCode>General</c:formatCode>
                <c:ptCount val="4"/>
                <c:pt idx="0">
                  <c:v>2</c:v>
                </c:pt>
                <c:pt idx="1">
                  <c:v>2</c:v>
                </c:pt>
                <c:pt idx="2">
                  <c:v>13</c:v>
                </c:pt>
                <c:pt idx="3">
                  <c:v>8</c:v>
                </c:pt>
              </c:numCache>
            </c:numRef>
          </c:val>
          <c:extLst xmlns:c16r2="http://schemas.microsoft.com/office/drawing/2015/06/chart">
            <c:ext xmlns:c16="http://schemas.microsoft.com/office/drawing/2014/chart" uri="{C3380CC4-5D6E-409C-BE32-E72D297353CC}">
              <c16:uniqueId val="{00000000-0AD9-44CB-AB3E-CA723C1710D3}"/>
            </c:ext>
          </c:extLst>
        </c:ser>
        <c:dLbls>
          <c:dLblPos val="inEnd"/>
          <c:showLegendKey val="0"/>
          <c:showVal val="1"/>
          <c:showCatName val="0"/>
          <c:showSerName val="0"/>
          <c:showPercent val="0"/>
          <c:showBubbleSize val="0"/>
        </c:dLbls>
        <c:gapWidth val="219"/>
        <c:overlap val="-27"/>
        <c:axId val="149950464"/>
        <c:axId val="149953152"/>
      </c:barChart>
      <c:catAx>
        <c:axId val="14995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9953152"/>
        <c:crosses val="autoZero"/>
        <c:auto val="1"/>
        <c:lblAlgn val="ctr"/>
        <c:lblOffset val="100"/>
        <c:noMultiLvlLbl val="0"/>
      </c:catAx>
      <c:valAx>
        <c:axId val="149953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countries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9950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Identification of affected network users in EU and EEA countries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Sheet2!$F$53:$F$56</c:f>
              <c:strCache>
                <c:ptCount val="4"/>
                <c:pt idx="0">
                  <c:v>only automatic identification</c:v>
                </c:pt>
                <c:pt idx="1">
                  <c:v>only automatic logging</c:v>
                </c:pt>
                <c:pt idx="2">
                  <c:v>both </c:v>
                </c:pt>
                <c:pt idx="3">
                  <c:v>no identification</c:v>
                </c:pt>
              </c:strCache>
            </c:strRef>
          </c:cat>
          <c:val>
            <c:numRef>
              <c:f>Sheet2!$G$53:$G$56</c:f>
              <c:numCache>
                <c:formatCode>General</c:formatCode>
                <c:ptCount val="4"/>
                <c:pt idx="0">
                  <c:v>4</c:v>
                </c:pt>
                <c:pt idx="1">
                  <c:v>2</c:v>
                </c:pt>
                <c:pt idx="2">
                  <c:v>9</c:v>
                </c:pt>
                <c:pt idx="3">
                  <c:v>12</c:v>
                </c:pt>
              </c:numCache>
            </c:numRef>
          </c:val>
          <c:extLst xmlns:c16r2="http://schemas.microsoft.com/office/drawing/2015/06/chart">
            <c:ext xmlns:c16="http://schemas.microsoft.com/office/drawing/2014/chart" uri="{C3380CC4-5D6E-409C-BE32-E72D297353CC}">
              <c16:uniqueId val="{00000000-4A72-4EA3-9DD5-5904CF8B8F76}"/>
            </c:ext>
          </c:extLst>
        </c:ser>
        <c:dLbls>
          <c:dLblPos val="ctr"/>
          <c:showLegendKey val="0"/>
          <c:showVal val="1"/>
          <c:showCatName val="0"/>
          <c:showSerName val="0"/>
          <c:showPercent val="0"/>
          <c:showBubbleSize val="0"/>
        </c:dLbls>
        <c:gapWidth val="219"/>
        <c:overlap val="-27"/>
        <c:axId val="149965056"/>
        <c:axId val="149976192"/>
      </c:barChart>
      <c:catAx>
        <c:axId val="14996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9976192"/>
        <c:crosses val="autoZero"/>
        <c:auto val="1"/>
        <c:lblAlgn val="ctr"/>
        <c:lblOffset val="100"/>
        <c:noMultiLvlLbl val="0"/>
      </c:catAx>
      <c:valAx>
        <c:axId val="149976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countries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9965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Monitored continuity indicators in EU and EEA </a:t>
            </a:r>
          </a:p>
        </c:rich>
      </c:tx>
      <c:overlay val="0"/>
      <c:spPr>
        <a:noFill/>
        <a:ln>
          <a:noFill/>
        </a:ln>
        <a:effectLst/>
      </c:spPr>
    </c:title>
    <c:autoTitleDeleted val="0"/>
    <c:plotArea>
      <c:layout/>
      <c:barChart>
        <c:barDir val="bar"/>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Sheet1!$H$49:$H$54</c:f>
              <c:strCache>
                <c:ptCount val="6"/>
                <c:pt idx="0">
                  <c:v>SAIDI, SAIFI</c:v>
                </c:pt>
                <c:pt idx="1">
                  <c:v>SAIDI, AIT</c:v>
                </c:pt>
                <c:pt idx="2">
                  <c:v>SAIFI, AIT</c:v>
                </c:pt>
                <c:pt idx="3">
                  <c:v>SAIDI, SAIFI, ASIFI, CAIDI </c:v>
                </c:pt>
                <c:pt idx="4">
                  <c:v>SAIDI, SAIFI, CAIDI </c:v>
                </c:pt>
                <c:pt idx="5">
                  <c:v>SAIDI, SAIFI, ASIDI, ASIFI, CAIDI </c:v>
                </c:pt>
              </c:strCache>
            </c:strRef>
          </c:cat>
          <c:val>
            <c:numRef>
              <c:f>Sheet1!$G$49:$G$54</c:f>
              <c:numCache>
                <c:formatCode>General</c:formatCode>
                <c:ptCount val="6"/>
                <c:pt idx="0">
                  <c:v>11</c:v>
                </c:pt>
                <c:pt idx="1">
                  <c:v>1</c:v>
                </c:pt>
                <c:pt idx="2">
                  <c:v>2</c:v>
                </c:pt>
                <c:pt idx="3">
                  <c:v>11</c:v>
                </c:pt>
                <c:pt idx="4">
                  <c:v>1</c:v>
                </c:pt>
                <c:pt idx="5">
                  <c:v>2</c:v>
                </c:pt>
              </c:numCache>
            </c:numRef>
          </c:val>
          <c:extLst xmlns:c16r2="http://schemas.microsoft.com/office/drawing/2015/06/chart">
            <c:ext xmlns:c16="http://schemas.microsoft.com/office/drawing/2014/chart" uri="{C3380CC4-5D6E-409C-BE32-E72D297353CC}">
              <c16:uniqueId val="{00000000-0E6D-4855-AAB3-6E9AD32ABA42}"/>
            </c:ext>
          </c:extLst>
        </c:ser>
        <c:ser>
          <c:idx val="1"/>
          <c:order val="1"/>
          <c:spPr>
            <a:solidFill>
              <a:schemeClr val="accent2"/>
            </a:solidFill>
            <a:ln>
              <a:noFill/>
            </a:ln>
            <a:effectLst/>
          </c:spPr>
          <c:invertIfNegative val="0"/>
          <c:dLbls>
            <c:delete val="1"/>
          </c:dLbls>
          <c:cat>
            <c:strRef>
              <c:f>Sheet1!$H$49:$H$54</c:f>
              <c:strCache>
                <c:ptCount val="6"/>
                <c:pt idx="0">
                  <c:v>SAIDI, SAIFI</c:v>
                </c:pt>
                <c:pt idx="1">
                  <c:v>SAIDI, AIT</c:v>
                </c:pt>
                <c:pt idx="2">
                  <c:v>SAIFI, AIT</c:v>
                </c:pt>
                <c:pt idx="3">
                  <c:v>SAIDI, SAIFI, ASIFI, CAIDI </c:v>
                </c:pt>
                <c:pt idx="4">
                  <c:v>SAIDI, SAIFI, CAIDI </c:v>
                </c:pt>
                <c:pt idx="5">
                  <c:v>SAIDI, SAIFI, ASIDI, ASIFI, CAIDI </c:v>
                </c:pt>
              </c:strCache>
            </c:strRef>
          </c:cat>
          <c:val>
            <c:numRef>
              <c:f>Sheet1!$H$49:$H$54</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1-0E6D-4855-AAB3-6E9AD32ABA42}"/>
            </c:ext>
          </c:extLst>
        </c:ser>
        <c:dLbls>
          <c:dLblPos val="ctr"/>
          <c:showLegendKey val="0"/>
          <c:showVal val="1"/>
          <c:showCatName val="0"/>
          <c:showSerName val="0"/>
          <c:showPercent val="0"/>
          <c:showBubbleSize val="0"/>
        </c:dLbls>
        <c:gapWidth val="150"/>
        <c:overlap val="100"/>
        <c:axId val="150006784"/>
        <c:axId val="150008576"/>
      </c:barChart>
      <c:catAx>
        <c:axId val="150006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0008576"/>
        <c:crosses val="autoZero"/>
        <c:auto val="1"/>
        <c:lblAlgn val="ctr"/>
        <c:lblOffset val="100"/>
        <c:noMultiLvlLbl val="0"/>
      </c:catAx>
      <c:valAx>
        <c:axId val="150008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000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Cyrl-R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Weighting of continuity indicators</a:t>
            </a:r>
            <a:r>
              <a:rPr lang="en-GB" baseline="0"/>
              <a:t> in the EU and EEA </a:t>
            </a:r>
            <a:endParaRPr lang="en-GB"/>
          </a:p>
        </c:rich>
      </c:tx>
      <c:overlay val="0"/>
      <c:spPr>
        <a:noFill/>
        <a:ln>
          <a:noFill/>
        </a:ln>
        <a:effectLst/>
      </c:spPr>
    </c:title>
    <c:autoTitleDeleted val="0"/>
    <c:plotArea>
      <c:layout>
        <c:manualLayout>
          <c:layoutTarget val="inner"/>
          <c:xMode val="edge"/>
          <c:yMode val="edge"/>
          <c:x val="0.48651356080489938"/>
          <c:y val="0.17171296296296298"/>
          <c:w val="0.4841531058617673"/>
          <c:h val="0.7440357976086322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Sheet1!$C$48:$C$53</c:f>
              <c:strCache>
                <c:ptCount val="5"/>
                <c:pt idx="0">
                  <c:v>by number of affected customers</c:v>
                </c:pt>
                <c:pt idx="1">
                  <c:v> by affected power </c:v>
                </c:pt>
                <c:pt idx="2">
                  <c:v>by number of affected customers and power </c:v>
                </c:pt>
                <c:pt idx="3">
                  <c:v>by affected grid and number of costomers</c:v>
                </c:pt>
                <c:pt idx="4">
                  <c:v>by energy consumption </c:v>
                </c:pt>
              </c:strCache>
            </c:strRef>
          </c:cat>
          <c:val>
            <c:numRef>
              <c:f>Sheet1!$D$48:$D$53</c:f>
              <c:numCache>
                <c:formatCode>General</c:formatCode>
                <c:ptCount val="5"/>
                <c:pt idx="0">
                  <c:v>19</c:v>
                </c:pt>
                <c:pt idx="1">
                  <c:v>4</c:v>
                </c:pt>
                <c:pt idx="2">
                  <c:v>3</c:v>
                </c:pt>
                <c:pt idx="3">
                  <c:v>1</c:v>
                </c:pt>
                <c:pt idx="4">
                  <c:v>1</c:v>
                </c:pt>
              </c:numCache>
            </c:numRef>
          </c:val>
          <c:extLst xmlns:c16r2="http://schemas.microsoft.com/office/drawing/2015/06/chart">
            <c:ext xmlns:c16="http://schemas.microsoft.com/office/drawing/2014/chart" uri="{C3380CC4-5D6E-409C-BE32-E72D297353CC}">
              <c16:uniqueId val="{00000000-B6B6-4EA9-BFF5-B0B38003FDEF}"/>
            </c:ext>
          </c:extLst>
        </c:ser>
        <c:dLbls>
          <c:dLblPos val="inEnd"/>
          <c:showLegendKey val="0"/>
          <c:showVal val="1"/>
          <c:showCatName val="0"/>
          <c:showSerName val="0"/>
          <c:showPercent val="0"/>
          <c:showBubbleSize val="0"/>
        </c:dLbls>
        <c:gapWidth val="182"/>
        <c:axId val="150159360"/>
        <c:axId val="150162048"/>
      </c:barChart>
      <c:catAx>
        <c:axId val="150159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0162048"/>
        <c:crosses val="autoZero"/>
        <c:auto val="1"/>
        <c:lblAlgn val="ctr"/>
        <c:lblOffset val="100"/>
        <c:noMultiLvlLbl val="0"/>
      </c:catAx>
      <c:valAx>
        <c:axId val="150162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015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B1DA2-6B8E-4911-9F47-C606B310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25680</Words>
  <Characters>146380</Characters>
  <Application>Microsoft Office Word</Application>
  <DocSecurity>0</DocSecurity>
  <Lines>1219</Lines>
  <Paragraphs>343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Dimitrievski Viktor</dc:creator>
  <cp:lastModifiedBy>Sanja Rikalo</cp:lastModifiedBy>
  <cp:revision>3</cp:revision>
  <cp:lastPrinted>2019-09-19T19:24:00Z</cp:lastPrinted>
  <dcterms:created xsi:type="dcterms:W3CDTF">2020-05-28T09:33:00Z</dcterms:created>
  <dcterms:modified xsi:type="dcterms:W3CDTF">2020-05-28T09:45:00Z</dcterms:modified>
</cp:coreProperties>
</file>